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FB2" w:rsidRPr="002E26E9" w:rsidRDefault="000C4FB2" w:rsidP="000C4FB2">
      <w:pPr>
        <w:jc w:val="center"/>
        <w:rPr>
          <w:b/>
          <w:sz w:val="30"/>
          <w:szCs w:val="30"/>
        </w:rPr>
      </w:pPr>
      <w:bookmarkStart w:id="0" w:name="_Toc31597372"/>
      <w:bookmarkStart w:id="1" w:name="_Toc31598696"/>
      <w:bookmarkStart w:id="2" w:name="_Toc33414364"/>
      <w:bookmarkStart w:id="3" w:name="_Toc33416548"/>
      <w:r w:rsidRPr="002E26E9">
        <w:rPr>
          <w:b/>
          <w:sz w:val="30"/>
          <w:szCs w:val="30"/>
        </w:rPr>
        <w:t>PRIMETON TECHNOLOGIES, LTD.</w:t>
      </w:r>
      <w:bookmarkEnd w:id="0"/>
      <w:bookmarkEnd w:id="1"/>
      <w:bookmarkEnd w:id="2"/>
      <w:bookmarkEnd w:id="3"/>
    </w:p>
    <w:p w:rsidR="000C4FB2" w:rsidRPr="002E26E9" w:rsidRDefault="000C4FB2" w:rsidP="000C4FB2">
      <w:pPr>
        <w:jc w:val="center"/>
        <w:rPr>
          <w:b/>
          <w:sz w:val="30"/>
          <w:szCs w:val="30"/>
        </w:rPr>
      </w:pPr>
      <w:r w:rsidRPr="002E26E9">
        <w:rPr>
          <w:b/>
          <w:sz w:val="30"/>
          <w:szCs w:val="30"/>
        </w:rPr>
        <w:t>上海普元信息技术</w:t>
      </w:r>
      <w:r>
        <w:rPr>
          <w:rFonts w:hint="eastAsia"/>
          <w:b/>
          <w:sz w:val="30"/>
          <w:szCs w:val="30"/>
        </w:rPr>
        <w:t>股份</w:t>
      </w:r>
      <w:r>
        <w:rPr>
          <w:b/>
          <w:sz w:val="30"/>
          <w:szCs w:val="30"/>
        </w:rPr>
        <w:t>有限</w:t>
      </w:r>
      <w:r w:rsidRPr="002E26E9">
        <w:rPr>
          <w:b/>
          <w:sz w:val="30"/>
          <w:szCs w:val="30"/>
        </w:rPr>
        <w:t>公司</w:t>
      </w:r>
    </w:p>
    <w:p w:rsidR="000C4FB2" w:rsidRDefault="000C4FB2" w:rsidP="000C4FB2">
      <w:pPr>
        <w:jc w:val="center"/>
        <w:rPr>
          <w:b/>
          <w:bCs/>
          <w:sz w:val="36"/>
        </w:rPr>
      </w:pPr>
    </w:p>
    <w:p w:rsidR="000C4FB2" w:rsidRDefault="000C4FB2" w:rsidP="000C4FB2">
      <w:pPr>
        <w:jc w:val="center"/>
        <w:rPr>
          <w:b/>
          <w:bCs/>
          <w:sz w:val="36"/>
        </w:rPr>
      </w:pPr>
    </w:p>
    <w:p w:rsidR="000C4FB2" w:rsidRDefault="000C4FB2" w:rsidP="000C4FB2">
      <w:pPr>
        <w:jc w:val="center"/>
        <w:rPr>
          <w:b/>
          <w:bCs/>
          <w:sz w:val="36"/>
        </w:rPr>
      </w:pPr>
    </w:p>
    <w:p w:rsidR="000C4FB2" w:rsidRDefault="000C4FB2" w:rsidP="000C4FB2">
      <w:pPr>
        <w:adjustRightInd w:val="0"/>
        <w:snapToGrid w:val="0"/>
        <w:spacing w:line="400" w:lineRule="atLeast"/>
        <w:jc w:val="center"/>
        <w:rPr>
          <w:b/>
          <w:bCs/>
          <w:sz w:val="36"/>
        </w:rPr>
      </w:pPr>
    </w:p>
    <w:p w:rsidR="000C4FB2" w:rsidRDefault="000C4FB2" w:rsidP="000C4FB2">
      <w:pPr>
        <w:adjustRightInd w:val="0"/>
        <w:snapToGrid w:val="0"/>
        <w:spacing w:line="400" w:lineRule="atLeast"/>
        <w:jc w:val="center"/>
        <w:rPr>
          <w:b/>
          <w:bCs/>
          <w:sz w:val="36"/>
        </w:rPr>
      </w:pPr>
    </w:p>
    <w:p w:rsidR="000C4FB2" w:rsidRDefault="000C4FB2" w:rsidP="000C4FB2">
      <w:pPr>
        <w:adjustRightInd w:val="0"/>
        <w:snapToGrid w:val="0"/>
        <w:spacing w:afterLines="50" w:after="156" w:line="400" w:lineRule="atLeast"/>
        <w:jc w:val="center"/>
        <w:rPr>
          <w:b/>
          <w:bCs/>
          <w:sz w:val="36"/>
        </w:rPr>
      </w:pPr>
    </w:p>
    <w:p w:rsidR="000C4FB2" w:rsidRDefault="00CD427A" w:rsidP="000C4FB2">
      <w:pPr>
        <w:adjustRightInd w:val="0"/>
        <w:snapToGrid w:val="0"/>
        <w:spacing w:afterLines="50" w:after="156" w:line="400" w:lineRule="atLeast"/>
        <w:jc w:val="center"/>
        <w:rPr>
          <w:b/>
          <w:bCs/>
          <w:sz w:val="36"/>
        </w:rPr>
      </w:pPr>
      <w:r>
        <w:rPr>
          <w:rFonts w:hint="eastAsia"/>
          <w:b/>
          <w:bCs/>
          <w:sz w:val="36"/>
        </w:rPr>
        <w:t>远光软件</w:t>
      </w:r>
      <w:r w:rsidR="00C45CB0">
        <w:rPr>
          <w:rFonts w:hint="eastAsia"/>
          <w:b/>
          <w:bCs/>
          <w:sz w:val="36"/>
        </w:rPr>
        <w:t>技术组件</w:t>
      </w:r>
      <w:r w:rsidR="004A7D03">
        <w:rPr>
          <w:rFonts w:hint="eastAsia"/>
          <w:b/>
          <w:bCs/>
          <w:sz w:val="36"/>
        </w:rPr>
        <w:t>评估</w:t>
      </w:r>
    </w:p>
    <w:p w:rsidR="000C4FB2" w:rsidRDefault="000C4FB2" w:rsidP="000C4FB2">
      <w:pPr>
        <w:adjustRightInd w:val="0"/>
        <w:snapToGrid w:val="0"/>
        <w:spacing w:line="400" w:lineRule="atLeast"/>
        <w:jc w:val="center"/>
        <w:rPr>
          <w:b/>
          <w:bCs/>
          <w:sz w:val="32"/>
        </w:rPr>
      </w:pPr>
      <w:r>
        <w:rPr>
          <w:b/>
          <w:bCs/>
          <w:noProof/>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21590</wp:posOffset>
                </wp:positionV>
                <wp:extent cx="5372100" cy="0"/>
                <wp:effectExtent l="9525" t="12065" r="952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54354"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42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" strokeweight="1pt"/>
            </w:pict>
          </mc:Fallback>
        </mc:AlternateContent>
      </w:r>
    </w:p>
    <w:p w:rsidR="000C4FB2" w:rsidRDefault="00C45CB0" w:rsidP="000C4FB2">
      <w:pPr>
        <w:adjustRightInd w:val="0"/>
        <w:snapToGrid w:val="0"/>
        <w:spacing w:line="400" w:lineRule="atLeast"/>
        <w:jc w:val="center"/>
        <w:rPr>
          <w:b/>
          <w:bCs/>
          <w:sz w:val="52"/>
          <w:szCs w:val="44"/>
        </w:rPr>
      </w:pPr>
      <w:r>
        <w:rPr>
          <w:rFonts w:hint="eastAsia"/>
          <w:b/>
          <w:bCs/>
          <w:sz w:val="52"/>
          <w:szCs w:val="44"/>
        </w:rPr>
        <w:t>文档索引</w:t>
      </w:r>
    </w:p>
    <w:p w:rsidR="000C4FB2" w:rsidRPr="002E26E9" w:rsidRDefault="000C4FB2" w:rsidP="000C4FB2">
      <w:pPr>
        <w:adjustRightInd w:val="0"/>
        <w:snapToGrid w:val="0"/>
        <w:spacing w:line="400" w:lineRule="atLeast"/>
        <w:jc w:val="center"/>
        <w:rPr>
          <w:b/>
          <w:bCs/>
          <w:sz w:val="52"/>
          <w:szCs w:val="44"/>
        </w:rPr>
      </w:pPr>
    </w:p>
    <w:p w:rsidR="000C4FB2" w:rsidRDefault="000C4FB2" w:rsidP="000C4FB2">
      <w:pPr>
        <w:adjustRightInd w:val="0"/>
        <w:snapToGrid w:val="0"/>
        <w:spacing w:line="400" w:lineRule="atLeast"/>
      </w:pPr>
    </w:p>
    <w:p w:rsidR="000C4FB2" w:rsidRDefault="000C4FB2" w:rsidP="000C4FB2"/>
    <w:p w:rsidR="000C4FB2" w:rsidRDefault="000C4FB2" w:rsidP="000C4FB2">
      <w:pPr>
        <w:adjustRightInd w:val="0"/>
        <w:snapToGrid w:val="0"/>
        <w:spacing w:line="400" w:lineRule="atLeast"/>
      </w:pPr>
    </w:p>
    <w:p w:rsidR="000C4FB2" w:rsidRDefault="000C4FB2" w:rsidP="000C4FB2">
      <w:pPr>
        <w:adjustRightInd w:val="0"/>
        <w:snapToGrid w:val="0"/>
        <w:spacing w:line="400" w:lineRule="atLeast"/>
      </w:pPr>
    </w:p>
    <w:p w:rsidR="000C4FB2" w:rsidRDefault="000C4FB2" w:rsidP="000C4FB2">
      <w:pPr>
        <w:adjustRightInd w:val="0"/>
        <w:snapToGrid w:val="0"/>
        <w:spacing w:line="400" w:lineRule="atLeast"/>
      </w:pPr>
    </w:p>
    <w:p w:rsidR="000C4FB2" w:rsidRDefault="000C4FB2" w:rsidP="000C4FB2">
      <w:pPr>
        <w:adjustRightInd w:val="0"/>
        <w:snapToGrid w:val="0"/>
        <w:spacing w:line="400" w:lineRule="atLeast"/>
      </w:pPr>
    </w:p>
    <w:p w:rsidR="000C4FB2" w:rsidRDefault="000C4FB2" w:rsidP="000C4FB2">
      <w:pPr>
        <w:adjustRightInd w:val="0"/>
        <w:snapToGrid w:val="0"/>
        <w:spacing w:line="400" w:lineRule="atLeast"/>
      </w:pPr>
    </w:p>
    <w:p w:rsidR="000C4FB2" w:rsidRDefault="000C4FB2" w:rsidP="000C4FB2">
      <w:pPr>
        <w:adjustRightInd w:val="0"/>
        <w:snapToGrid w:val="0"/>
        <w:spacing w:line="400" w:lineRule="atLeast"/>
      </w:pPr>
    </w:p>
    <w:p w:rsidR="000C4FB2" w:rsidRDefault="000C4FB2" w:rsidP="000C4FB2">
      <w:pPr>
        <w:adjustRightInd w:val="0"/>
        <w:snapToGrid w:val="0"/>
        <w:spacing w:line="400" w:lineRule="atLeast"/>
      </w:pPr>
    </w:p>
    <w:p w:rsidR="000C4FB2" w:rsidRDefault="000C4FB2" w:rsidP="000C4FB2">
      <w:pPr>
        <w:adjustRightInd w:val="0"/>
        <w:snapToGrid w:val="0"/>
        <w:spacing w:line="400" w:lineRule="atLeast"/>
      </w:pPr>
    </w:p>
    <w:p w:rsidR="000C4FB2" w:rsidRDefault="000C4FB2" w:rsidP="000C4FB2">
      <w:pPr>
        <w:adjustRightInd w:val="0"/>
        <w:snapToGrid w:val="0"/>
        <w:spacing w:line="400" w:lineRule="atLeast"/>
      </w:pPr>
      <w:r>
        <w:rPr>
          <w:rFonts w:hint="eastAsia"/>
        </w:rPr>
        <w:t>No part of this document may be reproduced, stored in any electronic retrieval system, or transmitted in any form or by any means, mechanical, photocopying, recording, otherwise, without the written permission of the copyright owner.</w:t>
      </w:r>
    </w:p>
    <w:p w:rsidR="000C4FB2" w:rsidRDefault="000C4FB2" w:rsidP="000C4FB2">
      <w:pPr>
        <w:adjustRightInd w:val="0"/>
        <w:snapToGrid w:val="0"/>
        <w:spacing w:line="400" w:lineRule="atLeast"/>
      </w:pPr>
    </w:p>
    <w:p w:rsidR="000C4FB2" w:rsidRDefault="000C4FB2" w:rsidP="000C4FB2">
      <w:pPr>
        <w:adjustRightInd w:val="0"/>
        <w:snapToGrid w:val="0"/>
        <w:spacing w:line="400" w:lineRule="atLeast"/>
        <w:jc w:val="center"/>
      </w:pPr>
      <w:r>
        <w:object w:dxaOrig="2955"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6pt" o:ole="">
            <v:imagedata r:id="rId4" o:title=""/>
          </v:shape>
          <o:OLEObject Type="Embed" ProgID="PBrush" ShapeID="_x0000_i1025" DrawAspect="Content" ObjectID="_1405251717" r:id="rId5"/>
        </w:object>
      </w:r>
    </w:p>
    <w:p w:rsidR="000C4FB2" w:rsidRDefault="000C4FB2" w:rsidP="000C4FB2"/>
    <w:p w:rsidR="00F93E05" w:rsidRDefault="000C4FB2" w:rsidP="00514EB6">
      <w:pPr>
        <w:jc w:val="center"/>
        <w:rPr>
          <w:b/>
          <w:bCs/>
          <w:sz w:val="24"/>
        </w:rPr>
      </w:pPr>
      <w:r>
        <w:rPr>
          <w:rFonts w:hint="eastAsia"/>
          <w:b/>
          <w:bCs/>
          <w:sz w:val="24"/>
        </w:rPr>
        <w:t>COPYRIGHT 2012 by Primeton Technologies</w:t>
      </w:r>
      <w:r>
        <w:rPr>
          <w:b/>
          <w:bCs/>
          <w:sz w:val="24"/>
        </w:rPr>
        <w:t xml:space="preserve">, </w:t>
      </w:r>
      <w:r>
        <w:rPr>
          <w:rFonts w:hint="eastAsia"/>
          <w:b/>
          <w:bCs/>
          <w:sz w:val="24"/>
        </w:rPr>
        <w:t>Ltd. ALL RIGHTS RESERVED.</w:t>
      </w:r>
    </w:p>
    <w:p w:rsidR="000C4FB2" w:rsidRPr="006D03F5" w:rsidRDefault="007C1130" w:rsidP="00FD04A8">
      <w:pPr>
        <w:pStyle w:val="Heading1"/>
      </w:pPr>
      <w:r>
        <w:rPr>
          <w:rFonts w:hint="eastAsia"/>
        </w:rPr>
        <w:lastRenderedPageBreak/>
        <w:t>前</w:t>
      </w:r>
      <w:r w:rsidR="000A2DDF" w:rsidRPr="006D03F5">
        <w:rPr>
          <w:rFonts w:hint="eastAsia"/>
        </w:rPr>
        <w:t>言</w:t>
      </w:r>
    </w:p>
    <w:p w:rsidR="00D1157E" w:rsidRDefault="00ED6AA8" w:rsidP="00E60C76">
      <w:pPr>
        <w:spacing w:line="400" w:lineRule="exact"/>
        <w:ind w:firstLine="420"/>
        <w:rPr>
          <w:sz w:val="24"/>
        </w:rPr>
      </w:pPr>
      <w:r>
        <w:rPr>
          <w:rFonts w:hint="eastAsia"/>
          <w:sz w:val="24"/>
        </w:rPr>
        <w:t>首先感谢远光软件公司</w:t>
      </w:r>
      <w:r w:rsidR="00175952">
        <w:rPr>
          <w:rFonts w:hint="eastAsia"/>
          <w:sz w:val="24"/>
        </w:rPr>
        <w:t>给予普元的</w:t>
      </w:r>
      <w:r w:rsidR="00B7155A">
        <w:rPr>
          <w:rFonts w:hint="eastAsia"/>
          <w:sz w:val="24"/>
        </w:rPr>
        <w:t>机会，</w:t>
      </w:r>
      <w:r w:rsidR="00915096">
        <w:rPr>
          <w:rFonts w:hint="eastAsia"/>
          <w:sz w:val="24"/>
        </w:rPr>
        <w:t>一个</w:t>
      </w:r>
      <w:r w:rsidR="00B7155A">
        <w:rPr>
          <w:rFonts w:hint="eastAsia"/>
          <w:sz w:val="24"/>
        </w:rPr>
        <w:t>能够向电力行业财务领域的</w:t>
      </w:r>
      <w:r w:rsidR="00F54905">
        <w:rPr>
          <w:rFonts w:hint="eastAsia"/>
          <w:sz w:val="24"/>
        </w:rPr>
        <w:t>巨擘</w:t>
      </w:r>
      <w:r w:rsidR="00940508">
        <w:rPr>
          <w:rFonts w:hint="eastAsia"/>
          <w:sz w:val="24"/>
        </w:rPr>
        <w:t>介绍在软件特别是</w:t>
      </w:r>
      <w:r w:rsidR="00A7264E">
        <w:rPr>
          <w:rFonts w:hint="eastAsia"/>
          <w:sz w:val="24"/>
        </w:rPr>
        <w:t>基础</w:t>
      </w:r>
      <w:r w:rsidR="00940508">
        <w:rPr>
          <w:rFonts w:hint="eastAsia"/>
          <w:sz w:val="24"/>
        </w:rPr>
        <w:t>平台软件开发方面</w:t>
      </w:r>
      <w:r w:rsidR="00A7264E">
        <w:rPr>
          <w:rFonts w:hint="eastAsia"/>
          <w:sz w:val="24"/>
        </w:rPr>
        <w:t>的积累和经验</w:t>
      </w:r>
      <w:r w:rsidR="002500E4">
        <w:rPr>
          <w:rFonts w:hint="eastAsia"/>
          <w:sz w:val="24"/>
        </w:rPr>
        <w:t>的机会。</w:t>
      </w:r>
    </w:p>
    <w:p w:rsidR="006D03F5" w:rsidRPr="000C4FB2" w:rsidRDefault="00AD3990" w:rsidP="00E60C76">
      <w:pPr>
        <w:spacing w:line="400" w:lineRule="exact"/>
        <w:ind w:firstLine="420"/>
        <w:rPr>
          <w:sz w:val="24"/>
        </w:rPr>
      </w:pPr>
      <w:r>
        <w:rPr>
          <w:rFonts w:hint="eastAsia"/>
          <w:sz w:val="24"/>
        </w:rPr>
        <w:t>普元</w:t>
      </w:r>
      <w:r w:rsidR="003F47AC">
        <w:rPr>
          <w:rFonts w:hint="eastAsia"/>
          <w:sz w:val="24"/>
        </w:rPr>
        <w:t>从事平台软件开发已有十多年的时间，从单纯的</w:t>
      </w:r>
      <w:r w:rsidR="003F47AC">
        <w:rPr>
          <w:rFonts w:hint="eastAsia"/>
          <w:sz w:val="24"/>
        </w:rPr>
        <w:t>EOS</w:t>
      </w:r>
      <w:r w:rsidR="003F47AC">
        <w:rPr>
          <w:rFonts w:hint="eastAsia"/>
          <w:sz w:val="24"/>
        </w:rPr>
        <w:t>（</w:t>
      </w:r>
      <w:r w:rsidR="003F47AC">
        <w:rPr>
          <w:rFonts w:hint="eastAsia"/>
          <w:sz w:val="24"/>
        </w:rPr>
        <w:t>SOA</w:t>
      </w:r>
      <w:r w:rsidR="003F47AC">
        <w:rPr>
          <w:rFonts w:hint="eastAsia"/>
          <w:sz w:val="24"/>
        </w:rPr>
        <w:t>应用开发平台）逐渐扩展到</w:t>
      </w:r>
      <w:r w:rsidR="003F47AC">
        <w:rPr>
          <w:rFonts w:hint="eastAsia"/>
          <w:sz w:val="24"/>
        </w:rPr>
        <w:t>BPM</w:t>
      </w:r>
      <w:r w:rsidR="003F47AC">
        <w:rPr>
          <w:rFonts w:hint="eastAsia"/>
          <w:sz w:val="24"/>
        </w:rPr>
        <w:t>（</w:t>
      </w:r>
      <w:r w:rsidR="003F47AC">
        <w:rPr>
          <w:rFonts w:hint="eastAsia"/>
          <w:sz w:val="24"/>
        </w:rPr>
        <w:t>SOA</w:t>
      </w:r>
      <w:r w:rsidR="003F47AC">
        <w:rPr>
          <w:rFonts w:hint="eastAsia"/>
          <w:sz w:val="24"/>
        </w:rPr>
        <w:t>工作流平台）、</w:t>
      </w:r>
      <w:r w:rsidR="003F47AC">
        <w:rPr>
          <w:rFonts w:hint="eastAsia"/>
          <w:sz w:val="24"/>
        </w:rPr>
        <w:t>ESB</w:t>
      </w:r>
      <w:r w:rsidR="003F47AC">
        <w:rPr>
          <w:rFonts w:hint="eastAsia"/>
          <w:sz w:val="24"/>
        </w:rPr>
        <w:t>（服务集成平台）、</w:t>
      </w:r>
      <w:r w:rsidR="003F47AC">
        <w:rPr>
          <w:rFonts w:hint="eastAsia"/>
          <w:sz w:val="24"/>
        </w:rPr>
        <w:t>BTP</w:t>
      </w:r>
      <w:r w:rsidR="003F47AC">
        <w:rPr>
          <w:rFonts w:hint="eastAsia"/>
          <w:sz w:val="24"/>
        </w:rPr>
        <w:t>（交易开发平台）</w:t>
      </w:r>
      <w:r w:rsidR="00A02FCE">
        <w:rPr>
          <w:rFonts w:hint="eastAsia"/>
          <w:sz w:val="24"/>
        </w:rPr>
        <w:t>、</w:t>
      </w:r>
      <w:r w:rsidR="00A02FCE">
        <w:rPr>
          <w:rFonts w:hint="eastAsia"/>
          <w:sz w:val="24"/>
        </w:rPr>
        <w:t>IBS</w:t>
      </w:r>
      <w:r w:rsidR="00A02FCE">
        <w:rPr>
          <w:rFonts w:hint="eastAsia"/>
          <w:sz w:val="24"/>
        </w:rPr>
        <w:t>（</w:t>
      </w:r>
      <w:r w:rsidR="00A02FCE">
        <w:rPr>
          <w:rFonts w:hint="eastAsia"/>
          <w:sz w:val="24"/>
        </w:rPr>
        <w:t>SOA</w:t>
      </w:r>
      <w:r w:rsidR="00A02FCE">
        <w:rPr>
          <w:rFonts w:hint="eastAsia"/>
          <w:sz w:val="24"/>
        </w:rPr>
        <w:t>银行</w:t>
      </w:r>
      <w:r w:rsidR="00966924">
        <w:rPr>
          <w:rFonts w:hint="eastAsia"/>
          <w:sz w:val="24"/>
        </w:rPr>
        <w:t>网点</w:t>
      </w:r>
      <w:bookmarkStart w:id="4" w:name="_GoBack"/>
      <w:bookmarkEnd w:id="4"/>
      <w:r w:rsidR="00F0151E">
        <w:rPr>
          <w:rFonts w:hint="eastAsia"/>
          <w:sz w:val="24"/>
        </w:rPr>
        <w:t>服务</w:t>
      </w:r>
      <w:r w:rsidR="00A02FCE">
        <w:rPr>
          <w:rFonts w:hint="eastAsia"/>
          <w:sz w:val="24"/>
        </w:rPr>
        <w:t>平台）</w:t>
      </w:r>
      <w:r w:rsidR="003F47AC">
        <w:rPr>
          <w:rFonts w:hint="eastAsia"/>
          <w:sz w:val="24"/>
        </w:rPr>
        <w:t>等多项</w:t>
      </w:r>
      <w:r w:rsidR="0052133F">
        <w:rPr>
          <w:rFonts w:hint="eastAsia"/>
          <w:sz w:val="24"/>
        </w:rPr>
        <w:t>产品，其中还有面向数据治理以及云计算多个方面的平台和解决方案。</w:t>
      </w:r>
      <w:r w:rsidR="00236DA6">
        <w:rPr>
          <w:rFonts w:hint="eastAsia"/>
          <w:sz w:val="24"/>
        </w:rPr>
        <w:t>可以说，在软件开发特别是平台软件开发方面有着较为深厚的积累</w:t>
      </w:r>
      <w:r w:rsidR="0089064B">
        <w:rPr>
          <w:rFonts w:hint="eastAsia"/>
          <w:sz w:val="24"/>
        </w:rPr>
        <w:t>，</w:t>
      </w:r>
      <w:r w:rsidR="00623E15">
        <w:rPr>
          <w:rFonts w:hint="eastAsia"/>
          <w:sz w:val="24"/>
        </w:rPr>
        <w:t>因此</w:t>
      </w:r>
      <w:r w:rsidR="0089064B">
        <w:rPr>
          <w:rFonts w:hint="eastAsia"/>
          <w:sz w:val="24"/>
        </w:rPr>
        <w:t>，普元与</w:t>
      </w:r>
      <w:r w:rsidR="00E74706">
        <w:rPr>
          <w:rFonts w:hint="eastAsia"/>
          <w:sz w:val="24"/>
        </w:rPr>
        <w:t>国内几大银行</w:t>
      </w:r>
      <w:r w:rsidR="00BC15A7">
        <w:rPr>
          <w:rFonts w:hint="eastAsia"/>
          <w:sz w:val="24"/>
        </w:rPr>
        <w:t>以及部分大型企业</w:t>
      </w:r>
      <w:r w:rsidR="0089064B">
        <w:rPr>
          <w:rFonts w:hint="eastAsia"/>
          <w:sz w:val="24"/>
        </w:rPr>
        <w:t>一起，共同开发</w:t>
      </w:r>
      <w:r w:rsidR="001C480B">
        <w:rPr>
          <w:rFonts w:hint="eastAsia"/>
          <w:sz w:val="24"/>
        </w:rPr>
        <w:t>过</w:t>
      </w:r>
      <w:r w:rsidR="00132A1F">
        <w:rPr>
          <w:rFonts w:hint="eastAsia"/>
          <w:sz w:val="24"/>
        </w:rPr>
        <w:t>与本企业紧密结合</w:t>
      </w:r>
      <w:r w:rsidR="004F07C6">
        <w:rPr>
          <w:rFonts w:hint="eastAsia"/>
          <w:sz w:val="24"/>
        </w:rPr>
        <w:t>的软件平台</w:t>
      </w:r>
      <w:r w:rsidR="00623E15">
        <w:rPr>
          <w:rFonts w:hint="eastAsia"/>
          <w:sz w:val="24"/>
        </w:rPr>
        <w:t>。</w:t>
      </w:r>
    </w:p>
    <w:p w:rsidR="000C4FB2" w:rsidRDefault="00335F7E" w:rsidP="00E60C76">
      <w:pPr>
        <w:spacing w:line="400" w:lineRule="exact"/>
        <w:ind w:firstLine="420"/>
        <w:rPr>
          <w:sz w:val="24"/>
        </w:rPr>
      </w:pPr>
      <w:r>
        <w:rPr>
          <w:rFonts w:hint="eastAsia"/>
          <w:sz w:val="24"/>
        </w:rPr>
        <w:t>众所周知</w:t>
      </w:r>
      <w:r w:rsidR="009A0C76">
        <w:rPr>
          <w:rFonts w:hint="eastAsia"/>
          <w:sz w:val="24"/>
        </w:rPr>
        <w:t>，远光软件在电力行业</w:t>
      </w:r>
      <w:r w:rsidR="007C1130">
        <w:rPr>
          <w:rFonts w:hint="eastAsia"/>
          <w:sz w:val="24"/>
        </w:rPr>
        <w:t>，包括市场份额在内的多个方面都是首屈一指的，通过本次</w:t>
      </w:r>
      <w:r w:rsidR="004A7D03">
        <w:rPr>
          <w:rFonts w:hint="eastAsia"/>
          <w:sz w:val="24"/>
        </w:rPr>
        <w:t>技术组件评估，</w:t>
      </w:r>
      <w:r w:rsidR="00045CF7">
        <w:rPr>
          <w:rFonts w:hint="eastAsia"/>
          <w:sz w:val="24"/>
        </w:rPr>
        <w:t>更深入了解到远光软件在技术、业务应用系统方面非同一般的沉淀和研</w:t>
      </w:r>
      <w:r>
        <w:rPr>
          <w:rFonts w:hint="eastAsia"/>
          <w:sz w:val="24"/>
        </w:rPr>
        <w:t>发</w:t>
      </w:r>
      <w:r w:rsidR="00045CF7">
        <w:rPr>
          <w:rFonts w:hint="eastAsia"/>
          <w:sz w:val="24"/>
        </w:rPr>
        <w:t>能力</w:t>
      </w:r>
      <w:r w:rsidR="004A4894">
        <w:rPr>
          <w:rFonts w:hint="eastAsia"/>
          <w:sz w:val="24"/>
        </w:rPr>
        <w:t>。</w:t>
      </w:r>
      <w:r w:rsidR="00B30695">
        <w:rPr>
          <w:rFonts w:hint="eastAsia"/>
          <w:sz w:val="24"/>
        </w:rPr>
        <w:t>普元期待与远光软件进行合作</w:t>
      </w:r>
      <w:r w:rsidR="005973F8">
        <w:rPr>
          <w:rFonts w:hint="eastAsia"/>
          <w:sz w:val="24"/>
        </w:rPr>
        <w:t>，将两家公司的强项结合起来，为远光软件</w:t>
      </w:r>
      <w:r w:rsidR="00700C11">
        <w:rPr>
          <w:rFonts w:hint="eastAsia"/>
          <w:sz w:val="24"/>
        </w:rPr>
        <w:t>提供技术领先、业务灵活和治</w:t>
      </w:r>
      <w:r w:rsidR="005973F8">
        <w:rPr>
          <w:rFonts w:hint="eastAsia"/>
          <w:sz w:val="24"/>
        </w:rPr>
        <w:t>理全面的软件平台。</w:t>
      </w:r>
    </w:p>
    <w:p w:rsidR="001201DB" w:rsidRPr="000C4FB2" w:rsidRDefault="00BE4916" w:rsidP="001201DB">
      <w:pPr>
        <w:spacing w:line="400" w:lineRule="exact"/>
        <w:ind w:firstLine="420"/>
        <w:rPr>
          <w:sz w:val="24"/>
        </w:rPr>
      </w:pPr>
      <w:r>
        <w:rPr>
          <w:rFonts w:hint="eastAsia"/>
          <w:sz w:val="24"/>
        </w:rPr>
        <w:t>最后，向远光软件参与此次评估的各位工程师致谢，正是通过他们，普元能够了解远光软件在技术、业务等方</w:t>
      </w:r>
      <w:r w:rsidR="00F801E1">
        <w:rPr>
          <w:rFonts w:hint="eastAsia"/>
          <w:sz w:val="24"/>
        </w:rPr>
        <w:t>面的强大实力，也据此了解远光软件占领电力行业相关领域浪潮之巅的原因</w:t>
      </w:r>
      <w:r w:rsidR="00323B8A">
        <w:rPr>
          <w:rFonts w:hint="eastAsia"/>
          <w:sz w:val="24"/>
        </w:rPr>
        <w:t>。</w:t>
      </w:r>
    </w:p>
    <w:p w:rsidR="000C4FB2" w:rsidRDefault="000C4FB2"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0C4FB2"/>
    <w:p w:rsidR="009704C7" w:rsidRDefault="009704C7" w:rsidP="002C0152">
      <w:pPr>
        <w:pStyle w:val="Heading1"/>
      </w:pPr>
      <w:r>
        <w:rPr>
          <w:rFonts w:hint="eastAsia"/>
        </w:rPr>
        <w:lastRenderedPageBreak/>
        <w:t>索引</w:t>
      </w:r>
    </w:p>
    <w:p w:rsidR="009704C7" w:rsidRDefault="000C6024" w:rsidP="000C6024">
      <w:pPr>
        <w:spacing w:line="400" w:lineRule="exact"/>
        <w:ind w:firstLine="420"/>
        <w:rPr>
          <w:sz w:val="24"/>
        </w:rPr>
      </w:pPr>
      <w:r>
        <w:rPr>
          <w:rFonts w:hint="eastAsia"/>
          <w:sz w:val="24"/>
        </w:rPr>
        <w:t>本次技术组件评估从</w:t>
      </w:r>
      <w:r>
        <w:rPr>
          <w:rFonts w:hint="eastAsia"/>
          <w:sz w:val="24"/>
        </w:rPr>
        <w:t>2012</w:t>
      </w:r>
      <w:r>
        <w:rPr>
          <w:rFonts w:hint="eastAsia"/>
          <w:sz w:val="24"/>
        </w:rPr>
        <w:t>年</w:t>
      </w:r>
      <w:r>
        <w:rPr>
          <w:rFonts w:hint="eastAsia"/>
          <w:sz w:val="24"/>
        </w:rPr>
        <w:t>7</w:t>
      </w:r>
      <w:r>
        <w:rPr>
          <w:rFonts w:hint="eastAsia"/>
          <w:sz w:val="24"/>
        </w:rPr>
        <w:t>月</w:t>
      </w:r>
      <w:r>
        <w:rPr>
          <w:rFonts w:hint="eastAsia"/>
          <w:sz w:val="24"/>
        </w:rPr>
        <w:t>19</w:t>
      </w:r>
      <w:r>
        <w:rPr>
          <w:rFonts w:hint="eastAsia"/>
          <w:sz w:val="24"/>
        </w:rPr>
        <w:t>日起，至今约两周时间，与远光软件评估小组及参与评估的各位工程师进行过多次交流，共同整理和提交以下文档：</w:t>
      </w:r>
    </w:p>
    <w:tbl>
      <w:tblPr>
        <w:tblW w:w="8239" w:type="dxa"/>
        <w:tblInd w:w="-5" w:type="dxa"/>
        <w:tblLook w:val="04A0" w:firstRow="1" w:lastRow="0" w:firstColumn="1" w:lastColumn="0" w:noHBand="0" w:noVBand="1"/>
      </w:tblPr>
      <w:tblGrid>
        <w:gridCol w:w="685"/>
        <w:gridCol w:w="3284"/>
        <w:gridCol w:w="4270"/>
      </w:tblGrid>
      <w:tr w:rsidR="00554B83" w:rsidRPr="00C43DB8" w:rsidTr="00EB3B77">
        <w:trPr>
          <w:trHeight w:val="283"/>
        </w:trPr>
        <w:tc>
          <w:tcPr>
            <w:tcW w:w="685" w:type="dxa"/>
            <w:tcBorders>
              <w:top w:val="single" w:sz="4" w:space="0" w:color="B2B2B2"/>
              <w:left w:val="single" w:sz="4" w:space="0" w:color="B2B2B2"/>
              <w:bottom w:val="single" w:sz="4" w:space="0" w:color="B2B2B2"/>
              <w:right w:val="single" w:sz="4" w:space="0" w:color="B2B2B2"/>
            </w:tcBorders>
            <w:shd w:val="clear" w:color="000000" w:fill="F2F2F2"/>
            <w:noWrap/>
            <w:vAlign w:val="center"/>
            <w:hideMark/>
          </w:tcPr>
          <w:p w:rsidR="00554B83" w:rsidRPr="00C43DB8" w:rsidRDefault="00554B83" w:rsidP="00C43DB8">
            <w:pPr>
              <w:widowControl/>
              <w:jc w:val="center"/>
              <w:rPr>
                <w:rFonts w:ascii="宋体" w:eastAsia="宋体" w:hAnsi="宋体" w:cs="宋体"/>
                <w:color w:val="000000"/>
                <w:kern w:val="0"/>
                <w:sz w:val="22"/>
              </w:rPr>
            </w:pPr>
            <w:r w:rsidRPr="00C43DB8">
              <w:rPr>
                <w:rFonts w:ascii="宋体" w:eastAsia="宋体" w:hAnsi="宋体" w:cs="宋体" w:hint="eastAsia"/>
                <w:color w:val="000000"/>
                <w:kern w:val="0"/>
                <w:sz w:val="22"/>
              </w:rPr>
              <w:t>序号</w:t>
            </w:r>
          </w:p>
        </w:tc>
        <w:tc>
          <w:tcPr>
            <w:tcW w:w="3284" w:type="dxa"/>
            <w:tcBorders>
              <w:top w:val="single" w:sz="4" w:space="0" w:color="B2B2B2"/>
              <w:left w:val="nil"/>
              <w:bottom w:val="single" w:sz="4" w:space="0" w:color="B2B2B2"/>
              <w:right w:val="single" w:sz="4" w:space="0" w:color="B2B2B2"/>
            </w:tcBorders>
            <w:shd w:val="clear" w:color="000000" w:fill="F2F2F2"/>
            <w:noWrap/>
            <w:vAlign w:val="center"/>
            <w:hideMark/>
          </w:tcPr>
          <w:p w:rsidR="00554B83" w:rsidRPr="00C43DB8" w:rsidRDefault="00554B83" w:rsidP="00C43DB8">
            <w:pPr>
              <w:widowControl/>
              <w:jc w:val="center"/>
              <w:rPr>
                <w:rFonts w:ascii="宋体" w:eastAsia="宋体" w:hAnsi="宋体" w:cs="宋体"/>
                <w:color w:val="000000"/>
                <w:kern w:val="0"/>
                <w:sz w:val="22"/>
              </w:rPr>
            </w:pPr>
            <w:r w:rsidRPr="00C43DB8">
              <w:rPr>
                <w:rFonts w:ascii="宋体" w:eastAsia="宋体" w:hAnsi="宋体" w:cs="宋体" w:hint="eastAsia"/>
                <w:color w:val="000000"/>
                <w:kern w:val="0"/>
                <w:sz w:val="22"/>
              </w:rPr>
              <w:t>提交物</w:t>
            </w:r>
          </w:p>
        </w:tc>
        <w:tc>
          <w:tcPr>
            <w:tcW w:w="4270" w:type="dxa"/>
            <w:tcBorders>
              <w:top w:val="single" w:sz="4" w:space="0" w:color="B2B2B2"/>
              <w:left w:val="nil"/>
              <w:bottom w:val="single" w:sz="4" w:space="0" w:color="B2B2B2"/>
              <w:right w:val="single" w:sz="4" w:space="0" w:color="B2B2B2"/>
            </w:tcBorders>
            <w:shd w:val="clear" w:color="000000" w:fill="F2F2F2"/>
            <w:noWrap/>
            <w:vAlign w:val="center"/>
            <w:hideMark/>
          </w:tcPr>
          <w:p w:rsidR="00554B83" w:rsidRPr="00C43DB8" w:rsidRDefault="00554B83" w:rsidP="00C43DB8">
            <w:pPr>
              <w:widowControl/>
              <w:jc w:val="center"/>
              <w:rPr>
                <w:rFonts w:ascii="宋体" w:eastAsia="宋体" w:hAnsi="宋体" w:cs="宋体"/>
                <w:color w:val="000000"/>
                <w:kern w:val="0"/>
                <w:sz w:val="22"/>
              </w:rPr>
            </w:pPr>
            <w:r w:rsidRPr="00C43DB8">
              <w:rPr>
                <w:rFonts w:ascii="宋体" w:eastAsia="宋体" w:hAnsi="宋体" w:cs="宋体" w:hint="eastAsia"/>
                <w:color w:val="000000"/>
                <w:kern w:val="0"/>
                <w:sz w:val="22"/>
              </w:rPr>
              <w:t>说明</w:t>
            </w:r>
          </w:p>
        </w:tc>
      </w:tr>
      <w:tr w:rsidR="00554B83" w:rsidRPr="00C43DB8" w:rsidTr="00EB3B77">
        <w:trPr>
          <w:trHeight w:val="283"/>
        </w:trPr>
        <w:tc>
          <w:tcPr>
            <w:tcW w:w="685" w:type="dxa"/>
            <w:tcBorders>
              <w:top w:val="nil"/>
              <w:left w:val="single" w:sz="4" w:space="0" w:color="B2B2B2"/>
              <w:bottom w:val="single" w:sz="4" w:space="0" w:color="B2B2B2"/>
              <w:right w:val="single" w:sz="4" w:space="0" w:color="B2B2B2"/>
            </w:tcBorders>
            <w:shd w:val="clear" w:color="000000" w:fill="FFFFFF"/>
            <w:noWrap/>
            <w:vAlign w:val="center"/>
            <w:hideMark/>
          </w:tcPr>
          <w:p w:rsidR="00554B83" w:rsidRPr="00C43DB8" w:rsidRDefault="00554B83" w:rsidP="00C43DB8">
            <w:pPr>
              <w:widowControl/>
              <w:jc w:val="left"/>
              <w:rPr>
                <w:rFonts w:ascii="宋体" w:eastAsia="宋体" w:hAnsi="宋体" w:cs="宋体"/>
                <w:color w:val="000000"/>
                <w:kern w:val="0"/>
                <w:sz w:val="22"/>
              </w:rPr>
            </w:pPr>
            <w:r w:rsidRPr="00C43DB8">
              <w:rPr>
                <w:rFonts w:ascii="宋体" w:eastAsia="宋体" w:hAnsi="宋体" w:cs="宋体" w:hint="eastAsia"/>
                <w:color w:val="000000"/>
                <w:kern w:val="0"/>
                <w:sz w:val="22"/>
              </w:rPr>
              <w:t xml:space="preserve">　</w:t>
            </w:r>
            <w:r w:rsidR="00FF7A47">
              <w:rPr>
                <w:rFonts w:ascii="宋体" w:eastAsia="宋体" w:hAnsi="宋体" w:cs="宋体" w:hint="eastAsia"/>
                <w:color w:val="000000"/>
                <w:kern w:val="0"/>
                <w:sz w:val="22"/>
              </w:rPr>
              <w:t>1</w:t>
            </w:r>
          </w:p>
        </w:tc>
        <w:tc>
          <w:tcPr>
            <w:tcW w:w="3284" w:type="dxa"/>
            <w:tcBorders>
              <w:top w:val="nil"/>
              <w:left w:val="nil"/>
              <w:bottom w:val="single" w:sz="4" w:space="0" w:color="B2B2B2"/>
              <w:right w:val="single" w:sz="4" w:space="0" w:color="B2B2B2"/>
            </w:tcBorders>
            <w:shd w:val="clear" w:color="000000" w:fill="FFFFFF"/>
            <w:noWrap/>
            <w:vAlign w:val="center"/>
            <w:hideMark/>
          </w:tcPr>
          <w:p w:rsidR="00554B83" w:rsidRPr="00C43DB8" w:rsidRDefault="00120A5A" w:rsidP="00C43DB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《普元技术组件白皮书》</w:t>
            </w:r>
          </w:p>
        </w:tc>
        <w:tc>
          <w:tcPr>
            <w:tcW w:w="4270" w:type="dxa"/>
            <w:tcBorders>
              <w:top w:val="nil"/>
              <w:left w:val="nil"/>
              <w:bottom w:val="single" w:sz="4" w:space="0" w:color="B2B2B2"/>
              <w:right w:val="single" w:sz="4" w:space="0" w:color="B2B2B2"/>
            </w:tcBorders>
            <w:shd w:val="clear" w:color="000000" w:fill="FFFFFF"/>
            <w:noWrap/>
            <w:vAlign w:val="center"/>
            <w:hideMark/>
          </w:tcPr>
          <w:p w:rsidR="00554B83" w:rsidRPr="00C43DB8" w:rsidRDefault="00EB3B77" w:rsidP="00C43DB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针</w:t>
            </w:r>
            <w:r w:rsidR="003A2253">
              <w:rPr>
                <w:rFonts w:ascii="宋体" w:eastAsia="宋体" w:hAnsi="宋体" w:cs="宋体" w:hint="eastAsia"/>
                <w:color w:val="000000"/>
                <w:kern w:val="0"/>
                <w:sz w:val="22"/>
              </w:rPr>
              <w:t>对远光软件提出的技术组件评估列表进行重点说明，着重介绍普元在大部分</w:t>
            </w:r>
            <w:r>
              <w:rPr>
                <w:rFonts w:ascii="宋体" w:eastAsia="宋体" w:hAnsi="宋体" w:cs="宋体" w:hint="eastAsia"/>
                <w:color w:val="000000"/>
                <w:kern w:val="0"/>
                <w:sz w:val="22"/>
              </w:rPr>
              <w:t>技术组件</w:t>
            </w:r>
            <w:r w:rsidR="003A2253">
              <w:rPr>
                <w:rFonts w:ascii="宋体" w:eastAsia="宋体" w:hAnsi="宋体" w:cs="宋体" w:hint="eastAsia"/>
                <w:color w:val="000000"/>
                <w:kern w:val="0"/>
                <w:sz w:val="22"/>
              </w:rPr>
              <w:t>上的平台级支持以及少量组件的方案级支持</w:t>
            </w:r>
          </w:p>
        </w:tc>
      </w:tr>
      <w:tr w:rsidR="00554B83" w:rsidRPr="00C43DB8" w:rsidTr="00EB3B77">
        <w:trPr>
          <w:trHeight w:val="283"/>
        </w:trPr>
        <w:tc>
          <w:tcPr>
            <w:tcW w:w="685" w:type="dxa"/>
            <w:tcBorders>
              <w:top w:val="nil"/>
              <w:left w:val="single" w:sz="4" w:space="0" w:color="B2B2B2"/>
              <w:bottom w:val="single" w:sz="4" w:space="0" w:color="B2B2B2"/>
              <w:right w:val="single" w:sz="4" w:space="0" w:color="B2B2B2"/>
            </w:tcBorders>
            <w:shd w:val="clear" w:color="000000" w:fill="FFFFFF"/>
            <w:noWrap/>
            <w:vAlign w:val="center"/>
            <w:hideMark/>
          </w:tcPr>
          <w:p w:rsidR="00554B83" w:rsidRPr="00C43DB8" w:rsidRDefault="00554B83" w:rsidP="00C43DB8">
            <w:pPr>
              <w:widowControl/>
              <w:jc w:val="left"/>
              <w:rPr>
                <w:rFonts w:ascii="宋体" w:eastAsia="宋体" w:hAnsi="宋体" w:cs="宋体"/>
                <w:color w:val="000000"/>
                <w:kern w:val="0"/>
                <w:sz w:val="22"/>
              </w:rPr>
            </w:pPr>
            <w:r w:rsidRPr="00C43DB8">
              <w:rPr>
                <w:rFonts w:ascii="宋体" w:eastAsia="宋体" w:hAnsi="宋体" w:cs="宋体" w:hint="eastAsia"/>
                <w:color w:val="000000"/>
                <w:kern w:val="0"/>
                <w:sz w:val="22"/>
              </w:rPr>
              <w:t xml:space="preserve">　</w:t>
            </w:r>
            <w:r w:rsidR="00FF7A47">
              <w:rPr>
                <w:rFonts w:ascii="宋体" w:eastAsia="宋体" w:hAnsi="宋体" w:cs="宋体" w:hint="eastAsia"/>
                <w:color w:val="000000"/>
                <w:kern w:val="0"/>
                <w:sz w:val="22"/>
              </w:rPr>
              <w:t>2</w:t>
            </w:r>
          </w:p>
        </w:tc>
        <w:tc>
          <w:tcPr>
            <w:tcW w:w="3284" w:type="dxa"/>
            <w:tcBorders>
              <w:top w:val="nil"/>
              <w:left w:val="nil"/>
              <w:bottom w:val="single" w:sz="4" w:space="0" w:color="B2B2B2"/>
              <w:right w:val="single" w:sz="4" w:space="0" w:color="B2B2B2"/>
            </w:tcBorders>
            <w:shd w:val="clear" w:color="000000" w:fill="FFFFFF"/>
            <w:noWrap/>
            <w:vAlign w:val="center"/>
            <w:hideMark/>
          </w:tcPr>
          <w:p w:rsidR="00554B83" w:rsidRPr="00C43DB8" w:rsidRDefault="00120A5A" w:rsidP="00C43DB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《普元技术组件介绍》</w:t>
            </w:r>
          </w:p>
        </w:tc>
        <w:tc>
          <w:tcPr>
            <w:tcW w:w="4270" w:type="dxa"/>
            <w:tcBorders>
              <w:top w:val="nil"/>
              <w:left w:val="nil"/>
              <w:bottom w:val="single" w:sz="4" w:space="0" w:color="B2B2B2"/>
              <w:right w:val="single" w:sz="4" w:space="0" w:color="B2B2B2"/>
            </w:tcBorders>
            <w:shd w:val="clear" w:color="000000" w:fill="FFFFFF"/>
            <w:noWrap/>
            <w:vAlign w:val="center"/>
            <w:hideMark/>
          </w:tcPr>
          <w:p w:rsidR="00554B83" w:rsidRPr="00C43DB8" w:rsidRDefault="0068072E" w:rsidP="00C43DB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同上，侧重点在于介绍普元在上述技术组件中的原理或方案，以及部分组件的逻辑结构说明</w:t>
            </w:r>
            <w:r w:rsidR="00427D0B">
              <w:rPr>
                <w:rFonts w:ascii="宋体" w:eastAsia="宋体" w:hAnsi="宋体" w:cs="宋体" w:hint="eastAsia"/>
                <w:color w:val="000000"/>
                <w:kern w:val="0"/>
                <w:sz w:val="22"/>
              </w:rPr>
              <w:t>等内容</w:t>
            </w:r>
          </w:p>
        </w:tc>
      </w:tr>
      <w:tr w:rsidR="00554B83" w:rsidRPr="00C43DB8" w:rsidTr="00EB3B77">
        <w:trPr>
          <w:trHeight w:val="283"/>
        </w:trPr>
        <w:tc>
          <w:tcPr>
            <w:tcW w:w="685" w:type="dxa"/>
            <w:tcBorders>
              <w:top w:val="nil"/>
              <w:left w:val="single" w:sz="4" w:space="0" w:color="B2B2B2"/>
              <w:bottom w:val="single" w:sz="4" w:space="0" w:color="B2B2B2"/>
              <w:right w:val="single" w:sz="4" w:space="0" w:color="B2B2B2"/>
            </w:tcBorders>
            <w:shd w:val="clear" w:color="000000" w:fill="FFFFFF"/>
            <w:noWrap/>
            <w:vAlign w:val="center"/>
            <w:hideMark/>
          </w:tcPr>
          <w:p w:rsidR="00554B83" w:rsidRPr="00C43DB8" w:rsidRDefault="00554B83" w:rsidP="00C43DB8">
            <w:pPr>
              <w:widowControl/>
              <w:jc w:val="left"/>
              <w:rPr>
                <w:rFonts w:ascii="宋体" w:eastAsia="宋体" w:hAnsi="宋体" w:cs="宋体"/>
                <w:color w:val="000000"/>
                <w:kern w:val="0"/>
                <w:sz w:val="22"/>
              </w:rPr>
            </w:pPr>
            <w:r w:rsidRPr="00C43DB8">
              <w:rPr>
                <w:rFonts w:ascii="宋体" w:eastAsia="宋体" w:hAnsi="宋体" w:cs="宋体" w:hint="eastAsia"/>
                <w:color w:val="000000"/>
                <w:kern w:val="0"/>
                <w:sz w:val="22"/>
              </w:rPr>
              <w:t xml:space="preserve">　</w:t>
            </w:r>
            <w:r w:rsidR="00FF7A47">
              <w:rPr>
                <w:rFonts w:ascii="宋体" w:eastAsia="宋体" w:hAnsi="宋体" w:cs="宋体" w:hint="eastAsia"/>
                <w:color w:val="000000"/>
                <w:kern w:val="0"/>
                <w:sz w:val="22"/>
              </w:rPr>
              <w:t>3</w:t>
            </w:r>
          </w:p>
        </w:tc>
        <w:tc>
          <w:tcPr>
            <w:tcW w:w="3284" w:type="dxa"/>
            <w:tcBorders>
              <w:top w:val="nil"/>
              <w:left w:val="nil"/>
              <w:bottom w:val="single" w:sz="4" w:space="0" w:color="B2B2B2"/>
              <w:right w:val="single" w:sz="4" w:space="0" w:color="B2B2B2"/>
            </w:tcBorders>
            <w:shd w:val="clear" w:color="000000" w:fill="FFFFFF"/>
            <w:noWrap/>
            <w:vAlign w:val="center"/>
            <w:hideMark/>
          </w:tcPr>
          <w:p w:rsidR="00554B83" w:rsidRPr="00C43DB8" w:rsidRDefault="00120A5A" w:rsidP="002708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r w:rsidRPr="00120A5A">
              <w:rPr>
                <w:rFonts w:ascii="宋体" w:eastAsia="宋体" w:hAnsi="宋体" w:cs="宋体" w:hint="eastAsia"/>
                <w:color w:val="000000"/>
                <w:kern w:val="0"/>
                <w:sz w:val="22"/>
              </w:rPr>
              <w:t>普元</w:t>
            </w:r>
            <w:r w:rsidR="002708C4">
              <w:rPr>
                <w:rFonts w:ascii="宋体" w:eastAsia="宋体" w:hAnsi="宋体" w:cs="宋体" w:hint="eastAsia"/>
                <w:color w:val="000000"/>
                <w:kern w:val="0"/>
                <w:sz w:val="22"/>
              </w:rPr>
              <w:t>ESB产品</w:t>
            </w:r>
            <w:r w:rsidRPr="00120A5A">
              <w:rPr>
                <w:rFonts w:ascii="宋体" w:eastAsia="宋体" w:hAnsi="宋体" w:cs="宋体" w:hint="eastAsia"/>
                <w:color w:val="000000"/>
                <w:kern w:val="0"/>
                <w:sz w:val="22"/>
              </w:rPr>
              <w:t>介绍</w:t>
            </w:r>
            <w:r>
              <w:rPr>
                <w:rFonts w:ascii="宋体" w:eastAsia="宋体" w:hAnsi="宋体" w:cs="宋体" w:hint="eastAsia"/>
                <w:color w:val="000000"/>
                <w:kern w:val="0"/>
                <w:sz w:val="22"/>
              </w:rPr>
              <w:t>》</w:t>
            </w:r>
          </w:p>
        </w:tc>
        <w:tc>
          <w:tcPr>
            <w:tcW w:w="4270" w:type="dxa"/>
            <w:tcBorders>
              <w:top w:val="nil"/>
              <w:left w:val="nil"/>
              <w:bottom w:val="single" w:sz="4" w:space="0" w:color="B2B2B2"/>
              <w:right w:val="single" w:sz="4" w:space="0" w:color="B2B2B2"/>
            </w:tcBorders>
            <w:shd w:val="clear" w:color="000000" w:fill="FFFFFF"/>
            <w:noWrap/>
            <w:vAlign w:val="center"/>
            <w:hideMark/>
          </w:tcPr>
          <w:p w:rsidR="00554B83" w:rsidRPr="00C43DB8" w:rsidRDefault="00DC7CB3" w:rsidP="00C43DB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普元服务集成平台的介绍材料</w:t>
            </w:r>
          </w:p>
        </w:tc>
      </w:tr>
      <w:tr w:rsidR="002708C4" w:rsidRPr="00C43DB8" w:rsidTr="00EB3B77">
        <w:trPr>
          <w:trHeight w:val="283"/>
        </w:trPr>
        <w:tc>
          <w:tcPr>
            <w:tcW w:w="685" w:type="dxa"/>
            <w:tcBorders>
              <w:top w:val="nil"/>
              <w:left w:val="single" w:sz="4" w:space="0" w:color="B2B2B2"/>
              <w:bottom w:val="single" w:sz="4" w:space="0" w:color="B2B2B2"/>
              <w:right w:val="single" w:sz="4" w:space="0" w:color="B2B2B2"/>
            </w:tcBorders>
            <w:shd w:val="clear" w:color="000000" w:fill="FFFFFF"/>
            <w:noWrap/>
            <w:vAlign w:val="center"/>
          </w:tcPr>
          <w:p w:rsidR="002708C4" w:rsidRPr="00C43DB8" w:rsidRDefault="002708C4" w:rsidP="002708C4">
            <w:pPr>
              <w:widowControl/>
              <w:jc w:val="left"/>
              <w:rPr>
                <w:rFonts w:ascii="宋体" w:eastAsia="宋体" w:hAnsi="宋体" w:cs="宋体"/>
                <w:color w:val="000000"/>
                <w:kern w:val="0"/>
                <w:sz w:val="22"/>
              </w:rPr>
            </w:pPr>
            <w:r w:rsidRPr="00C43DB8">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4</w:t>
            </w:r>
          </w:p>
        </w:tc>
        <w:tc>
          <w:tcPr>
            <w:tcW w:w="3284" w:type="dxa"/>
            <w:tcBorders>
              <w:top w:val="nil"/>
              <w:left w:val="nil"/>
              <w:bottom w:val="single" w:sz="4" w:space="0" w:color="B2B2B2"/>
              <w:right w:val="single" w:sz="4" w:space="0" w:color="B2B2B2"/>
            </w:tcBorders>
            <w:shd w:val="clear" w:color="000000" w:fill="FFFFFF"/>
            <w:noWrap/>
            <w:vAlign w:val="center"/>
          </w:tcPr>
          <w:p w:rsidR="002708C4" w:rsidRPr="00C43DB8" w:rsidRDefault="002708C4" w:rsidP="002708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r w:rsidRPr="00120A5A">
              <w:rPr>
                <w:rFonts w:ascii="宋体" w:eastAsia="宋体" w:hAnsi="宋体" w:cs="宋体" w:hint="eastAsia"/>
                <w:color w:val="000000"/>
                <w:kern w:val="0"/>
                <w:sz w:val="22"/>
              </w:rPr>
              <w:t>普元数据治理平台介绍</w:t>
            </w:r>
            <w:r>
              <w:rPr>
                <w:rFonts w:ascii="宋体" w:eastAsia="宋体" w:hAnsi="宋体" w:cs="宋体" w:hint="eastAsia"/>
                <w:color w:val="000000"/>
                <w:kern w:val="0"/>
                <w:sz w:val="22"/>
              </w:rPr>
              <w:t>》</w:t>
            </w:r>
          </w:p>
        </w:tc>
        <w:tc>
          <w:tcPr>
            <w:tcW w:w="4270" w:type="dxa"/>
            <w:tcBorders>
              <w:top w:val="nil"/>
              <w:left w:val="nil"/>
              <w:bottom w:val="single" w:sz="4" w:space="0" w:color="B2B2B2"/>
              <w:right w:val="single" w:sz="4" w:space="0" w:color="B2B2B2"/>
            </w:tcBorders>
            <w:shd w:val="clear" w:color="000000" w:fill="FFFFFF"/>
            <w:noWrap/>
            <w:vAlign w:val="center"/>
          </w:tcPr>
          <w:p w:rsidR="002708C4" w:rsidRPr="00C43DB8" w:rsidRDefault="00DC7CB3" w:rsidP="002708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普元数据治理平台的介绍材料</w:t>
            </w:r>
          </w:p>
        </w:tc>
      </w:tr>
      <w:tr w:rsidR="002708C4" w:rsidRPr="00C43DB8" w:rsidTr="00EB3B77">
        <w:trPr>
          <w:trHeight w:val="283"/>
        </w:trPr>
        <w:tc>
          <w:tcPr>
            <w:tcW w:w="685" w:type="dxa"/>
            <w:tcBorders>
              <w:top w:val="nil"/>
              <w:left w:val="single" w:sz="4" w:space="0" w:color="B2B2B2"/>
              <w:bottom w:val="single" w:sz="4" w:space="0" w:color="B2B2B2"/>
              <w:right w:val="single" w:sz="4" w:space="0" w:color="B2B2B2"/>
            </w:tcBorders>
            <w:shd w:val="clear" w:color="000000" w:fill="FFFFFF"/>
            <w:noWrap/>
            <w:vAlign w:val="center"/>
          </w:tcPr>
          <w:p w:rsidR="002708C4" w:rsidRPr="00C43DB8" w:rsidRDefault="002708C4" w:rsidP="002708C4">
            <w:pPr>
              <w:widowControl/>
              <w:jc w:val="left"/>
              <w:rPr>
                <w:rFonts w:ascii="宋体" w:eastAsia="宋体" w:hAnsi="宋体" w:cs="宋体"/>
                <w:color w:val="000000"/>
                <w:kern w:val="0"/>
                <w:sz w:val="22"/>
              </w:rPr>
            </w:pPr>
            <w:r w:rsidRPr="00C43DB8">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5</w:t>
            </w:r>
          </w:p>
        </w:tc>
        <w:tc>
          <w:tcPr>
            <w:tcW w:w="3284" w:type="dxa"/>
            <w:tcBorders>
              <w:top w:val="nil"/>
              <w:left w:val="nil"/>
              <w:bottom w:val="single" w:sz="4" w:space="0" w:color="B2B2B2"/>
              <w:right w:val="single" w:sz="4" w:space="0" w:color="B2B2B2"/>
            </w:tcBorders>
            <w:shd w:val="clear" w:color="000000" w:fill="FFFFFF"/>
            <w:noWrap/>
            <w:vAlign w:val="center"/>
          </w:tcPr>
          <w:p w:rsidR="002708C4" w:rsidRPr="00C43DB8" w:rsidRDefault="002708C4" w:rsidP="002708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普元BPS工作流性能测试报告</w:t>
            </w:r>
          </w:p>
        </w:tc>
        <w:tc>
          <w:tcPr>
            <w:tcW w:w="4270" w:type="dxa"/>
            <w:tcBorders>
              <w:top w:val="nil"/>
              <w:left w:val="nil"/>
              <w:bottom w:val="single" w:sz="4" w:space="0" w:color="B2B2B2"/>
              <w:right w:val="single" w:sz="4" w:space="0" w:color="B2B2B2"/>
            </w:tcBorders>
            <w:shd w:val="clear" w:color="000000" w:fill="FFFFFF"/>
            <w:noWrap/>
            <w:vAlign w:val="center"/>
          </w:tcPr>
          <w:p w:rsidR="002708C4" w:rsidRPr="00C43DB8" w:rsidRDefault="00DC7CB3" w:rsidP="002708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普元BPS工作流性能测试情况，主要包含保存（存储表单数据）和传递（发起工作流调用，分配工作项等）两个方面的性能数据</w:t>
            </w:r>
            <w:r w:rsidR="003C4879">
              <w:rPr>
                <w:rFonts w:ascii="宋体" w:eastAsia="宋体" w:hAnsi="宋体" w:cs="宋体" w:hint="eastAsia"/>
                <w:color w:val="000000"/>
                <w:kern w:val="0"/>
                <w:sz w:val="22"/>
              </w:rPr>
              <w:t>。该报告由远光软件优化组进行测试和出具</w:t>
            </w:r>
          </w:p>
        </w:tc>
      </w:tr>
      <w:tr w:rsidR="00457EA6" w:rsidRPr="00C43DB8" w:rsidTr="00EB3B77">
        <w:trPr>
          <w:trHeight w:val="283"/>
        </w:trPr>
        <w:tc>
          <w:tcPr>
            <w:tcW w:w="685" w:type="dxa"/>
            <w:tcBorders>
              <w:top w:val="nil"/>
              <w:left w:val="single" w:sz="4" w:space="0" w:color="B2B2B2"/>
              <w:bottom w:val="single" w:sz="4" w:space="0" w:color="B2B2B2"/>
              <w:right w:val="single" w:sz="4" w:space="0" w:color="B2B2B2"/>
            </w:tcBorders>
            <w:shd w:val="clear" w:color="000000" w:fill="FFFFFF"/>
            <w:noWrap/>
            <w:vAlign w:val="center"/>
          </w:tcPr>
          <w:p w:rsidR="00457EA6" w:rsidRPr="00C43DB8" w:rsidRDefault="00457EA6" w:rsidP="00457EA6">
            <w:pPr>
              <w:widowControl/>
              <w:jc w:val="center"/>
              <w:rPr>
                <w:rFonts w:ascii="宋体" w:eastAsia="宋体" w:hAnsi="宋体" w:cs="宋体"/>
                <w:color w:val="000000"/>
                <w:kern w:val="0"/>
                <w:sz w:val="22"/>
              </w:rPr>
            </w:pPr>
            <w:r>
              <w:rPr>
                <w:rFonts w:ascii="宋体" w:eastAsia="宋体" w:hAnsi="宋体" w:cs="宋体"/>
                <w:color w:val="000000"/>
                <w:kern w:val="0"/>
                <w:sz w:val="22"/>
              </w:rPr>
              <w:t>6</w:t>
            </w:r>
          </w:p>
        </w:tc>
        <w:tc>
          <w:tcPr>
            <w:tcW w:w="3284" w:type="dxa"/>
            <w:tcBorders>
              <w:top w:val="nil"/>
              <w:left w:val="nil"/>
              <w:bottom w:val="single" w:sz="4" w:space="0" w:color="B2B2B2"/>
              <w:right w:val="single" w:sz="4" w:space="0" w:color="B2B2B2"/>
            </w:tcBorders>
            <w:shd w:val="clear" w:color="000000" w:fill="FFFFFF"/>
            <w:noWrap/>
            <w:vAlign w:val="center"/>
          </w:tcPr>
          <w:p w:rsidR="00457EA6" w:rsidRDefault="00457EA6" w:rsidP="002708C4">
            <w:pPr>
              <w:widowControl/>
              <w:jc w:val="left"/>
              <w:rPr>
                <w:rFonts w:ascii="宋体" w:eastAsia="宋体" w:hAnsi="宋体" w:cs="宋体"/>
                <w:color w:val="000000"/>
                <w:kern w:val="0"/>
                <w:sz w:val="22"/>
              </w:rPr>
            </w:pPr>
            <w:r>
              <w:rPr>
                <w:rFonts w:ascii="宋体" w:eastAsia="宋体" w:hAnsi="宋体" w:cs="宋体"/>
                <w:color w:val="000000"/>
                <w:kern w:val="0"/>
                <w:sz w:val="22"/>
              </w:rPr>
              <w:t>EOS6.5</w:t>
            </w:r>
            <w:r>
              <w:rPr>
                <w:rFonts w:ascii="宋体" w:eastAsia="宋体" w:hAnsi="宋体" w:cs="宋体" w:hint="eastAsia"/>
                <w:color w:val="000000"/>
                <w:kern w:val="0"/>
                <w:sz w:val="22"/>
              </w:rPr>
              <w:t>用户手册</w:t>
            </w:r>
          </w:p>
        </w:tc>
        <w:tc>
          <w:tcPr>
            <w:tcW w:w="4270" w:type="dxa"/>
            <w:tcBorders>
              <w:top w:val="nil"/>
              <w:left w:val="nil"/>
              <w:bottom w:val="single" w:sz="4" w:space="0" w:color="B2B2B2"/>
              <w:right w:val="single" w:sz="4" w:space="0" w:color="B2B2B2"/>
            </w:tcBorders>
            <w:shd w:val="clear" w:color="000000" w:fill="FFFFFF"/>
            <w:noWrap/>
            <w:vAlign w:val="center"/>
          </w:tcPr>
          <w:p w:rsidR="00457EA6" w:rsidRDefault="00457EA6" w:rsidP="002708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EOS开发平台的使用</w:t>
            </w:r>
            <w:r w:rsidR="00B726DC">
              <w:rPr>
                <w:rFonts w:ascii="宋体" w:eastAsia="宋体" w:hAnsi="宋体" w:cs="宋体" w:hint="eastAsia"/>
                <w:color w:val="000000"/>
                <w:kern w:val="0"/>
                <w:sz w:val="22"/>
              </w:rPr>
              <w:t>帮助文档，包括EOS、BPS等方面的开发指南和参考说明</w:t>
            </w:r>
          </w:p>
        </w:tc>
      </w:tr>
      <w:tr w:rsidR="00457EA6" w:rsidRPr="00C43DB8" w:rsidTr="00EB3B77">
        <w:trPr>
          <w:trHeight w:val="283"/>
        </w:trPr>
        <w:tc>
          <w:tcPr>
            <w:tcW w:w="685" w:type="dxa"/>
            <w:tcBorders>
              <w:top w:val="nil"/>
              <w:left w:val="single" w:sz="4" w:space="0" w:color="B2B2B2"/>
              <w:bottom w:val="single" w:sz="4" w:space="0" w:color="B2B2B2"/>
              <w:right w:val="single" w:sz="4" w:space="0" w:color="B2B2B2"/>
            </w:tcBorders>
            <w:shd w:val="clear" w:color="000000" w:fill="FFFFFF"/>
            <w:noWrap/>
            <w:vAlign w:val="center"/>
          </w:tcPr>
          <w:p w:rsidR="00457EA6" w:rsidRPr="00C43DB8" w:rsidRDefault="00457EA6" w:rsidP="00457EA6">
            <w:pPr>
              <w:widowControl/>
              <w:jc w:val="center"/>
              <w:rPr>
                <w:rFonts w:ascii="宋体" w:eastAsia="宋体" w:hAnsi="宋体" w:cs="宋体"/>
                <w:color w:val="000000"/>
                <w:kern w:val="0"/>
                <w:sz w:val="22"/>
              </w:rPr>
            </w:pPr>
            <w:r>
              <w:rPr>
                <w:rFonts w:ascii="宋体" w:eastAsia="宋体" w:hAnsi="宋体" w:cs="宋体"/>
                <w:color w:val="000000"/>
                <w:kern w:val="0"/>
                <w:sz w:val="22"/>
              </w:rPr>
              <w:t>7</w:t>
            </w:r>
          </w:p>
        </w:tc>
        <w:tc>
          <w:tcPr>
            <w:tcW w:w="3284" w:type="dxa"/>
            <w:tcBorders>
              <w:top w:val="nil"/>
              <w:left w:val="nil"/>
              <w:bottom w:val="single" w:sz="4" w:space="0" w:color="B2B2B2"/>
              <w:right w:val="single" w:sz="4" w:space="0" w:color="B2B2B2"/>
            </w:tcBorders>
            <w:shd w:val="clear" w:color="000000" w:fill="FFFFFF"/>
            <w:noWrap/>
            <w:vAlign w:val="center"/>
          </w:tcPr>
          <w:p w:rsidR="00457EA6" w:rsidRDefault="00457EA6" w:rsidP="002708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ESB6.2用户手册</w:t>
            </w:r>
          </w:p>
        </w:tc>
        <w:tc>
          <w:tcPr>
            <w:tcW w:w="4270" w:type="dxa"/>
            <w:tcBorders>
              <w:top w:val="nil"/>
              <w:left w:val="nil"/>
              <w:bottom w:val="single" w:sz="4" w:space="0" w:color="B2B2B2"/>
              <w:right w:val="single" w:sz="4" w:space="0" w:color="B2B2B2"/>
            </w:tcBorders>
            <w:shd w:val="clear" w:color="000000" w:fill="FFFFFF"/>
            <w:noWrap/>
            <w:vAlign w:val="center"/>
          </w:tcPr>
          <w:p w:rsidR="00457EA6" w:rsidRDefault="00B726DC" w:rsidP="002708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ESB开发平台的使用帮助文档，包括服务集成、协议和数据的转换等开发案例</w:t>
            </w:r>
          </w:p>
        </w:tc>
      </w:tr>
      <w:tr w:rsidR="00554B83" w:rsidRPr="002708C4" w:rsidTr="00EB3B77">
        <w:trPr>
          <w:trHeight w:val="283"/>
        </w:trPr>
        <w:tc>
          <w:tcPr>
            <w:tcW w:w="685" w:type="dxa"/>
            <w:tcBorders>
              <w:top w:val="nil"/>
              <w:left w:val="single" w:sz="4" w:space="0" w:color="B2B2B2"/>
              <w:bottom w:val="single" w:sz="4" w:space="0" w:color="B2B2B2"/>
              <w:right w:val="single" w:sz="4" w:space="0" w:color="B2B2B2"/>
            </w:tcBorders>
            <w:shd w:val="clear" w:color="000000" w:fill="FFFFFF"/>
            <w:noWrap/>
            <w:vAlign w:val="center"/>
            <w:hideMark/>
          </w:tcPr>
          <w:p w:rsidR="00554B83" w:rsidRPr="00C43DB8" w:rsidRDefault="00554B83" w:rsidP="002708C4">
            <w:pPr>
              <w:widowControl/>
              <w:jc w:val="left"/>
              <w:rPr>
                <w:rFonts w:ascii="宋体" w:eastAsia="宋体" w:hAnsi="宋体" w:cs="宋体"/>
                <w:color w:val="000000"/>
                <w:kern w:val="0"/>
                <w:sz w:val="22"/>
              </w:rPr>
            </w:pPr>
            <w:r w:rsidRPr="00C43DB8">
              <w:rPr>
                <w:rFonts w:ascii="宋体" w:eastAsia="宋体" w:hAnsi="宋体" w:cs="宋体" w:hint="eastAsia"/>
                <w:color w:val="000000"/>
                <w:kern w:val="0"/>
                <w:sz w:val="22"/>
              </w:rPr>
              <w:t xml:space="preserve">　</w:t>
            </w:r>
            <w:r w:rsidR="00457EA6">
              <w:rPr>
                <w:rFonts w:ascii="宋体" w:eastAsia="宋体" w:hAnsi="宋体" w:cs="宋体"/>
                <w:color w:val="000000"/>
                <w:kern w:val="0"/>
                <w:sz w:val="22"/>
              </w:rPr>
              <w:t>8</w:t>
            </w:r>
          </w:p>
        </w:tc>
        <w:tc>
          <w:tcPr>
            <w:tcW w:w="3284" w:type="dxa"/>
            <w:tcBorders>
              <w:top w:val="nil"/>
              <w:left w:val="nil"/>
              <w:bottom w:val="single" w:sz="4" w:space="0" w:color="B2B2B2"/>
              <w:right w:val="single" w:sz="4" w:space="0" w:color="B2B2B2"/>
            </w:tcBorders>
            <w:shd w:val="clear" w:color="000000" w:fill="FFFFFF"/>
            <w:noWrap/>
            <w:vAlign w:val="center"/>
            <w:hideMark/>
          </w:tcPr>
          <w:p w:rsidR="00554B83" w:rsidRPr="00C43DB8" w:rsidRDefault="00C12E15" w:rsidP="00C43DB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示例源码项目及说明</w:t>
            </w:r>
          </w:p>
        </w:tc>
        <w:tc>
          <w:tcPr>
            <w:tcW w:w="4270" w:type="dxa"/>
            <w:tcBorders>
              <w:top w:val="nil"/>
              <w:left w:val="nil"/>
              <w:bottom w:val="single" w:sz="4" w:space="0" w:color="B2B2B2"/>
              <w:right w:val="single" w:sz="4" w:space="0" w:color="B2B2B2"/>
            </w:tcBorders>
            <w:shd w:val="clear" w:color="000000" w:fill="FFFFFF"/>
            <w:noWrap/>
            <w:vAlign w:val="center"/>
            <w:hideMark/>
          </w:tcPr>
          <w:p w:rsidR="00554B83" w:rsidRPr="00C43DB8" w:rsidRDefault="00346839" w:rsidP="00C43DB8">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本次技术组件评估中涉及的部分需要的</w:t>
            </w:r>
            <w:r w:rsidR="00427D0B">
              <w:rPr>
                <w:rFonts w:ascii="宋体" w:eastAsia="宋体" w:hAnsi="宋体" w:cs="宋体" w:hint="eastAsia"/>
                <w:color w:val="000000"/>
                <w:kern w:val="0"/>
                <w:sz w:val="22"/>
              </w:rPr>
              <w:t>示例，包括工作流调用、任务调度、消息推送、异步框架</w:t>
            </w:r>
            <w:r w:rsidR="0011612B">
              <w:rPr>
                <w:rFonts w:ascii="宋体" w:eastAsia="宋体" w:hAnsi="宋体" w:cs="宋体" w:hint="eastAsia"/>
                <w:color w:val="000000"/>
                <w:kern w:val="0"/>
                <w:sz w:val="22"/>
              </w:rPr>
              <w:t>和内存数据库集成</w:t>
            </w:r>
            <w:r w:rsidR="00427D0B">
              <w:rPr>
                <w:rFonts w:ascii="宋体" w:eastAsia="宋体" w:hAnsi="宋体" w:cs="宋体" w:hint="eastAsia"/>
                <w:color w:val="000000"/>
                <w:kern w:val="0"/>
                <w:sz w:val="22"/>
              </w:rPr>
              <w:t>等</w:t>
            </w:r>
          </w:p>
        </w:tc>
      </w:tr>
    </w:tbl>
    <w:p w:rsidR="009704C7" w:rsidRPr="0090224D" w:rsidRDefault="00A257E5" w:rsidP="0090224D">
      <w:pPr>
        <w:spacing w:line="400" w:lineRule="exact"/>
        <w:rPr>
          <w:i/>
          <w:sz w:val="24"/>
        </w:rPr>
      </w:pPr>
      <w:r>
        <w:rPr>
          <w:rFonts w:hint="eastAsia"/>
          <w:i/>
          <w:color w:val="7F7F7F" w:themeColor="text1" w:themeTint="80"/>
          <w:sz w:val="24"/>
        </w:rPr>
        <w:t>注：本次技术组件评估，内容</w:t>
      </w:r>
      <w:r w:rsidR="00EB3B77" w:rsidRPr="001276D7">
        <w:rPr>
          <w:rFonts w:hint="eastAsia"/>
          <w:i/>
          <w:color w:val="7F7F7F" w:themeColor="text1" w:themeTint="80"/>
          <w:sz w:val="24"/>
        </w:rPr>
        <w:t>包含但不限于</w:t>
      </w:r>
      <w:r w:rsidR="00EB3B77" w:rsidRPr="001276D7">
        <w:rPr>
          <w:rFonts w:hint="eastAsia"/>
          <w:i/>
          <w:color w:val="7F7F7F" w:themeColor="text1" w:themeTint="80"/>
          <w:sz w:val="24"/>
        </w:rPr>
        <w:t>EOS</w:t>
      </w:r>
      <w:r w:rsidR="00935505">
        <w:rPr>
          <w:rFonts w:hint="eastAsia"/>
          <w:i/>
          <w:color w:val="7F7F7F" w:themeColor="text1" w:themeTint="80"/>
          <w:sz w:val="24"/>
        </w:rPr>
        <w:t>，其中涉及到</w:t>
      </w:r>
      <w:r w:rsidR="00935505">
        <w:rPr>
          <w:rFonts w:hint="eastAsia"/>
          <w:i/>
          <w:color w:val="7F7F7F" w:themeColor="text1" w:themeTint="80"/>
          <w:sz w:val="24"/>
        </w:rPr>
        <w:t>BPM</w:t>
      </w:r>
      <w:r w:rsidR="00935505">
        <w:rPr>
          <w:rFonts w:hint="eastAsia"/>
          <w:i/>
          <w:color w:val="7F7F7F" w:themeColor="text1" w:themeTint="80"/>
          <w:sz w:val="24"/>
        </w:rPr>
        <w:t>、</w:t>
      </w:r>
      <w:r w:rsidR="00935505">
        <w:rPr>
          <w:rFonts w:hint="eastAsia"/>
          <w:i/>
          <w:color w:val="7F7F7F" w:themeColor="text1" w:themeTint="80"/>
          <w:sz w:val="24"/>
        </w:rPr>
        <w:t>BTP</w:t>
      </w:r>
      <w:r w:rsidR="00935505">
        <w:rPr>
          <w:rFonts w:hint="eastAsia"/>
          <w:i/>
          <w:color w:val="7F7F7F" w:themeColor="text1" w:themeTint="80"/>
          <w:sz w:val="24"/>
        </w:rPr>
        <w:t>等普元相关平台</w:t>
      </w:r>
      <w:r w:rsidR="00EB3B77" w:rsidRPr="001276D7">
        <w:rPr>
          <w:rFonts w:hint="eastAsia"/>
          <w:i/>
          <w:color w:val="7F7F7F" w:themeColor="text1" w:themeTint="80"/>
          <w:sz w:val="24"/>
        </w:rPr>
        <w:t>。</w:t>
      </w:r>
    </w:p>
    <w:sectPr w:rsidR="009704C7" w:rsidRPr="009022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D6"/>
    <w:rsid w:val="00022010"/>
    <w:rsid w:val="00045CF7"/>
    <w:rsid w:val="000A2DDF"/>
    <w:rsid w:val="000C4FB2"/>
    <w:rsid w:val="000C6024"/>
    <w:rsid w:val="0011612B"/>
    <w:rsid w:val="001201DB"/>
    <w:rsid w:val="00120A5A"/>
    <w:rsid w:val="001276D7"/>
    <w:rsid w:val="00132A1F"/>
    <w:rsid w:val="00175952"/>
    <w:rsid w:val="001C480B"/>
    <w:rsid w:val="00236DA6"/>
    <w:rsid w:val="002500E4"/>
    <w:rsid w:val="002708C4"/>
    <w:rsid w:val="002C0152"/>
    <w:rsid w:val="003000EB"/>
    <w:rsid w:val="00323B8A"/>
    <w:rsid w:val="00335F7E"/>
    <w:rsid w:val="00346839"/>
    <w:rsid w:val="003974CA"/>
    <w:rsid w:val="003A2253"/>
    <w:rsid w:val="003C4879"/>
    <w:rsid w:val="003F47AC"/>
    <w:rsid w:val="00427D0B"/>
    <w:rsid w:val="00457EA6"/>
    <w:rsid w:val="004A4894"/>
    <w:rsid w:val="004A7D03"/>
    <w:rsid w:val="004F07C6"/>
    <w:rsid w:val="00514EB6"/>
    <w:rsid w:val="0052133F"/>
    <w:rsid w:val="00554B83"/>
    <w:rsid w:val="005973F8"/>
    <w:rsid w:val="00623E15"/>
    <w:rsid w:val="0068072E"/>
    <w:rsid w:val="006B78D6"/>
    <w:rsid w:val="006D03F5"/>
    <w:rsid w:val="00700C11"/>
    <w:rsid w:val="007570FE"/>
    <w:rsid w:val="007A6417"/>
    <w:rsid w:val="007C1130"/>
    <w:rsid w:val="008169F3"/>
    <w:rsid w:val="0089064B"/>
    <w:rsid w:val="0090224D"/>
    <w:rsid w:val="00915096"/>
    <w:rsid w:val="00917664"/>
    <w:rsid w:val="00935505"/>
    <w:rsid w:val="00940508"/>
    <w:rsid w:val="00966924"/>
    <w:rsid w:val="009704C7"/>
    <w:rsid w:val="00975F3B"/>
    <w:rsid w:val="009A0C76"/>
    <w:rsid w:val="00A02FCE"/>
    <w:rsid w:val="00A257E5"/>
    <w:rsid w:val="00A7264E"/>
    <w:rsid w:val="00AD3990"/>
    <w:rsid w:val="00B30695"/>
    <w:rsid w:val="00B7155A"/>
    <w:rsid w:val="00B726DC"/>
    <w:rsid w:val="00BC15A7"/>
    <w:rsid w:val="00BE4916"/>
    <w:rsid w:val="00C12E15"/>
    <w:rsid w:val="00C43DB8"/>
    <w:rsid w:val="00C45CB0"/>
    <w:rsid w:val="00CD427A"/>
    <w:rsid w:val="00D1157E"/>
    <w:rsid w:val="00DC7CB3"/>
    <w:rsid w:val="00E60C76"/>
    <w:rsid w:val="00E74706"/>
    <w:rsid w:val="00E76BD1"/>
    <w:rsid w:val="00EB3B77"/>
    <w:rsid w:val="00ED6AA8"/>
    <w:rsid w:val="00F0151E"/>
    <w:rsid w:val="00F54905"/>
    <w:rsid w:val="00F801E1"/>
    <w:rsid w:val="00F93E05"/>
    <w:rsid w:val="00FD04A8"/>
    <w:rsid w:val="00FF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8233A-D975-4B91-A855-F249ACD7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FB2"/>
    <w:pPr>
      <w:widowControl w:val="0"/>
      <w:jc w:val="both"/>
    </w:pPr>
  </w:style>
  <w:style w:type="paragraph" w:styleId="Heading1">
    <w:name w:val="heading 1"/>
    <w:basedOn w:val="Normal"/>
    <w:next w:val="Normal"/>
    <w:link w:val="Heading1Char"/>
    <w:uiPriority w:val="9"/>
    <w:qFormat/>
    <w:rsid w:val="00FD04A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4A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4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Primeton.com</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Zooming</dc:creator>
  <cp:keywords/>
  <dc:description/>
  <cp:lastModifiedBy>Zooming</cp:lastModifiedBy>
  <cp:revision>79</cp:revision>
  <dcterms:created xsi:type="dcterms:W3CDTF">2012-07-31T03:42:00Z</dcterms:created>
  <dcterms:modified xsi:type="dcterms:W3CDTF">2012-07-31T06:55:00Z</dcterms:modified>
</cp:coreProperties>
</file>