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9089A" w14:textId="455173FC" w:rsidR="00186C3A" w:rsidRPr="006E5257" w:rsidRDefault="00186C3A" w:rsidP="00186C3A">
      <w:pPr>
        <w:jc w:val="center"/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REFERENCES ET ANNEXES</w:t>
      </w:r>
    </w:p>
    <w:p w14:paraId="69C90BF7" w14:textId="77777777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 xml:space="preserve">1.1.1 </w:t>
      </w:r>
      <w:proofErr w:type="spellStart"/>
      <w:r w:rsidRPr="006E5257">
        <w:rPr>
          <w:rFonts w:ascii="Times New Roman" w:hAnsi="Times New Roman" w:cs="Times New Roman"/>
          <w:b/>
          <w:bCs/>
        </w:rPr>
        <w:t>Reporting</w:t>
      </w:r>
      <w:proofErr w:type="spellEnd"/>
      <w:r w:rsidRPr="006E5257">
        <w:rPr>
          <w:rFonts w:ascii="Times New Roman" w:hAnsi="Times New Roman" w:cs="Times New Roman"/>
          <w:b/>
          <w:bCs/>
        </w:rPr>
        <w:t xml:space="preserve"> bancaire et systèmes d’information décisionnels</w:t>
      </w:r>
    </w:p>
    <w:p w14:paraId="60DCE9D5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160367D3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1BB2BC28" w14:textId="77777777" w:rsidR="006E5257" w:rsidRPr="006E5257" w:rsidRDefault="006E5257" w:rsidP="006E525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Turban, E., Sharda, R., &amp; </w:t>
      </w:r>
      <w:proofErr w:type="spellStart"/>
      <w:r w:rsidRPr="006E5257">
        <w:rPr>
          <w:rFonts w:ascii="Times New Roman" w:hAnsi="Times New Roman" w:cs="Times New Roman"/>
        </w:rPr>
        <w:t>Delen</w:t>
      </w:r>
      <w:proofErr w:type="spellEnd"/>
      <w:r w:rsidRPr="006E5257">
        <w:rPr>
          <w:rFonts w:ascii="Times New Roman" w:hAnsi="Times New Roman" w:cs="Times New Roman"/>
        </w:rPr>
        <w:t xml:space="preserve">, D. </w:t>
      </w:r>
      <w:proofErr w:type="spellStart"/>
      <w:r w:rsidRPr="006E5257">
        <w:rPr>
          <w:rFonts w:ascii="Times New Roman" w:hAnsi="Times New Roman" w:cs="Times New Roman"/>
          <w:i/>
          <w:iCs/>
        </w:rPr>
        <w:t>Decision</w:t>
      </w:r>
      <w:proofErr w:type="spellEnd"/>
      <w:r w:rsidRPr="006E5257">
        <w:rPr>
          <w:rFonts w:ascii="Times New Roman" w:hAnsi="Times New Roman" w:cs="Times New Roman"/>
          <w:i/>
          <w:iCs/>
        </w:rPr>
        <w:t xml:space="preserve"> Support and Business Intelligence </w:t>
      </w:r>
      <w:proofErr w:type="spellStart"/>
      <w:r w:rsidRPr="006E5257">
        <w:rPr>
          <w:rFonts w:ascii="Times New Roman" w:hAnsi="Times New Roman" w:cs="Times New Roman"/>
          <w:i/>
          <w:iCs/>
        </w:rPr>
        <w:t>Systems</w:t>
      </w:r>
      <w:proofErr w:type="spellEnd"/>
      <w:r w:rsidRPr="006E5257">
        <w:rPr>
          <w:rFonts w:ascii="Times New Roman" w:hAnsi="Times New Roman" w:cs="Times New Roman"/>
        </w:rPr>
        <w:t xml:space="preserve">. Pearson. </w:t>
      </w:r>
    </w:p>
    <w:p w14:paraId="32E90E58" w14:textId="77777777" w:rsidR="006E5257" w:rsidRPr="006E5257" w:rsidRDefault="006E5257" w:rsidP="006E5257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E5257">
        <w:rPr>
          <w:rFonts w:ascii="Times New Roman" w:hAnsi="Times New Roman" w:cs="Times New Roman"/>
        </w:rPr>
        <w:t>Laudon</w:t>
      </w:r>
      <w:proofErr w:type="spellEnd"/>
      <w:r w:rsidRPr="006E5257">
        <w:rPr>
          <w:rFonts w:ascii="Times New Roman" w:hAnsi="Times New Roman" w:cs="Times New Roman"/>
        </w:rPr>
        <w:t xml:space="preserve">, K. C., &amp; </w:t>
      </w:r>
      <w:proofErr w:type="spellStart"/>
      <w:r w:rsidRPr="006E5257">
        <w:rPr>
          <w:rFonts w:ascii="Times New Roman" w:hAnsi="Times New Roman" w:cs="Times New Roman"/>
        </w:rPr>
        <w:t>Laudon</w:t>
      </w:r>
      <w:proofErr w:type="spellEnd"/>
      <w:r w:rsidRPr="006E5257">
        <w:rPr>
          <w:rFonts w:ascii="Times New Roman" w:hAnsi="Times New Roman" w:cs="Times New Roman"/>
        </w:rPr>
        <w:t xml:space="preserve">, J. P. </w:t>
      </w:r>
      <w:r w:rsidRPr="006E5257">
        <w:rPr>
          <w:rFonts w:ascii="Times New Roman" w:hAnsi="Times New Roman" w:cs="Times New Roman"/>
          <w:i/>
          <w:iCs/>
        </w:rPr>
        <w:t xml:space="preserve">Management Information </w:t>
      </w:r>
      <w:proofErr w:type="spellStart"/>
      <w:r w:rsidRPr="006E5257">
        <w:rPr>
          <w:rFonts w:ascii="Times New Roman" w:hAnsi="Times New Roman" w:cs="Times New Roman"/>
          <w:i/>
          <w:iCs/>
        </w:rPr>
        <w:t>Systems</w:t>
      </w:r>
      <w:proofErr w:type="spellEnd"/>
      <w:r w:rsidRPr="006E5257">
        <w:rPr>
          <w:rFonts w:ascii="Times New Roman" w:hAnsi="Times New Roman" w:cs="Times New Roman"/>
        </w:rPr>
        <w:t xml:space="preserve">. Pearson. </w:t>
      </w:r>
    </w:p>
    <w:p w14:paraId="31D80835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professionnelle</w:t>
      </w:r>
    </w:p>
    <w:p w14:paraId="47BFA29C" w14:textId="77777777" w:rsidR="006E5257" w:rsidRPr="006E5257" w:rsidRDefault="006E5257" w:rsidP="006E525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Microsoft Excel </w:t>
      </w:r>
    </w:p>
    <w:p w14:paraId="1DCE0DD8" w14:textId="77777777" w:rsidR="006E5257" w:rsidRPr="006E5257" w:rsidRDefault="006E5257" w:rsidP="006E5257">
      <w:pPr>
        <w:numPr>
          <w:ilvl w:val="0"/>
          <w:numId w:val="24"/>
        </w:numPr>
        <w:rPr>
          <w:rFonts w:ascii="Times New Roman" w:hAnsi="Times New Roman" w:cs="Times New Roman"/>
        </w:rPr>
      </w:pPr>
      <w:hyperlink r:id="rId5" w:tgtFrame="_blank" w:history="1">
        <w:r w:rsidRPr="006E5257">
          <w:rPr>
            <w:rStyle w:val="Lienhypertexte"/>
            <w:rFonts w:ascii="Times New Roman" w:hAnsi="Times New Roman" w:cs="Times New Roman"/>
          </w:rPr>
          <w:t>Banque des Règlements Internationaux (BIS)</w:t>
        </w:r>
      </w:hyperlink>
      <w:r w:rsidRPr="006E5257">
        <w:rPr>
          <w:rFonts w:ascii="Times New Roman" w:hAnsi="Times New Roman" w:cs="Times New Roman"/>
        </w:rPr>
        <w:t xml:space="preserve"> </w:t>
      </w:r>
    </w:p>
    <w:p w14:paraId="68098E75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associée</w:t>
      </w:r>
    </w:p>
    <w:p w14:paraId="51AB181D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Figure 1 : Cycle du </w:t>
      </w:r>
      <w:proofErr w:type="spellStart"/>
      <w:r w:rsidRPr="006E5257">
        <w:rPr>
          <w:rFonts w:ascii="Times New Roman" w:hAnsi="Times New Roman" w:cs="Times New Roman"/>
        </w:rPr>
        <w:t>reporting</w:t>
      </w:r>
      <w:proofErr w:type="spellEnd"/>
      <w:r w:rsidRPr="006E5257">
        <w:rPr>
          <w:rFonts w:ascii="Times New Roman" w:hAnsi="Times New Roman" w:cs="Times New Roman"/>
        </w:rPr>
        <w:t xml:space="preserve"> bancaire</w:t>
      </w:r>
    </w:p>
    <w:p w14:paraId="2BC8E2CF" w14:textId="17B030CC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À intégrer directement dans le corps du mémoire.</w:t>
      </w:r>
    </w:p>
    <w:p w14:paraId="4775AB4B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possible</w:t>
      </w:r>
    </w:p>
    <w:p w14:paraId="08392B00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Annexe A : Exemple simplifié de workflow de </w:t>
      </w:r>
      <w:proofErr w:type="spellStart"/>
      <w:r w:rsidRPr="006E5257">
        <w:rPr>
          <w:rFonts w:ascii="Times New Roman" w:hAnsi="Times New Roman" w:cs="Times New Roman"/>
        </w:rPr>
        <w:t>reporting</w:t>
      </w:r>
      <w:proofErr w:type="spellEnd"/>
      <w:r w:rsidRPr="006E5257">
        <w:rPr>
          <w:rFonts w:ascii="Times New Roman" w:hAnsi="Times New Roman" w:cs="Times New Roman"/>
        </w:rPr>
        <w:t xml:space="preserve"> bancaire anonymisé</w:t>
      </w:r>
    </w:p>
    <w:p w14:paraId="14334ECF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Contenu possible :</w:t>
      </w:r>
    </w:p>
    <w:p w14:paraId="0F630A55" w14:textId="77777777" w:rsidR="006E5257" w:rsidRPr="006E5257" w:rsidRDefault="006E5257" w:rsidP="006E5257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flux</w:t>
      </w:r>
      <w:proofErr w:type="gramEnd"/>
      <w:r w:rsidRPr="006E5257">
        <w:rPr>
          <w:rFonts w:ascii="Times New Roman" w:hAnsi="Times New Roman" w:cs="Times New Roman"/>
        </w:rPr>
        <w:t xml:space="preserve"> opérationnel fictif ; </w:t>
      </w:r>
    </w:p>
    <w:p w14:paraId="65901C05" w14:textId="77777777" w:rsidR="006E5257" w:rsidRPr="006E5257" w:rsidRDefault="006E5257" w:rsidP="006E5257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exemple</w:t>
      </w:r>
      <w:proofErr w:type="gramEnd"/>
      <w:r w:rsidRPr="006E5257">
        <w:rPr>
          <w:rFonts w:ascii="Times New Roman" w:hAnsi="Times New Roman" w:cs="Times New Roman"/>
        </w:rPr>
        <w:t xml:space="preserve"> de consolidation ; </w:t>
      </w:r>
    </w:p>
    <w:p w14:paraId="648FCE0C" w14:textId="77777777" w:rsidR="006E5257" w:rsidRPr="006E5257" w:rsidRDefault="006E5257" w:rsidP="006E5257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exemple</w:t>
      </w:r>
      <w:proofErr w:type="gramEnd"/>
      <w:r w:rsidRPr="006E5257">
        <w:rPr>
          <w:rFonts w:ascii="Times New Roman" w:hAnsi="Times New Roman" w:cs="Times New Roman"/>
        </w:rPr>
        <w:t xml:space="preserve"> de rapport anonymisé. </w:t>
      </w:r>
    </w:p>
    <w:p w14:paraId="6ECA1988" w14:textId="2A845187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1.1.2 Business Intelligence et aide à la décision</w:t>
      </w:r>
    </w:p>
    <w:p w14:paraId="5A426EAA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419C5E21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26D3E0D2" w14:textId="77777777" w:rsidR="006E5257" w:rsidRPr="006E5257" w:rsidRDefault="006E5257" w:rsidP="006E525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Kimball, R., &amp; Ross, M. </w:t>
      </w:r>
      <w:r w:rsidRPr="006E5257">
        <w:rPr>
          <w:rFonts w:ascii="Times New Roman" w:hAnsi="Times New Roman" w:cs="Times New Roman"/>
          <w:i/>
          <w:iCs/>
        </w:rPr>
        <w:t>The Data Warehouse Toolkit</w:t>
      </w:r>
      <w:r w:rsidRPr="006E5257">
        <w:rPr>
          <w:rFonts w:ascii="Times New Roman" w:hAnsi="Times New Roman" w:cs="Times New Roman"/>
        </w:rPr>
        <w:t xml:space="preserve">. </w:t>
      </w:r>
    </w:p>
    <w:p w14:paraId="2964A10C" w14:textId="77777777" w:rsidR="006E5257" w:rsidRPr="006E5257" w:rsidRDefault="006E5257" w:rsidP="006E525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Power, D. J. </w:t>
      </w:r>
      <w:proofErr w:type="spellStart"/>
      <w:r w:rsidRPr="006E5257">
        <w:rPr>
          <w:rFonts w:ascii="Times New Roman" w:hAnsi="Times New Roman" w:cs="Times New Roman"/>
          <w:i/>
          <w:iCs/>
        </w:rPr>
        <w:t>Decision</w:t>
      </w:r>
      <w:proofErr w:type="spellEnd"/>
      <w:r w:rsidRPr="006E5257">
        <w:rPr>
          <w:rFonts w:ascii="Times New Roman" w:hAnsi="Times New Roman" w:cs="Times New Roman"/>
          <w:i/>
          <w:iCs/>
        </w:rPr>
        <w:t xml:space="preserve"> Support </w:t>
      </w:r>
      <w:proofErr w:type="spellStart"/>
      <w:r w:rsidRPr="006E5257">
        <w:rPr>
          <w:rFonts w:ascii="Times New Roman" w:hAnsi="Times New Roman" w:cs="Times New Roman"/>
          <w:i/>
          <w:iCs/>
        </w:rPr>
        <w:t>Systems</w:t>
      </w:r>
      <w:proofErr w:type="spellEnd"/>
      <w:r w:rsidRPr="006E5257">
        <w:rPr>
          <w:rFonts w:ascii="Times New Roman" w:hAnsi="Times New Roman" w:cs="Times New Roman"/>
        </w:rPr>
        <w:t xml:space="preserve">. </w:t>
      </w:r>
    </w:p>
    <w:p w14:paraId="14830B26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professionnelle</w:t>
      </w:r>
    </w:p>
    <w:p w14:paraId="024F76B8" w14:textId="77777777" w:rsidR="006E5257" w:rsidRPr="006E5257" w:rsidRDefault="006E5257" w:rsidP="006E5257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6" w:tgtFrame="_blank" w:history="1">
        <w:r w:rsidRPr="006E5257">
          <w:rPr>
            <w:rStyle w:val="Lienhypertexte"/>
            <w:rFonts w:ascii="Times New Roman" w:hAnsi="Times New Roman" w:cs="Times New Roman"/>
          </w:rPr>
          <w:t>Microsoft Power BI</w:t>
        </w:r>
      </w:hyperlink>
      <w:r w:rsidRPr="006E5257">
        <w:rPr>
          <w:rFonts w:ascii="Times New Roman" w:hAnsi="Times New Roman" w:cs="Times New Roman"/>
        </w:rPr>
        <w:t xml:space="preserve"> </w:t>
      </w:r>
    </w:p>
    <w:p w14:paraId="74953282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Tableau associé</w:t>
      </w:r>
    </w:p>
    <w:p w14:paraId="1ABF99E4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Tableau 1 : Comparaison entre données brutes et données décisionnelles</w:t>
      </w:r>
    </w:p>
    <w:p w14:paraId="1028D2F4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possible</w:t>
      </w:r>
    </w:p>
    <w:p w14:paraId="0931916B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lastRenderedPageBreak/>
        <w:t>Annexe B : Exemple simplifié d’indicateurs décisionnels</w:t>
      </w:r>
    </w:p>
    <w:p w14:paraId="4DA460E1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Exemples :</w:t>
      </w:r>
    </w:p>
    <w:p w14:paraId="36257B9E" w14:textId="77777777" w:rsidR="006E5257" w:rsidRPr="006E5257" w:rsidRDefault="006E5257" w:rsidP="006E525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KPI fictifs ; </w:t>
      </w:r>
    </w:p>
    <w:p w14:paraId="57043B1B" w14:textId="77777777" w:rsidR="006E5257" w:rsidRPr="006E5257" w:rsidRDefault="006E5257" w:rsidP="006E5257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proofErr w:type="gramStart"/>
      <w:r w:rsidRPr="006E5257">
        <w:rPr>
          <w:rFonts w:ascii="Times New Roman" w:hAnsi="Times New Roman" w:cs="Times New Roman"/>
        </w:rPr>
        <w:t>dashboard</w:t>
      </w:r>
      <w:proofErr w:type="spellEnd"/>
      <w:proofErr w:type="gramEnd"/>
      <w:r w:rsidRPr="006E5257">
        <w:rPr>
          <w:rFonts w:ascii="Times New Roman" w:hAnsi="Times New Roman" w:cs="Times New Roman"/>
        </w:rPr>
        <w:t xml:space="preserve"> simulé ; </w:t>
      </w:r>
    </w:p>
    <w:p w14:paraId="585C6B6D" w14:textId="77777777" w:rsidR="006E5257" w:rsidRPr="006E5257" w:rsidRDefault="006E5257" w:rsidP="006E5257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indicateurs</w:t>
      </w:r>
      <w:proofErr w:type="gramEnd"/>
      <w:r w:rsidRPr="006E5257">
        <w:rPr>
          <w:rFonts w:ascii="Times New Roman" w:hAnsi="Times New Roman" w:cs="Times New Roman"/>
        </w:rPr>
        <w:t xml:space="preserve"> de performance. </w:t>
      </w:r>
    </w:p>
    <w:p w14:paraId="3A494FF9" w14:textId="31386DF4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1.1.3 Automatisation des processus métiers</w:t>
      </w:r>
    </w:p>
    <w:p w14:paraId="298DD08F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4086D444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0F8A1823" w14:textId="77777777" w:rsidR="006E5257" w:rsidRPr="006E5257" w:rsidRDefault="006E5257" w:rsidP="006E525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Hammer, M., &amp; Champy, J. </w:t>
      </w:r>
      <w:r w:rsidRPr="006E5257">
        <w:rPr>
          <w:rFonts w:ascii="Times New Roman" w:hAnsi="Times New Roman" w:cs="Times New Roman"/>
          <w:i/>
          <w:iCs/>
        </w:rPr>
        <w:t>Reengineering the Corporation</w:t>
      </w:r>
      <w:r w:rsidRPr="006E5257">
        <w:rPr>
          <w:rFonts w:ascii="Times New Roman" w:hAnsi="Times New Roman" w:cs="Times New Roman"/>
        </w:rPr>
        <w:t xml:space="preserve">. </w:t>
      </w:r>
    </w:p>
    <w:p w14:paraId="3FCCAB9D" w14:textId="77777777" w:rsidR="006E5257" w:rsidRPr="006E5257" w:rsidRDefault="006E5257" w:rsidP="006E525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Davenport, T. H. </w:t>
      </w:r>
      <w:r w:rsidRPr="006E5257">
        <w:rPr>
          <w:rFonts w:ascii="Times New Roman" w:hAnsi="Times New Roman" w:cs="Times New Roman"/>
          <w:i/>
          <w:iCs/>
        </w:rPr>
        <w:t>Process Innovation</w:t>
      </w:r>
      <w:r w:rsidRPr="006E5257">
        <w:rPr>
          <w:rFonts w:ascii="Times New Roman" w:hAnsi="Times New Roman" w:cs="Times New Roman"/>
        </w:rPr>
        <w:t xml:space="preserve">. </w:t>
      </w:r>
    </w:p>
    <w:p w14:paraId="29E08904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professionnelle</w:t>
      </w:r>
    </w:p>
    <w:p w14:paraId="25F53645" w14:textId="77777777" w:rsidR="006E5257" w:rsidRPr="006E5257" w:rsidRDefault="006E5257" w:rsidP="006E525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Microsoft Automation Solutions </w:t>
      </w:r>
    </w:p>
    <w:p w14:paraId="0374F3B7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associée</w:t>
      </w:r>
    </w:p>
    <w:p w14:paraId="38B67797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2 : Workflow manuel versus workflow automatisé</w:t>
      </w:r>
    </w:p>
    <w:p w14:paraId="41E917F7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possible</w:t>
      </w:r>
    </w:p>
    <w:p w14:paraId="26493367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C : Exemple de processus automatisé simulé</w:t>
      </w:r>
    </w:p>
    <w:p w14:paraId="6145B3A2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Contenu :</w:t>
      </w:r>
    </w:p>
    <w:p w14:paraId="4A09370D" w14:textId="77777777" w:rsidR="006E5257" w:rsidRPr="006E5257" w:rsidRDefault="006E5257" w:rsidP="006E5257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workflow</w:t>
      </w:r>
      <w:proofErr w:type="gramEnd"/>
      <w:r w:rsidRPr="006E5257">
        <w:rPr>
          <w:rFonts w:ascii="Times New Roman" w:hAnsi="Times New Roman" w:cs="Times New Roman"/>
        </w:rPr>
        <w:t xml:space="preserve"> ; </w:t>
      </w:r>
    </w:p>
    <w:p w14:paraId="5E91C876" w14:textId="77777777" w:rsidR="006E5257" w:rsidRPr="006E5257" w:rsidRDefault="006E5257" w:rsidP="006E5257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automatisation</w:t>
      </w:r>
      <w:proofErr w:type="gramEnd"/>
      <w:r w:rsidRPr="006E5257">
        <w:rPr>
          <w:rFonts w:ascii="Times New Roman" w:hAnsi="Times New Roman" w:cs="Times New Roman"/>
        </w:rPr>
        <w:t xml:space="preserve"> ; </w:t>
      </w:r>
    </w:p>
    <w:p w14:paraId="19C42F6F" w14:textId="77777777" w:rsidR="006E5257" w:rsidRPr="006E5257" w:rsidRDefault="006E5257" w:rsidP="006E5257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schéma</w:t>
      </w:r>
      <w:proofErr w:type="gramEnd"/>
      <w:r w:rsidRPr="006E5257">
        <w:rPr>
          <w:rFonts w:ascii="Times New Roman" w:hAnsi="Times New Roman" w:cs="Times New Roman"/>
        </w:rPr>
        <w:t xml:space="preserve"> traitement. </w:t>
      </w:r>
    </w:p>
    <w:p w14:paraId="763263D8" w14:textId="5CDEEF2C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1.1.4 VBA et automatisation sous Excel</w:t>
      </w:r>
    </w:p>
    <w:p w14:paraId="062D43B1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118A9846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0D006709" w14:textId="77777777" w:rsidR="006E5257" w:rsidRPr="006E5257" w:rsidRDefault="006E5257" w:rsidP="006E5257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6E5257">
        <w:rPr>
          <w:rFonts w:ascii="Times New Roman" w:hAnsi="Times New Roman" w:cs="Times New Roman"/>
        </w:rPr>
        <w:t>Walkenbach</w:t>
      </w:r>
      <w:proofErr w:type="spellEnd"/>
      <w:r w:rsidRPr="006E5257">
        <w:rPr>
          <w:rFonts w:ascii="Times New Roman" w:hAnsi="Times New Roman" w:cs="Times New Roman"/>
        </w:rPr>
        <w:t xml:space="preserve">, J. </w:t>
      </w:r>
      <w:r w:rsidRPr="006E5257">
        <w:rPr>
          <w:rFonts w:ascii="Times New Roman" w:hAnsi="Times New Roman" w:cs="Times New Roman"/>
          <w:i/>
          <w:iCs/>
        </w:rPr>
        <w:t xml:space="preserve">Excel VBA </w:t>
      </w:r>
      <w:proofErr w:type="spellStart"/>
      <w:r w:rsidRPr="006E5257">
        <w:rPr>
          <w:rFonts w:ascii="Times New Roman" w:hAnsi="Times New Roman" w:cs="Times New Roman"/>
          <w:i/>
          <w:iCs/>
        </w:rPr>
        <w:t>Programming</w:t>
      </w:r>
      <w:proofErr w:type="spellEnd"/>
      <w:r w:rsidRPr="006E5257">
        <w:rPr>
          <w:rFonts w:ascii="Times New Roman" w:hAnsi="Times New Roman" w:cs="Times New Roman"/>
          <w:i/>
          <w:iCs/>
        </w:rPr>
        <w:t xml:space="preserve"> for </w:t>
      </w:r>
      <w:proofErr w:type="spellStart"/>
      <w:r w:rsidRPr="006E5257">
        <w:rPr>
          <w:rFonts w:ascii="Times New Roman" w:hAnsi="Times New Roman" w:cs="Times New Roman"/>
          <w:i/>
          <w:iCs/>
        </w:rPr>
        <w:t>Dummies</w:t>
      </w:r>
      <w:proofErr w:type="spellEnd"/>
      <w:r w:rsidRPr="006E5257">
        <w:rPr>
          <w:rFonts w:ascii="Times New Roman" w:hAnsi="Times New Roman" w:cs="Times New Roman"/>
        </w:rPr>
        <w:t xml:space="preserve">. </w:t>
      </w:r>
    </w:p>
    <w:p w14:paraId="637D812F" w14:textId="77777777" w:rsidR="006E5257" w:rsidRPr="006E5257" w:rsidRDefault="006E5257" w:rsidP="006E525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Green, J., &amp; </w:t>
      </w:r>
      <w:proofErr w:type="spellStart"/>
      <w:r w:rsidRPr="006E5257">
        <w:rPr>
          <w:rFonts w:ascii="Times New Roman" w:hAnsi="Times New Roman" w:cs="Times New Roman"/>
        </w:rPr>
        <w:t>Bullen</w:t>
      </w:r>
      <w:proofErr w:type="spellEnd"/>
      <w:r w:rsidRPr="006E5257">
        <w:rPr>
          <w:rFonts w:ascii="Times New Roman" w:hAnsi="Times New Roman" w:cs="Times New Roman"/>
        </w:rPr>
        <w:t xml:space="preserve">, S. </w:t>
      </w:r>
      <w:r w:rsidRPr="006E5257">
        <w:rPr>
          <w:rFonts w:ascii="Times New Roman" w:hAnsi="Times New Roman" w:cs="Times New Roman"/>
          <w:i/>
          <w:iCs/>
        </w:rPr>
        <w:t xml:space="preserve">Professional Excel </w:t>
      </w:r>
      <w:proofErr w:type="spellStart"/>
      <w:r w:rsidRPr="006E5257">
        <w:rPr>
          <w:rFonts w:ascii="Times New Roman" w:hAnsi="Times New Roman" w:cs="Times New Roman"/>
          <w:i/>
          <w:iCs/>
        </w:rPr>
        <w:t>Development</w:t>
      </w:r>
      <w:proofErr w:type="spellEnd"/>
      <w:r w:rsidRPr="006E5257">
        <w:rPr>
          <w:rFonts w:ascii="Times New Roman" w:hAnsi="Times New Roman" w:cs="Times New Roman"/>
        </w:rPr>
        <w:t xml:space="preserve">. </w:t>
      </w:r>
    </w:p>
    <w:p w14:paraId="60D1DBC3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officielle</w:t>
      </w:r>
    </w:p>
    <w:p w14:paraId="6DE8B30F" w14:textId="77777777" w:rsidR="006E5257" w:rsidRPr="006E5257" w:rsidRDefault="006E5257" w:rsidP="006E525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Documentation VBA Microsoft </w:t>
      </w:r>
    </w:p>
    <w:p w14:paraId="577AEB46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Tableau associé</w:t>
      </w:r>
    </w:p>
    <w:p w14:paraId="21A0C2C9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Tableau 2 : Avantages et limites du VBA</w:t>
      </w:r>
    </w:p>
    <w:p w14:paraId="29FEADCB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lastRenderedPageBreak/>
        <w:t>Annexe possible</w:t>
      </w:r>
    </w:p>
    <w:p w14:paraId="2A5E04D0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D : Structure modulaire simplifiée d’un projet VBA</w:t>
      </w:r>
    </w:p>
    <w:p w14:paraId="73EB5EA6" w14:textId="0DDEEC60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Utiliser uniquement :</w:t>
      </w:r>
    </w:p>
    <w:p w14:paraId="279B0443" w14:textId="77777777" w:rsidR="006E5257" w:rsidRPr="006E5257" w:rsidRDefault="006E5257" w:rsidP="006E5257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pseudo</w:t>
      </w:r>
      <w:proofErr w:type="gramEnd"/>
      <w:r w:rsidRPr="006E5257">
        <w:rPr>
          <w:rFonts w:ascii="Times New Roman" w:hAnsi="Times New Roman" w:cs="Times New Roman"/>
        </w:rPr>
        <w:t xml:space="preserve">-code ; </w:t>
      </w:r>
    </w:p>
    <w:p w14:paraId="00FF3EDB" w14:textId="77777777" w:rsidR="006E5257" w:rsidRPr="006E5257" w:rsidRDefault="006E5257" w:rsidP="006E5257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modules</w:t>
      </w:r>
      <w:proofErr w:type="gramEnd"/>
      <w:r w:rsidRPr="006E5257">
        <w:rPr>
          <w:rFonts w:ascii="Times New Roman" w:hAnsi="Times New Roman" w:cs="Times New Roman"/>
        </w:rPr>
        <w:t xml:space="preserve"> simplifiés ; </w:t>
      </w:r>
    </w:p>
    <w:p w14:paraId="5B1B1A18" w14:textId="77777777" w:rsidR="006E5257" w:rsidRPr="006E5257" w:rsidRDefault="006E5257" w:rsidP="006E5257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architecture</w:t>
      </w:r>
      <w:proofErr w:type="gramEnd"/>
      <w:r w:rsidRPr="006E5257">
        <w:rPr>
          <w:rFonts w:ascii="Times New Roman" w:hAnsi="Times New Roman" w:cs="Times New Roman"/>
        </w:rPr>
        <w:t xml:space="preserve"> fictive. </w:t>
      </w:r>
    </w:p>
    <w:p w14:paraId="53360B6D" w14:textId="6F8A5A66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1.1.5 Technologies ETL et préparation des données</w:t>
      </w:r>
    </w:p>
    <w:p w14:paraId="5B613FBE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3CD7527C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2B843F8E" w14:textId="77777777" w:rsidR="006E5257" w:rsidRPr="006E5257" w:rsidRDefault="006E5257" w:rsidP="006E525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Kimball, R. </w:t>
      </w:r>
      <w:r w:rsidRPr="006E5257">
        <w:rPr>
          <w:rFonts w:ascii="Times New Roman" w:hAnsi="Times New Roman" w:cs="Times New Roman"/>
          <w:i/>
          <w:iCs/>
        </w:rPr>
        <w:t xml:space="preserve">The Data Warehouse </w:t>
      </w:r>
      <w:proofErr w:type="spellStart"/>
      <w:r w:rsidRPr="006E5257">
        <w:rPr>
          <w:rFonts w:ascii="Times New Roman" w:hAnsi="Times New Roman" w:cs="Times New Roman"/>
          <w:i/>
          <w:iCs/>
        </w:rPr>
        <w:t>Lifecycle</w:t>
      </w:r>
      <w:proofErr w:type="spellEnd"/>
      <w:r w:rsidRPr="006E5257">
        <w:rPr>
          <w:rFonts w:ascii="Times New Roman" w:hAnsi="Times New Roman" w:cs="Times New Roman"/>
          <w:i/>
          <w:iCs/>
        </w:rPr>
        <w:t xml:space="preserve"> Toolkit</w:t>
      </w:r>
      <w:r w:rsidRPr="006E5257">
        <w:rPr>
          <w:rFonts w:ascii="Times New Roman" w:hAnsi="Times New Roman" w:cs="Times New Roman"/>
        </w:rPr>
        <w:t xml:space="preserve">. </w:t>
      </w:r>
    </w:p>
    <w:p w14:paraId="0B8702A1" w14:textId="77777777" w:rsidR="006E5257" w:rsidRPr="006E5257" w:rsidRDefault="006E5257" w:rsidP="006E5257">
      <w:pPr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r w:rsidRPr="006E5257">
        <w:rPr>
          <w:rFonts w:ascii="Times New Roman" w:hAnsi="Times New Roman" w:cs="Times New Roman"/>
        </w:rPr>
        <w:t>Inmon</w:t>
      </w:r>
      <w:proofErr w:type="spellEnd"/>
      <w:r w:rsidRPr="006E5257">
        <w:rPr>
          <w:rFonts w:ascii="Times New Roman" w:hAnsi="Times New Roman" w:cs="Times New Roman"/>
        </w:rPr>
        <w:t xml:space="preserve">, W. H. </w:t>
      </w:r>
      <w:r w:rsidRPr="006E5257">
        <w:rPr>
          <w:rFonts w:ascii="Times New Roman" w:hAnsi="Times New Roman" w:cs="Times New Roman"/>
          <w:i/>
          <w:iCs/>
        </w:rPr>
        <w:t>Building the Data Warehouse</w:t>
      </w:r>
      <w:r w:rsidRPr="006E5257">
        <w:rPr>
          <w:rFonts w:ascii="Times New Roman" w:hAnsi="Times New Roman" w:cs="Times New Roman"/>
        </w:rPr>
        <w:t xml:space="preserve">. </w:t>
      </w:r>
    </w:p>
    <w:p w14:paraId="557C9E5F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officielle</w:t>
      </w:r>
    </w:p>
    <w:p w14:paraId="28D49215" w14:textId="77777777" w:rsidR="006E5257" w:rsidRPr="006E5257" w:rsidRDefault="006E5257" w:rsidP="006E525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Microsoft Power </w:t>
      </w:r>
      <w:proofErr w:type="spellStart"/>
      <w:r w:rsidRPr="006E5257">
        <w:rPr>
          <w:rFonts w:ascii="Times New Roman" w:hAnsi="Times New Roman" w:cs="Times New Roman"/>
        </w:rPr>
        <w:t>Query</w:t>
      </w:r>
      <w:proofErr w:type="spellEnd"/>
      <w:r w:rsidRPr="006E5257">
        <w:rPr>
          <w:rFonts w:ascii="Times New Roman" w:hAnsi="Times New Roman" w:cs="Times New Roman"/>
        </w:rPr>
        <w:t xml:space="preserve"> Documentation </w:t>
      </w:r>
    </w:p>
    <w:p w14:paraId="396295D5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Figures associées</w:t>
      </w:r>
    </w:p>
    <w:p w14:paraId="161AD43D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Figure 3 : Architecture ETL avec Power </w:t>
      </w:r>
      <w:proofErr w:type="spellStart"/>
      <w:r w:rsidRPr="006E5257">
        <w:rPr>
          <w:rFonts w:ascii="Times New Roman" w:hAnsi="Times New Roman" w:cs="Times New Roman"/>
        </w:rPr>
        <w:t>Query</w:t>
      </w:r>
      <w:proofErr w:type="spellEnd"/>
    </w:p>
    <w:p w14:paraId="1E4CE30E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4 : Cycle ETL des données décisionnelles</w:t>
      </w:r>
    </w:p>
    <w:p w14:paraId="112C4A08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Annexes possibles</w:t>
      </w:r>
    </w:p>
    <w:p w14:paraId="6B20E1DB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E : Exemple de pipeline ETL simplifié</w:t>
      </w:r>
    </w:p>
    <w:p w14:paraId="67857D4D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Contenu :</w:t>
      </w:r>
    </w:p>
    <w:p w14:paraId="0724DECC" w14:textId="77777777" w:rsidR="006E5257" w:rsidRPr="006E5257" w:rsidRDefault="006E5257" w:rsidP="006E5257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source</w:t>
      </w:r>
      <w:proofErr w:type="gramEnd"/>
      <w:r w:rsidRPr="006E5257">
        <w:rPr>
          <w:rFonts w:ascii="Times New Roman" w:hAnsi="Times New Roman" w:cs="Times New Roman"/>
        </w:rPr>
        <w:t xml:space="preserve"> fictive ; </w:t>
      </w:r>
    </w:p>
    <w:p w14:paraId="2C83FA33" w14:textId="77777777" w:rsidR="006E5257" w:rsidRPr="006E5257" w:rsidRDefault="006E5257" w:rsidP="006E5257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nettoyage</w:t>
      </w:r>
      <w:proofErr w:type="gramEnd"/>
      <w:r w:rsidRPr="006E5257">
        <w:rPr>
          <w:rFonts w:ascii="Times New Roman" w:hAnsi="Times New Roman" w:cs="Times New Roman"/>
        </w:rPr>
        <w:t xml:space="preserve"> ; </w:t>
      </w:r>
    </w:p>
    <w:p w14:paraId="5E2231F2" w14:textId="77777777" w:rsidR="006E5257" w:rsidRPr="006E5257" w:rsidRDefault="006E5257" w:rsidP="006E5257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transformation</w:t>
      </w:r>
      <w:proofErr w:type="gramEnd"/>
      <w:r w:rsidRPr="006E5257">
        <w:rPr>
          <w:rFonts w:ascii="Times New Roman" w:hAnsi="Times New Roman" w:cs="Times New Roman"/>
        </w:rPr>
        <w:t xml:space="preserve"> ; </w:t>
      </w:r>
    </w:p>
    <w:p w14:paraId="60E2EC53" w14:textId="77777777" w:rsidR="006E5257" w:rsidRPr="006E5257" w:rsidRDefault="006E5257" w:rsidP="006E5257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chargement</w:t>
      </w:r>
      <w:proofErr w:type="gramEnd"/>
      <w:r w:rsidRPr="006E5257">
        <w:rPr>
          <w:rFonts w:ascii="Times New Roman" w:hAnsi="Times New Roman" w:cs="Times New Roman"/>
        </w:rPr>
        <w:t xml:space="preserve">. </w:t>
      </w:r>
    </w:p>
    <w:p w14:paraId="66150B1C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Annexe F : Capture anonymisée Power </w:t>
      </w:r>
      <w:proofErr w:type="spellStart"/>
      <w:r w:rsidRPr="006E5257">
        <w:rPr>
          <w:rFonts w:ascii="Times New Roman" w:hAnsi="Times New Roman" w:cs="Times New Roman"/>
        </w:rPr>
        <w:t>Query</w:t>
      </w:r>
      <w:proofErr w:type="spellEnd"/>
    </w:p>
    <w:p w14:paraId="50582DC7" w14:textId="29827C15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Données fictives uniquement.</w:t>
      </w:r>
    </w:p>
    <w:p w14:paraId="10F35680" w14:textId="29BAFF14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1.1.6 Gouvernance, qualité et sécurité des données</w:t>
      </w:r>
    </w:p>
    <w:p w14:paraId="624A28BE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5209DC5C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5F579F5E" w14:textId="77777777" w:rsidR="006E5257" w:rsidRPr="006E5257" w:rsidRDefault="006E5257" w:rsidP="006E525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DAMA International. </w:t>
      </w:r>
      <w:r w:rsidRPr="006E5257">
        <w:rPr>
          <w:rFonts w:ascii="Times New Roman" w:hAnsi="Times New Roman" w:cs="Times New Roman"/>
          <w:i/>
          <w:iCs/>
        </w:rPr>
        <w:t>DAMA-</w:t>
      </w:r>
      <w:proofErr w:type="gramStart"/>
      <w:r w:rsidRPr="006E5257">
        <w:rPr>
          <w:rFonts w:ascii="Times New Roman" w:hAnsi="Times New Roman" w:cs="Times New Roman"/>
          <w:i/>
          <w:iCs/>
        </w:rPr>
        <w:t>DMBOK:</w:t>
      </w:r>
      <w:proofErr w:type="gramEnd"/>
      <w:r w:rsidRPr="006E5257">
        <w:rPr>
          <w:rFonts w:ascii="Times New Roman" w:hAnsi="Times New Roman" w:cs="Times New Roman"/>
          <w:i/>
          <w:iCs/>
        </w:rPr>
        <w:t xml:space="preserve"> Data Management Body of </w:t>
      </w:r>
      <w:proofErr w:type="spellStart"/>
      <w:r w:rsidRPr="006E5257">
        <w:rPr>
          <w:rFonts w:ascii="Times New Roman" w:hAnsi="Times New Roman" w:cs="Times New Roman"/>
          <w:i/>
          <w:iCs/>
        </w:rPr>
        <w:t>Knowledge</w:t>
      </w:r>
      <w:proofErr w:type="spellEnd"/>
      <w:r w:rsidRPr="006E5257">
        <w:rPr>
          <w:rFonts w:ascii="Times New Roman" w:hAnsi="Times New Roman" w:cs="Times New Roman"/>
        </w:rPr>
        <w:t xml:space="preserve">. </w:t>
      </w:r>
    </w:p>
    <w:p w14:paraId="3F89D335" w14:textId="77777777" w:rsidR="006E5257" w:rsidRPr="006E5257" w:rsidRDefault="006E5257" w:rsidP="006E525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lastRenderedPageBreak/>
        <w:t>Khatri, V., &amp; Brown, C. V. “</w:t>
      </w:r>
      <w:proofErr w:type="spellStart"/>
      <w:r w:rsidRPr="006E5257">
        <w:rPr>
          <w:rFonts w:ascii="Times New Roman" w:hAnsi="Times New Roman" w:cs="Times New Roman"/>
        </w:rPr>
        <w:t>Designing</w:t>
      </w:r>
      <w:proofErr w:type="spellEnd"/>
      <w:r w:rsidRPr="006E5257">
        <w:rPr>
          <w:rFonts w:ascii="Times New Roman" w:hAnsi="Times New Roman" w:cs="Times New Roman"/>
        </w:rPr>
        <w:t xml:space="preserve"> Data </w:t>
      </w:r>
      <w:proofErr w:type="spellStart"/>
      <w:r w:rsidRPr="006E5257">
        <w:rPr>
          <w:rFonts w:ascii="Times New Roman" w:hAnsi="Times New Roman" w:cs="Times New Roman"/>
        </w:rPr>
        <w:t>Governance</w:t>
      </w:r>
      <w:proofErr w:type="spellEnd"/>
      <w:r w:rsidRPr="006E5257">
        <w:rPr>
          <w:rFonts w:ascii="Times New Roman" w:hAnsi="Times New Roman" w:cs="Times New Roman"/>
        </w:rPr>
        <w:t xml:space="preserve">”. </w:t>
      </w:r>
    </w:p>
    <w:p w14:paraId="25786DF9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institutionnelle</w:t>
      </w:r>
    </w:p>
    <w:p w14:paraId="181FBB82" w14:textId="77777777" w:rsidR="006E5257" w:rsidRPr="006E5257" w:rsidRDefault="006E5257" w:rsidP="006E5257">
      <w:pPr>
        <w:numPr>
          <w:ilvl w:val="0"/>
          <w:numId w:val="39"/>
        </w:numPr>
        <w:rPr>
          <w:rFonts w:ascii="Times New Roman" w:hAnsi="Times New Roman" w:cs="Times New Roman"/>
        </w:rPr>
      </w:pPr>
      <w:hyperlink r:id="rId7" w:tgtFrame="_blank" w:history="1">
        <w:r w:rsidRPr="006E5257">
          <w:rPr>
            <w:rStyle w:val="Lienhypertexte"/>
            <w:rFonts w:ascii="Times New Roman" w:hAnsi="Times New Roman" w:cs="Times New Roman"/>
          </w:rPr>
          <w:t>ISO Standards</w:t>
        </w:r>
      </w:hyperlink>
      <w:r w:rsidRPr="006E5257">
        <w:rPr>
          <w:rFonts w:ascii="Times New Roman" w:hAnsi="Times New Roman" w:cs="Times New Roman"/>
        </w:rPr>
        <w:t xml:space="preserve"> </w:t>
      </w:r>
    </w:p>
    <w:p w14:paraId="1F0CFAEB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ou tableau possible</w:t>
      </w:r>
    </w:p>
    <w:p w14:paraId="5002D6FF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Tableau 3 : Principes de gouvernance des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275"/>
      </w:tblGrid>
      <w:tr w:rsidR="006E5257" w:rsidRPr="006E5257" w14:paraId="5BA8CA9A" w14:textId="77777777" w:rsidTr="006E52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ED55F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Principe</w:t>
            </w:r>
          </w:p>
        </w:tc>
        <w:tc>
          <w:tcPr>
            <w:tcW w:w="0" w:type="auto"/>
            <w:vAlign w:val="center"/>
            <w:hideMark/>
          </w:tcPr>
          <w:p w14:paraId="264C6419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Description</w:t>
            </w:r>
          </w:p>
        </w:tc>
      </w:tr>
      <w:tr w:rsidR="006E5257" w:rsidRPr="006E5257" w14:paraId="098EBF6C" w14:textId="77777777" w:rsidTr="006E5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66A2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Intégrité</w:t>
            </w:r>
          </w:p>
        </w:tc>
        <w:tc>
          <w:tcPr>
            <w:tcW w:w="0" w:type="auto"/>
            <w:vAlign w:val="center"/>
            <w:hideMark/>
          </w:tcPr>
          <w:p w14:paraId="1A7B5C40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Fiabilité des données</w:t>
            </w:r>
          </w:p>
        </w:tc>
      </w:tr>
      <w:tr w:rsidR="006E5257" w:rsidRPr="006E5257" w14:paraId="569A74C1" w14:textId="77777777" w:rsidTr="006E5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403E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2277523B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Protection accès</w:t>
            </w:r>
          </w:p>
        </w:tc>
      </w:tr>
      <w:tr w:rsidR="006E5257" w:rsidRPr="006E5257" w14:paraId="7B431279" w14:textId="77777777" w:rsidTr="006E5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E959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Traçabilité</w:t>
            </w:r>
          </w:p>
        </w:tc>
        <w:tc>
          <w:tcPr>
            <w:tcW w:w="0" w:type="auto"/>
            <w:vAlign w:val="center"/>
            <w:hideMark/>
          </w:tcPr>
          <w:p w14:paraId="3F6E0859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Suivi opérations</w:t>
            </w:r>
          </w:p>
        </w:tc>
      </w:tr>
      <w:tr w:rsidR="006E5257" w:rsidRPr="006E5257" w14:paraId="2B0104CB" w14:textId="77777777" w:rsidTr="006E52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AB7C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Confidentialité</w:t>
            </w:r>
          </w:p>
        </w:tc>
        <w:tc>
          <w:tcPr>
            <w:tcW w:w="0" w:type="auto"/>
            <w:vAlign w:val="center"/>
            <w:hideMark/>
          </w:tcPr>
          <w:p w14:paraId="4E4793E1" w14:textId="77777777" w:rsidR="006E5257" w:rsidRPr="006E5257" w:rsidRDefault="006E5257" w:rsidP="006E5257">
            <w:pPr>
              <w:rPr>
                <w:rFonts w:ascii="Times New Roman" w:hAnsi="Times New Roman" w:cs="Times New Roman"/>
              </w:rPr>
            </w:pPr>
            <w:r w:rsidRPr="006E5257">
              <w:rPr>
                <w:rFonts w:ascii="Times New Roman" w:hAnsi="Times New Roman" w:cs="Times New Roman"/>
              </w:rPr>
              <w:t>Protection informations sensibles</w:t>
            </w:r>
          </w:p>
        </w:tc>
      </w:tr>
    </w:tbl>
    <w:p w14:paraId="625E6941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possible</w:t>
      </w:r>
    </w:p>
    <w:p w14:paraId="5AF8C78A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Annexe G : Politique simplifiée d’anonymisation des données</w:t>
      </w:r>
    </w:p>
    <w:p w14:paraId="150BECAD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Très pertinent pour votre contexte bancaire.</w:t>
      </w:r>
    </w:p>
    <w:p w14:paraId="1BFDE7E1" w14:textId="05D87E35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1.1.7 Tableaux de bord et visualisation analytique</w:t>
      </w:r>
    </w:p>
    <w:p w14:paraId="76B55802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Références recommandées</w:t>
      </w:r>
    </w:p>
    <w:p w14:paraId="25FE4A8D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</w:t>
      </w:r>
    </w:p>
    <w:p w14:paraId="277EC696" w14:textId="77777777" w:rsidR="006E5257" w:rsidRPr="006E5257" w:rsidRDefault="006E5257" w:rsidP="006E525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Few, S. </w:t>
      </w:r>
      <w:r w:rsidRPr="006E5257">
        <w:rPr>
          <w:rFonts w:ascii="Times New Roman" w:hAnsi="Times New Roman" w:cs="Times New Roman"/>
          <w:i/>
          <w:iCs/>
        </w:rPr>
        <w:t>Information Dashboard Design</w:t>
      </w:r>
      <w:r w:rsidRPr="006E5257">
        <w:rPr>
          <w:rFonts w:ascii="Times New Roman" w:hAnsi="Times New Roman" w:cs="Times New Roman"/>
        </w:rPr>
        <w:t xml:space="preserve">. </w:t>
      </w:r>
    </w:p>
    <w:p w14:paraId="45952748" w14:textId="77777777" w:rsidR="006E5257" w:rsidRPr="006E5257" w:rsidRDefault="006E5257" w:rsidP="006E525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Cairo, A. </w:t>
      </w:r>
      <w:r w:rsidRPr="006E5257">
        <w:rPr>
          <w:rFonts w:ascii="Times New Roman" w:hAnsi="Times New Roman" w:cs="Times New Roman"/>
          <w:i/>
          <w:iCs/>
        </w:rPr>
        <w:t xml:space="preserve">The </w:t>
      </w:r>
      <w:proofErr w:type="spellStart"/>
      <w:r w:rsidRPr="006E5257">
        <w:rPr>
          <w:rFonts w:ascii="Times New Roman" w:hAnsi="Times New Roman" w:cs="Times New Roman"/>
          <w:i/>
          <w:iCs/>
        </w:rPr>
        <w:t>Functional</w:t>
      </w:r>
      <w:proofErr w:type="spellEnd"/>
      <w:r w:rsidRPr="006E5257">
        <w:rPr>
          <w:rFonts w:ascii="Times New Roman" w:hAnsi="Times New Roman" w:cs="Times New Roman"/>
          <w:i/>
          <w:iCs/>
        </w:rPr>
        <w:t xml:space="preserve"> Art</w:t>
      </w:r>
      <w:r w:rsidRPr="006E5257">
        <w:rPr>
          <w:rFonts w:ascii="Times New Roman" w:hAnsi="Times New Roman" w:cs="Times New Roman"/>
        </w:rPr>
        <w:t xml:space="preserve">. </w:t>
      </w:r>
    </w:p>
    <w:p w14:paraId="0610D73E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officielle</w:t>
      </w:r>
    </w:p>
    <w:p w14:paraId="4F1E1015" w14:textId="77777777" w:rsidR="006E5257" w:rsidRPr="006E5257" w:rsidRDefault="006E5257" w:rsidP="006E5257">
      <w:pPr>
        <w:numPr>
          <w:ilvl w:val="0"/>
          <w:numId w:val="41"/>
        </w:numPr>
        <w:rPr>
          <w:rFonts w:ascii="Times New Roman" w:hAnsi="Times New Roman" w:cs="Times New Roman"/>
        </w:rPr>
      </w:pPr>
      <w:hyperlink r:id="rId8" w:tgtFrame="_blank" w:history="1">
        <w:r w:rsidRPr="006E5257">
          <w:rPr>
            <w:rStyle w:val="Lienhypertexte"/>
            <w:rFonts w:ascii="Times New Roman" w:hAnsi="Times New Roman" w:cs="Times New Roman"/>
          </w:rPr>
          <w:t xml:space="preserve">Microsoft Excel </w:t>
        </w:r>
        <w:proofErr w:type="spellStart"/>
        <w:r w:rsidRPr="006E5257">
          <w:rPr>
            <w:rStyle w:val="Lienhypertexte"/>
            <w:rFonts w:ascii="Times New Roman" w:hAnsi="Times New Roman" w:cs="Times New Roman"/>
          </w:rPr>
          <w:t>Dashboards</w:t>
        </w:r>
        <w:proofErr w:type="spellEnd"/>
      </w:hyperlink>
      <w:r w:rsidRPr="006E5257">
        <w:rPr>
          <w:rFonts w:ascii="Times New Roman" w:hAnsi="Times New Roman" w:cs="Times New Roman"/>
        </w:rPr>
        <w:t xml:space="preserve"> </w:t>
      </w:r>
    </w:p>
    <w:p w14:paraId="112FF4E3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possible</w:t>
      </w:r>
    </w:p>
    <w:p w14:paraId="77D27078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Figure 5 : Architecture simplifiée d’un tableau de bord décisionnel</w:t>
      </w:r>
    </w:p>
    <w:p w14:paraId="5F319AC9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Sources de données</w:t>
      </w:r>
      <w:r w:rsidRPr="006E5257">
        <w:rPr>
          <w:rFonts w:ascii="Times New Roman" w:hAnsi="Times New Roman" w:cs="Times New Roman"/>
        </w:rPr>
        <w:br/>
        <w:t xml:space="preserve">        ↓</w:t>
      </w:r>
      <w:r w:rsidRPr="006E5257">
        <w:rPr>
          <w:rFonts w:ascii="Times New Roman" w:hAnsi="Times New Roman" w:cs="Times New Roman"/>
        </w:rPr>
        <w:br/>
        <w:t>Traitement ETL</w:t>
      </w:r>
      <w:r w:rsidRPr="006E5257">
        <w:rPr>
          <w:rFonts w:ascii="Times New Roman" w:hAnsi="Times New Roman" w:cs="Times New Roman"/>
        </w:rPr>
        <w:br/>
        <w:t xml:space="preserve">        ↓</w:t>
      </w:r>
      <w:r w:rsidRPr="006E5257">
        <w:rPr>
          <w:rFonts w:ascii="Times New Roman" w:hAnsi="Times New Roman" w:cs="Times New Roman"/>
        </w:rPr>
        <w:br/>
        <w:t>Analyse VBA</w:t>
      </w:r>
      <w:r w:rsidRPr="006E5257">
        <w:rPr>
          <w:rFonts w:ascii="Times New Roman" w:hAnsi="Times New Roman" w:cs="Times New Roman"/>
        </w:rPr>
        <w:br/>
        <w:t xml:space="preserve">        ↓</w:t>
      </w:r>
      <w:r w:rsidRPr="006E5257">
        <w:rPr>
          <w:rFonts w:ascii="Times New Roman" w:hAnsi="Times New Roman" w:cs="Times New Roman"/>
        </w:rPr>
        <w:br/>
        <w:t>KPI</w:t>
      </w:r>
      <w:r w:rsidRPr="006E5257">
        <w:rPr>
          <w:rFonts w:ascii="Times New Roman" w:hAnsi="Times New Roman" w:cs="Times New Roman"/>
        </w:rPr>
        <w:br/>
        <w:t xml:space="preserve">        ↓</w:t>
      </w:r>
      <w:r w:rsidRPr="006E5257">
        <w:rPr>
          <w:rFonts w:ascii="Times New Roman" w:hAnsi="Times New Roman" w:cs="Times New Roman"/>
        </w:rPr>
        <w:br/>
        <w:t>Dashboard interactif</w:t>
      </w:r>
    </w:p>
    <w:p w14:paraId="206E26DE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lastRenderedPageBreak/>
        <w:t>Annexe possible</w:t>
      </w:r>
    </w:p>
    <w:p w14:paraId="3CD5D88F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Annexe H : Exemple de </w:t>
      </w:r>
      <w:proofErr w:type="spellStart"/>
      <w:r w:rsidRPr="006E5257">
        <w:rPr>
          <w:rFonts w:ascii="Times New Roman" w:hAnsi="Times New Roman" w:cs="Times New Roman"/>
        </w:rPr>
        <w:t>dashboard</w:t>
      </w:r>
      <w:proofErr w:type="spellEnd"/>
      <w:r w:rsidRPr="006E5257">
        <w:rPr>
          <w:rFonts w:ascii="Times New Roman" w:hAnsi="Times New Roman" w:cs="Times New Roman"/>
        </w:rPr>
        <w:t xml:space="preserve"> anonymisé</w:t>
      </w:r>
    </w:p>
    <w:p w14:paraId="72E1AB7B" w14:textId="0C32433F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IMPORTANT :</w:t>
      </w:r>
    </w:p>
    <w:p w14:paraId="567C7D1A" w14:textId="77777777" w:rsidR="006E5257" w:rsidRPr="006E5257" w:rsidRDefault="006E5257" w:rsidP="006E5257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données</w:t>
      </w:r>
      <w:proofErr w:type="gramEnd"/>
      <w:r w:rsidRPr="006E5257">
        <w:rPr>
          <w:rFonts w:ascii="Times New Roman" w:hAnsi="Times New Roman" w:cs="Times New Roman"/>
        </w:rPr>
        <w:t xml:space="preserve"> fictives ; </w:t>
      </w:r>
    </w:p>
    <w:p w14:paraId="00D82C2F" w14:textId="77777777" w:rsidR="006E5257" w:rsidRPr="006E5257" w:rsidRDefault="006E5257" w:rsidP="006E5257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captures</w:t>
      </w:r>
      <w:proofErr w:type="gramEnd"/>
      <w:r w:rsidRPr="006E5257">
        <w:rPr>
          <w:rFonts w:ascii="Times New Roman" w:hAnsi="Times New Roman" w:cs="Times New Roman"/>
        </w:rPr>
        <w:t xml:space="preserve"> nettoyées ; </w:t>
      </w:r>
    </w:p>
    <w:p w14:paraId="0023C378" w14:textId="77777777" w:rsidR="006E5257" w:rsidRPr="006E5257" w:rsidRDefault="006E5257" w:rsidP="006E5257">
      <w:pPr>
        <w:numPr>
          <w:ilvl w:val="0"/>
          <w:numId w:val="42"/>
        </w:numPr>
        <w:rPr>
          <w:rFonts w:ascii="Times New Roman" w:hAnsi="Times New Roman" w:cs="Times New Roman"/>
        </w:rPr>
      </w:pPr>
      <w:proofErr w:type="gramStart"/>
      <w:r w:rsidRPr="006E5257">
        <w:rPr>
          <w:rFonts w:ascii="Times New Roman" w:hAnsi="Times New Roman" w:cs="Times New Roman"/>
        </w:rPr>
        <w:t>aucun</w:t>
      </w:r>
      <w:proofErr w:type="gramEnd"/>
      <w:r w:rsidRPr="006E5257">
        <w:rPr>
          <w:rFonts w:ascii="Times New Roman" w:hAnsi="Times New Roman" w:cs="Times New Roman"/>
        </w:rPr>
        <w:t xml:space="preserve"> client réel. </w:t>
      </w:r>
    </w:p>
    <w:p w14:paraId="058A6313" w14:textId="03E766FF" w:rsidR="006E5257" w:rsidRPr="006E5257" w:rsidRDefault="006E5257" w:rsidP="006E5257">
      <w:pPr>
        <w:rPr>
          <w:rFonts w:ascii="Times New Roman" w:hAnsi="Times New Roman" w:cs="Times New Roman"/>
          <w:b/>
          <w:bCs/>
        </w:rPr>
      </w:pPr>
      <w:r w:rsidRPr="006E5257">
        <w:rPr>
          <w:rFonts w:ascii="Times New Roman" w:hAnsi="Times New Roman" w:cs="Times New Roman"/>
          <w:b/>
          <w:bCs/>
        </w:rPr>
        <w:t>RÉFÉRENCES GLOBALES IMPORTANTES POUR LE CHAPITRE 1</w:t>
      </w:r>
    </w:p>
    <w:p w14:paraId="29077897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Vous pouvez déjà prévoir ces références générales dans votre bibliographie :</w:t>
      </w:r>
    </w:p>
    <w:p w14:paraId="7B7CC0C6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Ouvrages scientifiques</w:t>
      </w:r>
    </w:p>
    <w:p w14:paraId="7BFC774B" w14:textId="77777777" w:rsidR="006E5257" w:rsidRPr="006E5257" w:rsidRDefault="006E5257" w:rsidP="006E525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Turban, E., Sharda, R., &amp; </w:t>
      </w:r>
      <w:proofErr w:type="spellStart"/>
      <w:r w:rsidRPr="006E5257">
        <w:rPr>
          <w:rFonts w:ascii="Times New Roman" w:hAnsi="Times New Roman" w:cs="Times New Roman"/>
        </w:rPr>
        <w:t>Delen</w:t>
      </w:r>
      <w:proofErr w:type="spellEnd"/>
      <w:r w:rsidRPr="006E5257">
        <w:rPr>
          <w:rFonts w:ascii="Times New Roman" w:hAnsi="Times New Roman" w:cs="Times New Roman"/>
        </w:rPr>
        <w:t xml:space="preserve">, D. </w:t>
      </w:r>
      <w:r w:rsidRPr="006E5257">
        <w:rPr>
          <w:rFonts w:ascii="Times New Roman" w:hAnsi="Times New Roman" w:cs="Times New Roman"/>
          <w:i/>
          <w:iCs/>
        </w:rPr>
        <w:t>Business Intelligence and Analytics</w:t>
      </w:r>
      <w:r w:rsidRPr="006E5257">
        <w:rPr>
          <w:rFonts w:ascii="Times New Roman" w:hAnsi="Times New Roman" w:cs="Times New Roman"/>
        </w:rPr>
        <w:t xml:space="preserve">. </w:t>
      </w:r>
    </w:p>
    <w:p w14:paraId="1F7972C2" w14:textId="77777777" w:rsidR="006E5257" w:rsidRPr="006E5257" w:rsidRDefault="006E5257" w:rsidP="006E5257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6E5257">
        <w:rPr>
          <w:rFonts w:ascii="Times New Roman" w:hAnsi="Times New Roman" w:cs="Times New Roman"/>
        </w:rPr>
        <w:t>Laudon</w:t>
      </w:r>
      <w:proofErr w:type="spellEnd"/>
      <w:r w:rsidRPr="006E5257">
        <w:rPr>
          <w:rFonts w:ascii="Times New Roman" w:hAnsi="Times New Roman" w:cs="Times New Roman"/>
        </w:rPr>
        <w:t xml:space="preserve">, K. C., &amp; </w:t>
      </w:r>
      <w:proofErr w:type="spellStart"/>
      <w:r w:rsidRPr="006E5257">
        <w:rPr>
          <w:rFonts w:ascii="Times New Roman" w:hAnsi="Times New Roman" w:cs="Times New Roman"/>
        </w:rPr>
        <w:t>Laudon</w:t>
      </w:r>
      <w:proofErr w:type="spellEnd"/>
      <w:r w:rsidRPr="006E5257">
        <w:rPr>
          <w:rFonts w:ascii="Times New Roman" w:hAnsi="Times New Roman" w:cs="Times New Roman"/>
        </w:rPr>
        <w:t xml:space="preserve">, J. P. </w:t>
      </w:r>
      <w:r w:rsidRPr="006E5257">
        <w:rPr>
          <w:rFonts w:ascii="Times New Roman" w:hAnsi="Times New Roman" w:cs="Times New Roman"/>
          <w:i/>
          <w:iCs/>
        </w:rPr>
        <w:t xml:space="preserve">Management Information </w:t>
      </w:r>
      <w:proofErr w:type="spellStart"/>
      <w:r w:rsidRPr="006E5257">
        <w:rPr>
          <w:rFonts w:ascii="Times New Roman" w:hAnsi="Times New Roman" w:cs="Times New Roman"/>
          <w:i/>
          <w:iCs/>
        </w:rPr>
        <w:t>Systems</w:t>
      </w:r>
      <w:proofErr w:type="spellEnd"/>
      <w:r w:rsidRPr="006E5257">
        <w:rPr>
          <w:rFonts w:ascii="Times New Roman" w:hAnsi="Times New Roman" w:cs="Times New Roman"/>
        </w:rPr>
        <w:t xml:space="preserve">. </w:t>
      </w:r>
    </w:p>
    <w:p w14:paraId="11342F5B" w14:textId="77777777" w:rsidR="006E5257" w:rsidRPr="006E5257" w:rsidRDefault="006E5257" w:rsidP="006E525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Kimball, R. </w:t>
      </w:r>
      <w:r w:rsidRPr="006E5257">
        <w:rPr>
          <w:rFonts w:ascii="Times New Roman" w:hAnsi="Times New Roman" w:cs="Times New Roman"/>
          <w:i/>
          <w:iCs/>
        </w:rPr>
        <w:t>The Data Warehouse Toolkit</w:t>
      </w:r>
      <w:r w:rsidRPr="006E5257">
        <w:rPr>
          <w:rFonts w:ascii="Times New Roman" w:hAnsi="Times New Roman" w:cs="Times New Roman"/>
        </w:rPr>
        <w:t xml:space="preserve">. </w:t>
      </w:r>
    </w:p>
    <w:p w14:paraId="1A09765A" w14:textId="77777777" w:rsidR="006E5257" w:rsidRPr="006E5257" w:rsidRDefault="006E5257" w:rsidP="006E5257">
      <w:pPr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6E5257">
        <w:rPr>
          <w:rFonts w:ascii="Times New Roman" w:hAnsi="Times New Roman" w:cs="Times New Roman"/>
        </w:rPr>
        <w:t>Inmon</w:t>
      </w:r>
      <w:proofErr w:type="spellEnd"/>
      <w:r w:rsidRPr="006E5257">
        <w:rPr>
          <w:rFonts w:ascii="Times New Roman" w:hAnsi="Times New Roman" w:cs="Times New Roman"/>
        </w:rPr>
        <w:t xml:space="preserve">, W. H. </w:t>
      </w:r>
      <w:r w:rsidRPr="006E5257">
        <w:rPr>
          <w:rFonts w:ascii="Times New Roman" w:hAnsi="Times New Roman" w:cs="Times New Roman"/>
          <w:i/>
          <w:iCs/>
        </w:rPr>
        <w:t>Building the Data Warehouse</w:t>
      </w:r>
      <w:r w:rsidRPr="006E5257">
        <w:rPr>
          <w:rFonts w:ascii="Times New Roman" w:hAnsi="Times New Roman" w:cs="Times New Roman"/>
        </w:rPr>
        <w:t xml:space="preserve">. </w:t>
      </w:r>
    </w:p>
    <w:p w14:paraId="780E0853" w14:textId="77777777" w:rsidR="006E5257" w:rsidRPr="006E5257" w:rsidRDefault="006E5257" w:rsidP="006E525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Few, S. </w:t>
      </w:r>
      <w:r w:rsidRPr="006E5257">
        <w:rPr>
          <w:rFonts w:ascii="Times New Roman" w:hAnsi="Times New Roman" w:cs="Times New Roman"/>
          <w:i/>
          <w:iCs/>
        </w:rPr>
        <w:t>Information Dashboard Design</w:t>
      </w:r>
      <w:r w:rsidRPr="006E5257">
        <w:rPr>
          <w:rFonts w:ascii="Times New Roman" w:hAnsi="Times New Roman" w:cs="Times New Roman"/>
        </w:rPr>
        <w:t xml:space="preserve">. </w:t>
      </w:r>
    </w:p>
    <w:p w14:paraId="4EB3E5F3" w14:textId="77777777" w:rsidR="006E5257" w:rsidRPr="006E5257" w:rsidRDefault="006E5257" w:rsidP="006E5257">
      <w:p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>Documentation Microsoft</w:t>
      </w:r>
    </w:p>
    <w:p w14:paraId="668972A4" w14:textId="77777777" w:rsidR="006E5257" w:rsidRPr="006E5257" w:rsidRDefault="006E5257" w:rsidP="006E525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Microsoft Excel Official </w:t>
      </w:r>
      <w:proofErr w:type="spellStart"/>
      <w:r w:rsidRPr="006E5257">
        <w:rPr>
          <w:rFonts w:ascii="Times New Roman" w:hAnsi="Times New Roman" w:cs="Times New Roman"/>
        </w:rPr>
        <w:t>Website</w:t>
      </w:r>
      <w:proofErr w:type="spellEnd"/>
      <w:r w:rsidRPr="006E5257">
        <w:rPr>
          <w:rFonts w:ascii="Times New Roman" w:hAnsi="Times New Roman" w:cs="Times New Roman"/>
        </w:rPr>
        <w:t xml:space="preserve"> </w:t>
      </w:r>
    </w:p>
    <w:p w14:paraId="41FFF5D7" w14:textId="77777777" w:rsidR="006E5257" w:rsidRPr="006E5257" w:rsidRDefault="006E5257" w:rsidP="006E525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Microsoft Power </w:t>
      </w:r>
      <w:proofErr w:type="spellStart"/>
      <w:r w:rsidRPr="006E5257">
        <w:rPr>
          <w:rFonts w:ascii="Times New Roman" w:hAnsi="Times New Roman" w:cs="Times New Roman"/>
        </w:rPr>
        <w:t>Query</w:t>
      </w:r>
      <w:proofErr w:type="spellEnd"/>
      <w:r w:rsidRPr="006E5257">
        <w:rPr>
          <w:rFonts w:ascii="Times New Roman" w:hAnsi="Times New Roman" w:cs="Times New Roman"/>
        </w:rPr>
        <w:t xml:space="preserve"> Documentation </w:t>
      </w:r>
    </w:p>
    <w:p w14:paraId="1387010A" w14:textId="77777777" w:rsidR="006E5257" w:rsidRPr="006E5257" w:rsidRDefault="006E5257" w:rsidP="006E5257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6E5257">
        <w:rPr>
          <w:rFonts w:ascii="Times New Roman" w:hAnsi="Times New Roman" w:cs="Times New Roman"/>
        </w:rPr>
        <w:t xml:space="preserve">Microsoft VBA Documentation </w:t>
      </w:r>
    </w:p>
    <w:p w14:paraId="3D3F9E7F" w14:textId="77777777" w:rsidR="006E5257" w:rsidRPr="006E5257" w:rsidRDefault="006E5257" w:rsidP="006E5257">
      <w:pPr>
        <w:numPr>
          <w:ilvl w:val="0"/>
          <w:numId w:val="44"/>
        </w:numPr>
        <w:rPr>
          <w:rFonts w:ascii="Times New Roman" w:hAnsi="Times New Roman" w:cs="Times New Roman"/>
        </w:rPr>
      </w:pPr>
      <w:hyperlink r:id="rId9" w:tgtFrame="_blank" w:history="1">
        <w:r w:rsidRPr="006E5257">
          <w:rPr>
            <w:rStyle w:val="Lienhypertexte"/>
            <w:rFonts w:ascii="Times New Roman" w:hAnsi="Times New Roman" w:cs="Times New Roman"/>
          </w:rPr>
          <w:t>Microsoft Power BI</w:t>
        </w:r>
      </w:hyperlink>
      <w:r w:rsidRPr="006E5257">
        <w:rPr>
          <w:rFonts w:ascii="Times New Roman" w:hAnsi="Times New Roman" w:cs="Times New Roman"/>
        </w:rPr>
        <w:t xml:space="preserve"> </w:t>
      </w:r>
    </w:p>
    <w:p w14:paraId="5AB6363D" w14:textId="77777777" w:rsidR="00624324" w:rsidRPr="006E5257" w:rsidRDefault="00624324" w:rsidP="006E52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5594"/>
      </w:tblGrid>
      <w:tr w:rsidR="00624324" w:rsidRPr="00624324" w14:paraId="507B81D2" w14:textId="77777777" w:rsidTr="006243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BB148" w14:textId="77777777" w:rsidR="00624324" w:rsidRPr="00624324" w:rsidRDefault="00624324" w:rsidP="00624324">
            <w:pPr>
              <w:rPr>
                <w:rFonts w:ascii="Times New Roman" w:hAnsi="Times New Roman" w:cs="Times New Roman"/>
                <w:b/>
                <w:bCs/>
              </w:rPr>
            </w:pPr>
            <w:r w:rsidRPr="00624324">
              <w:rPr>
                <w:rFonts w:ascii="Times New Roman" w:hAnsi="Times New Roman" w:cs="Times New Roman"/>
                <w:b/>
                <w:bCs/>
              </w:rPr>
              <w:t>Numéro</w:t>
            </w:r>
          </w:p>
        </w:tc>
        <w:tc>
          <w:tcPr>
            <w:tcW w:w="0" w:type="auto"/>
            <w:vAlign w:val="center"/>
            <w:hideMark/>
          </w:tcPr>
          <w:p w14:paraId="41DCD8F2" w14:textId="77777777" w:rsidR="00624324" w:rsidRPr="00624324" w:rsidRDefault="00624324" w:rsidP="00624324">
            <w:pPr>
              <w:rPr>
                <w:rFonts w:ascii="Times New Roman" w:hAnsi="Times New Roman" w:cs="Times New Roman"/>
                <w:b/>
                <w:bCs/>
              </w:rPr>
            </w:pPr>
            <w:r w:rsidRPr="00624324">
              <w:rPr>
                <w:rFonts w:ascii="Times New Roman" w:hAnsi="Times New Roman" w:cs="Times New Roman"/>
                <w:b/>
                <w:bCs/>
              </w:rPr>
              <w:t>Titre</w:t>
            </w:r>
          </w:p>
        </w:tc>
      </w:tr>
      <w:tr w:rsidR="00624324" w:rsidRPr="00624324" w14:paraId="025D9A70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4130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Figure 6</w:t>
            </w:r>
          </w:p>
        </w:tc>
        <w:tc>
          <w:tcPr>
            <w:tcW w:w="0" w:type="auto"/>
            <w:vAlign w:val="center"/>
            <w:hideMark/>
          </w:tcPr>
          <w:p w14:paraId="2F41977E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 xml:space="preserve">Architecture traditionnelle de </w:t>
            </w:r>
            <w:proofErr w:type="spellStart"/>
            <w:r w:rsidRPr="00624324">
              <w:rPr>
                <w:rFonts w:ascii="Times New Roman" w:hAnsi="Times New Roman" w:cs="Times New Roman"/>
              </w:rPr>
              <w:t>reporting</w:t>
            </w:r>
            <w:proofErr w:type="spellEnd"/>
            <w:r w:rsidRPr="00624324">
              <w:rPr>
                <w:rFonts w:ascii="Times New Roman" w:hAnsi="Times New Roman" w:cs="Times New Roman"/>
              </w:rPr>
              <w:t xml:space="preserve"> manuel</w:t>
            </w:r>
          </w:p>
        </w:tc>
      </w:tr>
      <w:tr w:rsidR="00624324" w:rsidRPr="00624324" w14:paraId="2746E603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701C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Figure 7</w:t>
            </w:r>
          </w:p>
        </w:tc>
        <w:tc>
          <w:tcPr>
            <w:tcW w:w="0" w:type="auto"/>
            <w:vAlign w:val="center"/>
            <w:hideMark/>
          </w:tcPr>
          <w:p w14:paraId="31ABCF92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Architecture simplifiée d’un système ERP</w:t>
            </w:r>
          </w:p>
        </w:tc>
      </w:tr>
      <w:tr w:rsidR="00624324" w:rsidRPr="00624324" w14:paraId="468DC3B4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CFFD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Figure 8</w:t>
            </w:r>
          </w:p>
        </w:tc>
        <w:tc>
          <w:tcPr>
            <w:tcW w:w="0" w:type="auto"/>
            <w:vAlign w:val="center"/>
            <w:hideMark/>
          </w:tcPr>
          <w:p w14:paraId="2F220104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Architecture simplifiée d’une plateforme BI</w:t>
            </w:r>
          </w:p>
        </w:tc>
      </w:tr>
      <w:tr w:rsidR="00624324" w:rsidRPr="00624324" w14:paraId="09694301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B4A5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Figure 9</w:t>
            </w:r>
          </w:p>
        </w:tc>
        <w:tc>
          <w:tcPr>
            <w:tcW w:w="0" w:type="auto"/>
            <w:vAlign w:val="center"/>
            <w:hideMark/>
          </w:tcPr>
          <w:p w14:paraId="6EB3F920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Architecture d’une solution décisionnelle basée sur Excel</w:t>
            </w:r>
          </w:p>
        </w:tc>
      </w:tr>
      <w:tr w:rsidR="00624324" w:rsidRPr="00624324" w14:paraId="6BB299C6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462C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Numéro</w:t>
            </w:r>
          </w:p>
        </w:tc>
        <w:tc>
          <w:tcPr>
            <w:tcW w:w="0" w:type="auto"/>
            <w:vAlign w:val="center"/>
            <w:hideMark/>
          </w:tcPr>
          <w:p w14:paraId="78CD012A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Titre</w:t>
            </w:r>
          </w:p>
        </w:tc>
      </w:tr>
      <w:tr w:rsidR="00624324" w:rsidRPr="00624324" w14:paraId="4D6497EC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21F6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lastRenderedPageBreak/>
              <w:t>Tableau 4</w:t>
            </w:r>
          </w:p>
        </w:tc>
        <w:tc>
          <w:tcPr>
            <w:tcW w:w="0" w:type="auto"/>
            <w:vAlign w:val="center"/>
            <w:hideMark/>
          </w:tcPr>
          <w:p w14:paraId="5B9DBCE6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Caractéristiques des plateformes ERP</w:t>
            </w:r>
          </w:p>
        </w:tc>
      </w:tr>
      <w:tr w:rsidR="00624324" w:rsidRPr="00624324" w14:paraId="799757C5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26CE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Tableau 5</w:t>
            </w:r>
          </w:p>
        </w:tc>
        <w:tc>
          <w:tcPr>
            <w:tcW w:w="0" w:type="auto"/>
            <w:vAlign w:val="center"/>
            <w:hideMark/>
          </w:tcPr>
          <w:p w14:paraId="574E8028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Avantages et contraintes des outils modernes de BI</w:t>
            </w:r>
          </w:p>
        </w:tc>
      </w:tr>
      <w:tr w:rsidR="00624324" w:rsidRPr="00624324" w14:paraId="231C6B94" w14:textId="77777777" w:rsidTr="006243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0738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Tableau 6</w:t>
            </w:r>
          </w:p>
        </w:tc>
        <w:tc>
          <w:tcPr>
            <w:tcW w:w="0" w:type="auto"/>
            <w:vAlign w:val="center"/>
            <w:hideMark/>
          </w:tcPr>
          <w:p w14:paraId="6194C37D" w14:textId="77777777" w:rsidR="00624324" w:rsidRPr="00624324" w:rsidRDefault="00624324" w:rsidP="00624324">
            <w:pPr>
              <w:rPr>
                <w:rFonts w:ascii="Times New Roman" w:hAnsi="Times New Roman" w:cs="Times New Roman"/>
              </w:rPr>
            </w:pPr>
            <w:r w:rsidRPr="00624324">
              <w:rPr>
                <w:rFonts w:ascii="Times New Roman" w:hAnsi="Times New Roman" w:cs="Times New Roman"/>
              </w:rPr>
              <w:t>Analyse comparative des solutions décisionnelles</w:t>
            </w:r>
          </w:p>
        </w:tc>
      </w:tr>
    </w:tbl>
    <w:p w14:paraId="4DB7864A" w14:textId="64E25A7C" w:rsidR="00186C3A" w:rsidRPr="006E5257" w:rsidRDefault="00186C3A" w:rsidP="006E5257">
      <w:pPr>
        <w:rPr>
          <w:rFonts w:ascii="Times New Roman" w:hAnsi="Times New Roman" w:cs="Times New Roman"/>
        </w:rPr>
      </w:pPr>
    </w:p>
    <w:sectPr w:rsidR="00186C3A" w:rsidRPr="006E52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5DC"/>
    <w:multiLevelType w:val="multilevel"/>
    <w:tmpl w:val="9BC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C88"/>
    <w:multiLevelType w:val="multilevel"/>
    <w:tmpl w:val="A6E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A7956"/>
    <w:multiLevelType w:val="multilevel"/>
    <w:tmpl w:val="777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59DB"/>
    <w:multiLevelType w:val="multilevel"/>
    <w:tmpl w:val="C21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466EC"/>
    <w:multiLevelType w:val="multilevel"/>
    <w:tmpl w:val="650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127D1"/>
    <w:multiLevelType w:val="multilevel"/>
    <w:tmpl w:val="536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B522D"/>
    <w:multiLevelType w:val="multilevel"/>
    <w:tmpl w:val="9DE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034F0"/>
    <w:multiLevelType w:val="multilevel"/>
    <w:tmpl w:val="4CE2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82D41"/>
    <w:multiLevelType w:val="multilevel"/>
    <w:tmpl w:val="ACA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22CFD"/>
    <w:multiLevelType w:val="multilevel"/>
    <w:tmpl w:val="28C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23B43"/>
    <w:multiLevelType w:val="multilevel"/>
    <w:tmpl w:val="785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2316A"/>
    <w:multiLevelType w:val="multilevel"/>
    <w:tmpl w:val="C6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B1304"/>
    <w:multiLevelType w:val="multilevel"/>
    <w:tmpl w:val="63F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F5EC7"/>
    <w:multiLevelType w:val="multilevel"/>
    <w:tmpl w:val="9EA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371A9"/>
    <w:multiLevelType w:val="multilevel"/>
    <w:tmpl w:val="3C8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C4A12"/>
    <w:multiLevelType w:val="multilevel"/>
    <w:tmpl w:val="96C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01A81"/>
    <w:multiLevelType w:val="multilevel"/>
    <w:tmpl w:val="D7C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57E68"/>
    <w:multiLevelType w:val="multilevel"/>
    <w:tmpl w:val="4F1C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C574F"/>
    <w:multiLevelType w:val="multilevel"/>
    <w:tmpl w:val="79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54FC1"/>
    <w:multiLevelType w:val="multilevel"/>
    <w:tmpl w:val="B4A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46426"/>
    <w:multiLevelType w:val="multilevel"/>
    <w:tmpl w:val="9C2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D0BBC"/>
    <w:multiLevelType w:val="multilevel"/>
    <w:tmpl w:val="BBD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C45EC"/>
    <w:multiLevelType w:val="multilevel"/>
    <w:tmpl w:val="7EA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A1C0F"/>
    <w:multiLevelType w:val="multilevel"/>
    <w:tmpl w:val="557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A7E01"/>
    <w:multiLevelType w:val="multilevel"/>
    <w:tmpl w:val="9C5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5E099F"/>
    <w:multiLevelType w:val="multilevel"/>
    <w:tmpl w:val="9890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E4339"/>
    <w:multiLevelType w:val="multilevel"/>
    <w:tmpl w:val="344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63524"/>
    <w:multiLevelType w:val="multilevel"/>
    <w:tmpl w:val="C354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F604BC"/>
    <w:multiLevelType w:val="multilevel"/>
    <w:tmpl w:val="A2E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831B0"/>
    <w:multiLevelType w:val="multilevel"/>
    <w:tmpl w:val="E7F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D64DB"/>
    <w:multiLevelType w:val="multilevel"/>
    <w:tmpl w:val="09A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57BFD"/>
    <w:multiLevelType w:val="multilevel"/>
    <w:tmpl w:val="E09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C0CD5"/>
    <w:multiLevelType w:val="multilevel"/>
    <w:tmpl w:val="F7B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73876"/>
    <w:multiLevelType w:val="multilevel"/>
    <w:tmpl w:val="8E6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3074C"/>
    <w:multiLevelType w:val="multilevel"/>
    <w:tmpl w:val="45CE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7172B"/>
    <w:multiLevelType w:val="multilevel"/>
    <w:tmpl w:val="228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D0690"/>
    <w:multiLevelType w:val="multilevel"/>
    <w:tmpl w:val="F474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D731C"/>
    <w:multiLevelType w:val="multilevel"/>
    <w:tmpl w:val="B8B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34A39"/>
    <w:multiLevelType w:val="multilevel"/>
    <w:tmpl w:val="81F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320FB"/>
    <w:multiLevelType w:val="multilevel"/>
    <w:tmpl w:val="0DBC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E66A3"/>
    <w:multiLevelType w:val="multilevel"/>
    <w:tmpl w:val="701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24225"/>
    <w:multiLevelType w:val="multilevel"/>
    <w:tmpl w:val="7ED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66B71"/>
    <w:multiLevelType w:val="multilevel"/>
    <w:tmpl w:val="41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73A45"/>
    <w:multiLevelType w:val="multilevel"/>
    <w:tmpl w:val="436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68247">
    <w:abstractNumId w:val="16"/>
  </w:num>
  <w:num w:numId="2" w16cid:durableId="2131044242">
    <w:abstractNumId w:val="40"/>
  </w:num>
  <w:num w:numId="3" w16cid:durableId="1585995380">
    <w:abstractNumId w:val="20"/>
  </w:num>
  <w:num w:numId="4" w16cid:durableId="782194923">
    <w:abstractNumId w:val="32"/>
  </w:num>
  <w:num w:numId="5" w16cid:durableId="554436920">
    <w:abstractNumId w:val="43"/>
  </w:num>
  <w:num w:numId="6" w16cid:durableId="1184904906">
    <w:abstractNumId w:val="25"/>
  </w:num>
  <w:num w:numId="7" w16cid:durableId="502477261">
    <w:abstractNumId w:val="12"/>
  </w:num>
  <w:num w:numId="8" w16cid:durableId="339624604">
    <w:abstractNumId w:val="24"/>
  </w:num>
  <w:num w:numId="9" w16cid:durableId="1271546612">
    <w:abstractNumId w:val="11"/>
  </w:num>
  <w:num w:numId="10" w16cid:durableId="657341654">
    <w:abstractNumId w:val="29"/>
  </w:num>
  <w:num w:numId="11" w16cid:durableId="254098621">
    <w:abstractNumId w:val="10"/>
  </w:num>
  <w:num w:numId="12" w16cid:durableId="887380565">
    <w:abstractNumId w:val="39"/>
  </w:num>
  <w:num w:numId="13" w16cid:durableId="216821636">
    <w:abstractNumId w:val="23"/>
  </w:num>
  <w:num w:numId="14" w16cid:durableId="451900920">
    <w:abstractNumId w:val="41"/>
  </w:num>
  <w:num w:numId="15" w16cid:durableId="1909725800">
    <w:abstractNumId w:val="5"/>
  </w:num>
  <w:num w:numId="16" w16cid:durableId="1856192968">
    <w:abstractNumId w:val="19"/>
  </w:num>
  <w:num w:numId="17" w16cid:durableId="239481550">
    <w:abstractNumId w:val="33"/>
  </w:num>
  <w:num w:numId="18" w16cid:durableId="640620207">
    <w:abstractNumId w:val="14"/>
  </w:num>
  <w:num w:numId="19" w16cid:durableId="450785803">
    <w:abstractNumId w:val="30"/>
  </w:num>
  <w:num w:numId="20" w16cid:durableId="786388020">
    <w:abstractNumId w:val="21"/>
  </w:num>
  <w:num w:numId="21" w16cid:durableId="1870290029">
    <w:abstractNumId w:val="4"/>
  </w:num>
  <w:num w:numId="22" w16cid:durableId="1465613593">
    <w:abstractNumId w:val="7"/>
  </w:num>
  <w:num w:numId="23" w16cid:durableId="1509174701">
    <w:abstractNumId w:val="38"/>
  </w:num>
  <w:num w:numId="24" w16cid:durableId="1239942807">
    <w:abstractNumId w:val="2"/>
  </w:num>
  <w:num w:numId="25" w16cid:durableId="1197961266">
    <w:abstractNumId w:val="1"/>
  </w:num>
  <w:num w:numId="26" w16cid:durableId="1043361631">
    <w:abstractNumId w:val="0"/>
  </w:num>
  <w:num w:numId="27" w16cid:durableId="985861373">
    <w:abstractNumId w:val="34"/>
  </w:num>
  <w:num w:numId="28" w16cid:durableId="788476228">
    <w:abstractNumId w:val="42"/>
  </w:num>
  <w:num w:numId="29" w16cid:durableId="239095700">
    <w:abstractNumId w:val="22"/>
  </w:num>
  <w:num w:numId="30" w16cid:durableId="1828351985">
    <w:abstractNumId w:val="8"/>
  </w:num>
  <w:num w:numId="31" w16cid:durableId="277031699">
    <w:abstractNumId w:val="28"/>
  </w:num>
  <w:num w:numId="32" w16cid:durableId="1351680581">
    <w:abstractNumId w:val="15"/>
  </w:num>
  <w:num w:numId="33" w16cid:durableId="756099100">
    <w:abstractNumId w:val="17"/>
  </w:num>
  <w:num w:numId="34" w16cid:durableId="1484391125">
    <w:abstractNumId w:val="3"/>
  </w:num>
  <w:num w:numId="35" w16cid:durableId="1826429303">
    <w:abstractNumId w:val="35"/>
  </w:num>
  <w:num w:numId="36" w16cid:durableId="557201876">
    <w:abstractNumId w:val="6"/>
  </w:num>
  <w:num w:numId="37" w16cid:durableId="681249807">
    <w:abstractNumId w:val="18"/>
  </w:num>
  <w:num w:numId="38" w16cid:durableId="932474632">
    <w:abstractNumId w:val="27"/>
  </w:num>
  <w:num w:numId="39" w16cid:durableId="1162428612">
    <w:abstractNumId w:val="26"/>
  </w:num>
  <w:num w:numId="40" w16cid:durableId="2010861950">
    <w:abstractNumId w:val="31"/>
  </w:num>
  <w:num w:numId="41" w16cid:durableId="1460685663">
    <w:abstractNumId w:val="13"/>
  </w:num>
  <w:num w:numId="42" w16cid:durableId="1254970967">
    <w:abstractNumId w:val="36"/>
  </w:num>
  <w:num w:numId="43" w16cid:durableId="953558671">
    <w:abstractNumId w:val="9"/>
  </w:num>
  <w:num w:numId="44" w16cid:durableId="4830948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3A"/>
    <w:rsid w:val="00186C3A"/>
    <w:rsid w:val="004A6D1A"/>
    <w:rsid w:val="00624324"/>
    <w:rsid w:val="006E5257"/>
    <w:rsid w:val="00E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99E2F"/>
  <w15:chartTrackingRefBased/>
  <w15:docId w15:val="{809CD4FD-FDA4-41C8-AC9D-2DF75AFC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6C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6C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6C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6C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6C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6C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6C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6C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6C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6C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6C3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E525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E5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7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83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3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0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5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7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1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4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0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9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6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0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6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04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xce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o.org/standard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werbi.microsoft.com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is.org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werbi.microsoft.com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786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SCB</Company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DIKOUM</dc:creator>
  <cp:keywords/>
  <dc:description/>
  <cp:lastModifiedBy>Ernest DIKOUM</cp:lastModifiedBy>
  <cp:revision>1</cp:revision>
  <dcterms:created xsi:type="dcterms:W3CDTF">2026-05-26T09:27:00Z</dcterms:created>
  <dcterms:modified xsi:type="dcterms:W3CDTF">2026-05-29T10:20:00Z</dcterms:modified>
</cp:coreProperties>
</file>