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22834" w14:textId="77777777" w:rsidR="006A6D72" w:rsidRDefault="00790E8B">
      <w:pPr>
        <w:pStyle w:val="1"/>
        <w:rPr>
          <w:lang w:eastAsia="zh-CN"/>
        </w:rPr>
      </w:pPr>
      <w:bookmarkStart w:id="0" w:name="版权声明"/>
      <w:r>
        <w:rPr>
          <w:lang w:eastAsia="zh-CN"/>
        </w:rPr>
        <w:t>版权声明</w:t>
      </w:r>
    </w:p>
    <w:p w14:paraId="1B5D4349" w14:textId="77777777" w:rsidR="006A6D72" w:rsidRDefault="00790E8B">
      <w:pPr>
        <w:pStyle w:val="FirstParagraph"/>
        <w:rPr>
          <w:lang w:eastAsia="zh-CN"/>
        </w:rPr>
      </w:pPr>
      <w:r>
        <w:rPr>
          <w:lang w:eastAsia="zh-CN"/>
        </w:rPr>
        <w:t>任何收存和保管本论文各种版本的单位和个人，</w:t>
      </w:r>
      <w:r>
        <w:rPr>
          <w:lang w:eastAsia="zh-CN"/>
        </w:rPr>
        <w:t xml:space="preserve"> </w:t>
      </w:r>
      <w:r>
        <w:rPr>
          <w:lang w:eastAsia="zh-CN"/>
        </w:rPr>
        <w:t>未经本论文作者同意，不得将本论文转借他人，</w:t>
      </w:r>
      <w:r>
        <w:rPr>
          <w:lang w:eastAsia="zh-CN"/>
        </w:rPr>
        <w:t xml:space="preserve"> </w:t>
      </w:r>
      <w:r>
        <w:rPr>
          <w:lang w:eastAsia="zh-CN"/>
        </w:rPr>
        <w:t>亦不得随意复制、抄录、拍照或以任何方式传播。</w:t>
      </w:r>
      <w:r>
        <w:rPr>
          <w:lang w:eastAsia="zh-CN"/>
        </w:rPr>
        <w:t xml:space="preserve"> </w:t>
      </w:r>
      <w:r>
        <w:rPr>
          <w:lang w:eastAsia="zh-CN"/>
        </w:rPr>
        <w:t>否则，引起有碍作者著作权之问题，将可能承担法律责任。</w:t>
      </w:r>
    </w:p>
    <w:p w14:paraId="307BA350" w14:textId="77777777" w:rsidR="00EB0463" w:rsidRDefault="00EB0463">
      <w:r>
        <w:br w:type="page"/>
      </w:r>
    </w:p>
    <w:tbl>
      <w:tblPr>
        <w:tblStyle w:val="Table"/>
        <w:tblW w:w="4000" w:type="pct"/>
        <w:tblLook w:val="0000" w:firstRow="0" w:lastRow="0" w:firstColumn="0" w:lastColumn="0" w:noHBand="0" w:noVBand="0"/>
      </w:tblPr>
      <w:tblGrid>
        <w:gridCol w:w="7085"/>
      </w:tblGrid>
      <w:tr w:rsidR="006A6D72" w14:paraId="680B3B8D" w14:textId="77777777">
        <w:tc>
          <w:tcPr>
            <w:tcW w:w="0" w:type="auto"/>
          </w:tcPr>
          <w:p w14:paraId="4E63DC67" w14:textId="19D23659" w:rsidR="006A6D72" w:rsidRDefault="006A6D72">
            <w:pPr>
              <w:pStyle w:val="Compact"/>
              <w:rPr>
                <w:lang w:eastAsia="zh-CN"/>
              </w:rPr>
            </w:pPr>
          </w:p>
        </w:tc>
      </w:tr>
    </w:tbl>
    <w:p w14:paraId="11F86BCA" w14:textId="77777777" w:rsidR="006A6D72" w:rsidRDefault="00790E8B">
      <w:pPr>
        <w:pStyle w:val="a0"/>
        <w:rPr>
          <w:lang w:eastAsia="zh-CN"/>
        </w:rPr>
      </w:pPr>
      <w:r>
        <w:rPr>
          <w:lang w:eastAsia="zh-CN"/>
        </w:rPr>
        <w:t>偶发的债券违约是经济体排除不稳定因素、自发降低系统性风险的正常现象，维持</w:t>
      </w:r>
      <w:r>
        <w:rPr>
          <w:lang w:eastAsia="zh-CN"/>
        </w:rPr>
        <w:t>“</w:t>
      </w:r>
      <w:r>
        <w:rPr>
          <w:lang w:eastAsia="zh-CN"/>
        </w:rPr>
        <w:t>刚兑</w:t>
      </w:r>
      <w:r>
        <w:rPr>
          <w:lang w:eastAsia="zh-CN"/>
        </w:rPr>
        <w:t>”</w:t>
      </w:r>
      <w:r>
        <w:rPr>
          <w:lang w:eastAsia="zh-CN"/>
        </w:rPr>
        <w:t>的债券市场反而是不健康的。但违约结果造成的影响是多方面的，处理得当可以使短期遭受困难的企业焕发新生，处理不当则可能影响金融市场稳定，进而对实体经济造成巨大影响。</w:t>
      </w:r>
      <w:r>
        <w:rPr>
          <w:lang w:eastAsia="zh-CN"/>
        </w:rPr>
        <w:t xml:space="preserve"> </w:t>
      </w:r>
      <w:r>
        <w:rPr>
          <w:lang w:eastAsia="zh-CN"/>
        </w:rPr>
        <w:t>本文从债券违约影响因素出发，使用计量手段描述我国债券市场上违约发行人的共性特征，抽离出重要的导致企业违约的关键因素，并通过机器学习的方式佐证和拓展计量模型，以期对债券市场违约有一个比较好的刻画。</w:t>
      </w:r>
    </w:p>
    <w:p w14:paraId="024BD684" w14:textId="123509A2" w:rsidR="006A6D72" w:rsidRDefault="00790E8B">
      <w:pPr>
        <w:pStyle w:val="a0"/>
      </w:pPr>
      <w:r>
        <w:t>Occasional bond defaults are a normal</w:t>
      </w:r>
      <w:r>
        <w:t xml:space="preserve"> phenomenon for an economy to eliminate unstable factors and spontaneously reduce systemic risks, and it is unusual to maintain a bail out bond market. However, the impact of the default results is multi-faceted. A proper handling can rejuvenate companies </w:t>
      </w:r>
      <w:r>
        <w:t>that have suffered short-term difficulties. But an improper handling may affect the stability of the financial market and have a huge impact on the economy. This paper start from the influencing factors of bond defaults. We use measurement methods to descr</w:t>
      </w:r>
      <w:r>
        <w:t xml:space="preserve">ibe the common characteristics of default issuers in China bond market, extract important key factors that lead to corporate defaults. And </w:t>
      </w:r>
      <w:proofErr w:type="gramStart"/>
      <w:r>
        <w:t>finally</w:t>
      </w:r>
      <w:proofErr w:type="gramEnd"/>
      <w:r>
        <w:t xml:space="preserve"> we use machine learning to corroborate and expand our model in order to have a better characterization of bon</w:t>
      </w:r>
      <w:r>
        <w:t>d market defaults.</w:t>
      </w:r>
    </w:p>
    <w:p w14:paraId="17BF4FF7" w14:textId="29EC9232" w:rsidR="00EB0463" w:rsidRDefault="00EB0463">
      <w:r>
        <w:br w:type="page"/>
      </w:r>
    </w:p>
    <w:p w14:paraId="73B14AFF" w14:textId="77777777" w:rsidR="00EB0463" w:rsidRDefault="00EB0463">
      <w:pPr>
        <w:pStyle w:val="a0"/>
      </w:pPr>
    </w:p>
    <w:p w14:paraId="327126EC" w14:textId="77777777" w:rsidR="006A6D72" w:rsidRDefault="00790E8B">
      <w:pPr>
        <w:pStyle w:val="1"/>
        <w:rPr>
          <w:lang w:eastAsia="zh-CN"/>
        </w:rPr>
      </w:pPr>
      <w:bookmarkStart w:id="1" w:name="引言"/>
      <w:bookmarkEnd w:id="0"/>
      <w:r>
        <w:rPr>
          <w:lang w:eastAsia="zh-CN"/>
        </w:rPr>
        <w:t>引言</w:t>
      </w:r>
    </w:p>
    <w:p w14:paraId="39EF0294" w14:textId="77777777" w:rsidR="006A6D72" w:rsidRDefault="00790E8B">
      <w:pPr>
        <w:pStyle w:val="2"/>
        <w:rPr>
          <w:lang w:eastAsia="zh-CN"/>
        </w:rPr>
      </w:pPr>
      <w:bookmarkStart w:id="2" w:name="我国信用债违约回顾"/>
      <w:r>
        <w:rPr>
          <w:lang w:eastAsia="zh-CN"/>
        </w:rPr>
        <w:t>我国信用债违约回顾</w:t>
      </w:r>
    </w:p>
    <w:p w14:paraId="2142C641" w14:textId="77777777" w:rsidR="006A6D72" w:rsidRDefault="00790E8B">
      <w:pPr>
        <w:pStyle w:val="FirstParagraph"/>
        <w:rPr>
          <w:lang w:eastAsia="zh-CN"/>
        </w:rPr>
      </w:pPr>
      <w:r>
        <w:rPr>
          <w:lang w:eastAsia="zh-CN"/>
        </w:rPr>
        <w:t>自</w:t>
      </w:r>
      <w:r>
        <w:rPr>
          <w:lang w:eastAsia="zh-CN"/>
        </w:rPr>
        <w:t xml:space="preserve"> 2014 </w:t>
      </w:r>
      <w:r>
        <w:rPr>
          <w:lang w:eastAsia="zh-CN"/>
        </w:rPr>
        <w:t>年</w:t>
      </w:r>
      <w:r>
        <w:rPr>
          <w:lang w:eastAsia="zh-CN"/>
        </w:rPr>
        <w:t xml:space="preserve">“11 </w:t>
      </w:r>
      <w:r>
        <w:rPr>
          <w:lang w:eastAsia="zh-CN"/>
        </w:rPr>
        <w:t>超日债</w:t>
      </w:r>
      <w:r>
        <w:rPr>
          <w:lang w:eastAsia="zh-CN"/>
        </w:rPr>
        <w:t>”</w:t>
      </w:r>
      <w:r>
        <w:rPr>
          <w:lang w:eastAsia="zh-CN"/>
        </w:rPr>
        <w:t>违约以来，我国信用债市场中投资者</w:t>
      </w:r>
      <w:r>
        <w:rPr>
          <w:lang w:eastAsia="zh-CN"/>
        </w:rPr>
        <w:t>“</w:t>
      </w:r>
      <w:r>
        <w:rPr>
          <w:lang w:eastAsia="zh-CN"/>
        </w:rPr>
        <w:t>刚性兑付</w:t>
      </w:r>
      <w:r>
        <w:rPr>
          <w:lang w:eastAsia="zh-CN"/>
        </w:rPr>
        <w:t>”</w:t>
      </w:r>
      <w:r>
        <w:rPr>
          <w:lang w:eastAsia="zh-CN"/>
        </w:rPr>
        <w:t>的</w:t>
      </w:r>
      <w:r>
        <w:rPr>
          <w:lang w:eastAsia="zh-CN"/>
        </w:rPr>
        <w:t>“</w:t>
      </w:r>
      <w:r>
        <w:rPr>
          <w:lang w:eastAsia="zh-CN"/>
        </w:rPr>
        <w:t>信仰</w:t>
      </w:r>
      <w:r>
        <w:rPr>
          <w:lang w:eastAsia="zh-CN"/>
        </w:rPr>
        <w:t>”</w:t>
      </w:r>
      <w:r>
        <w:rPr>
          <w:lang w:eastAsia="zh-CN"/>
        </w:rPr>
        <w:t>逐步动摇、破灭。及至</w:t>
      </w:r>
      <w:r>
        <w:rPr>
          <w:lang w:eastAsia="zh-CN"/>
        </w:rPr>
        <w:t xml:space="preserve"> 2021 </w:t>
      </w:r>
      <w:r>
        <w:rPr>
          <w:lang w:eastAsia="zh-CN"/>
        </w:rPr>
        <w:t>年，永城煤电、华晨宝马的违约打破了人们对</w:t>
      </w:r>
      <w:r>
        <w:rPr>
          <w:lang w:eastAsia="zh-CN"/>
        </w:rPr>
        <w:t xml:space="preserve"> AAA </w:t>
      </w:r>
      <w:r>
        <w:rPr>
          <w:lang w:eastAsia="zh-CN"/>
        </w:rPr>
        <w:t>级国企的</w:t>
      </w:r>
      <w:r>
        <w:rPr>
          <w:lang w:eastAsia="zh-CN"/>
        </w:rPr>
        <w:t>“</w:t>
      </w:r>
      <w:r>
        <w:rPr>
          <w:lang w:eastAsia="zh-CN"/>
        </w:rPr>
        <w:t>刚兑信仰</w:t>
      </w:r>
      <w:r>
        <w:rPr>
          <w:lang w:eastAsia="zh-CN"/>
        </w:rPr>
        <w:t>”</w:t>
      </w:r>
      <w:r>
        <w:rPr>
          <w:lang w:eastAsia="zh-CN"/>
        </w:rPr>
        <w:t>，恒大、海航违约使人们意识到并不存在所谓</w:t>
      </w:r>
      <w:r>
        <w:rPr>
          <w:lang w:eastAsia="zh-CN"/>
        </w:rPr>
        <w:t>“</w:t>
      </w:r>
      <w:r>
        <w:rPr>
          <w:lang w:eastAsia="zh-CN"/>
        </w:rPr>
        <w:t>大而不倒</w:t>
      </w:r>
      <w:r>
        <w:rPr>
          <w:lang w:eastAsia="zh-CN"/>
        </w:rPr>
        <w:t>”</w:t>
      </w:r>
      <w:r>
        <w:rPr>
          <w:lang w:eastAsia="zh-CN"/>
        </w:rPr>
        <w:t>。近年来一些典型的债券违约事件如表</w:t>
      </w:r>
      <w:r>
        <w:fldChar w:fldCharType="begin"/>
      </w:r>
      <w:r>
        <w:rPr>
          <w:lang w:eastAsia="zh-CN"/>
        </w:rPr>
        <w:instrText xml:space="preserve"> HYPERLINK \l "tab:defaults_in_history" \h </w:instrText>
      </w:r>
      <w:r>
        <w:fldChar w:fldCharType="separate"/>
      </w:r>
      <w:r>
        <w:rPr>
          <w:rStyle w:val="ad"/>
          <w:lang w:eastAsia="zh-CN"/>
        </w:rPr>
        <w:t>1.1</w:t>
      </w:r>
      <w:r>
        <w:rPr>
          <w:rStyle w:val="ad"/>
        </w:rPr>
        <w:fldChar w:fldCharType="end"/>
      </w:r>
      <w:r>
        <w:rPr>
          <w:lang w:eastAsia="zh-CN"/>
        </w:rPr>
        <w:t>所示。</w:t>
      </w:r>
    </w:p>
    <w:p w14:paraId="19BC60F7" w14:textId="77777777" w:rsidR="006A6D72" w:rsidRDefault="00790E8B">
      <w:pPr>
        <w:pStyle w:val="TableCaption"/>
        <w:rPr>
          <w:lang w:eastAsia="zh-CN"/>
        </w:rPr>
      </w:pPr>
      <w:r>
        <w:rPr>
          <w:lang w:eastAsia="zh-CN"/>
        </w:rPr>
        <w:t>近年来部分影响较大的违约事件</w:t>
      </w:r>
    </w:p>
    <w:tbl>
      <w:tblPr>
        <w:tblStyle w:val="Table"/>
        <w:tblW w:w="0" w:type="auto"/>
        <w:tblLook w:val="0020" w:firstRow="1" w:lastRow="0" w:firstColumn="0" w:lastColumn="0" w:noHBand="0" w:noVBand="0"/>
        <w:tblCaption w:val="近年来部分影响较大的违约事件"/>
      </w:tblPr>
      <w:tblGrid>
        <w:gridCol w:w="2410"/>
        <w:gridCol w:w="1409"/>
        <w:gridCol w:w="2287"/>
        <w:gridCol w:w="2750"/>
      </w:tblGrid>
      <w:tr w:rsidR="006A6D72" w14:paraId="6DC03DBD" w14:textId="77777777" w:rsidTr="006A6D72">
        <w:trPr>
          <w:cnfStyle w:val="100000000000" w:firstRow="1" w:lastRow="0" w:firstColumn="0" w:lastColumn="0" w:oddVBand="0" w:evenVBand="0" w:oddHBand="0" w:evenHBand="0" w:firstRowFirstColumn="0" w:firstRowLastColumn="0" w:lastRowFirstColumn="0" w:lastRowLastColumn="0"/>
          <w:tblHeader/>
        </w:trPr>
        <w:tc>
          <w:tcPr>
            <w:tcW w:w="0" w:type="auto"/>
          </w:tcPr>
          <w:p w14:paraId="6AE0A3CB" w14:textId="77777777" w:rsidR="006A6D72" w:rsidRDefault="00790E8B">
            <w:pPr>
              <w:pStyle w:val="Compact"/>
            </w:pPr>
            <w:proofErr w:type="spellStart"/>
            <w:r>
              <w:t>债券名称</w:t>
            </w:r>
            <w:proofErr w:type="spellEnd"/>
          </w:p>
        </w:tc>
        <w:tc>
          <w:tcPr>
            <w:tcW w:w="0" w:type="auto"/>
          </w:tcPr>
          <w:p w14:paraId="46F88833" w14:textId="77777777" w:rsidR="006A6D72" w:rsidRDefault="00790E8B">
            <w:pPr>
              <w:pStyle w:val="Compact"/>
              <w:jc w:val="center"/>
            </w:pPr>
            <w:r>
              <w:t>违约日期</w:t>
            </w:r>
          </w:p>
        </w:tc>
        <w:tc>
          <w:tcPr>
            <w:tcW w:w="0" w:type="auto"/>
          </w:tcPr>
          <w:p w14:paraId="478DE445" w14:textId="77777777" w:rsidR="006A6D72" w:rsidRDefault="00790E8B">
            <w:pPr>
              <w:pStyle w:val="Compact"/>
              <w:jc w:val="center"/>
            </w:pPr>
            <w:r>
              <w:t>原因</w:t>
            </w:r>
          </w:p>
        </w:tc>
        <w:tc>
          <w:tcPr>
            <w:tcW w:w="0" w:type="auto"/>
          </w:tcPr>
          <w:p w14:paraId="297AF971" w14:textId="77777777" w:rsidR="006A6D72" w:rsidRDefault="00790E8B">
            <w:pPr>
              <w:pStyle w:val="Compact"/>
              <w:jc w:val="center"/>
            </w:pPr>
            <w:r>
              <w:t>影响</w:t>
            </w:r>
          </w:p>
        </w:tc>
      </w:tr>
      <w:tr w:rsidR="006A6D72" w14:paraId="0D66A392" w14:textId="77777777">
        <w:tc>
          <w:tcPr>
            <w:tcW w:w="0" w:type="auto"/>
          </w:tcPr>
          <w:p w14:paraId="030D65C3" w14:textId="77777777" w:rsidR="006A6D72" w:rsidRDefault="00790E8B">
            <w:pPr>
              <w:pStyle w:val="Compact"/>
            </w:pPr>
            <w:r>
              <w:t>11</w:t>
            </w:r>
            <w:r>
              <w:t>超日债</w:t>
            </w:r>
          </w:p>
        </w:tc>
        <w:tc>
          <w:tcPr>
            <w:tcW w:w="0" w:type="auto"/>
          </w:tcPr>
          <w:p w14:paraId="3405A51C" w14:textId="77777777" w:rsidR="006A6D72" w:rsidRDefault="00790E8B">
            <w:pPr>
              <w:pStyle w:val="Compact"/>
              <w:jc w:val="center"/>
            </w:pPr>
            <w:r>
              <w:t>2014-03-05</w:t>
            </w:r>
          </w:p>
        </w:tc>
        <w:tc>
          <w:tcPr>
            <w:tcW w:w="0" w:type="auto"/>
          </w:tcPr>
          <w:p w14:paraId="579BF0A6" w14:textId="77777777" w:rsidR="006A6D72" w:rsidRDefault="00790E8B">
            <w:pPr>
              <w:pStyle w:val="Compact"/>
              <w:jc w:val="center"/>
            </w:pPr>
            <w:r>
              <w:t>过度扩张资金链断裂</w:t>
            </w:r>
          </w:p>
        </w:tc>
        <w:tc>
          <w:tcPr>
            <w:tcW w:w="0" w:type="auto"/>
          </w:tcPr>
          <w:p w14:paraId="146BFA1B" w14:textId="77777777" w:rsidR="006A6D72" w:rsidRDefault="00790E8B">
            <w:pPr>
              <w:pStyle w:val="Compact"/>
              <w:jc w:val="center"/>
            </w:pPr>
            <w:r>
              <w:t>打破刚兑的开始</w:t>
            </w:r>
          </w:p>
        </w:tc>
      </w:tr>
      <w:tr w:rsidR="006A6D72" w14:paraId="6217EDC0" w14:textId="77777777">
        <w:tc>
          <w:tcPr>
            <w:tcW w:w="0" w:type="auto"/>
          </w:tcPr>
          <w:p w14:paraId="359DCFA3" w14:textId="77777777" w:rsidR="006A6D72" w:rsidRDefault="00790E8B">
            <w:pPr>
              <w:pStyle w:val="Compact"/>
            </w:pPr>
            <w:r>
              <w:t>11</w:t>
            </w:r>
            <w:r>
              <w:t>天威</w:t>
            </w:r>
            <w:r>
              <w:t>MTN2</w:t>
            </w:r>
          </w:p>
        </w:tc>
        <w:tc>
          <w:tcPr>
            <w:tcW w:w="0" w:type="auto"/>
          </w:tcPr>
          <w:p w14:paraId="02337184" w14:textId="77777777" w:rsidR="006A6D72" w:rsidRDefault="00790E8B">
            <w:pPr>
              <w:pStyle w:val="Compact"/>
              <w:jc w:val="center"/>
            </w:pPr>
            <w:r>
              <w:t>2015-04-21</w:t>
            </w:r>
          </w:p>
        </w:tc>
        <w:tc>
          <w:tcPr>
            <w:tcW w:w="0" w:type="auto"/>
          </w:tcPr>
          <w:p w14:paraId="0A968B81" w14:textId="77777777" w:rsidR="006A6D72" w:rsidRDefault="00790E8B">
            <w:pPr>
              <w:pStyle w:val="Compact"/>
              <w:jc w:val="center"/>
            </w:pPr>
            <w:r>
              <w:t>经营亏损资不抵债</w:t>
            </w:r>
          </w:p>
        </w:tc>
        <w:tc>
          <w:tcPr>
            <w:tcW w:w="0" w:type="auto"/>
          </w:tcPr>
          <w:p w14:paraId="4C729055" w14:textId="77777777" w:rsidR="006A6D72" w:rsidRDefault="00790E8B">
            <w:pPr>
              <w:pStyle w:val="Compact"/>
              <w:jc w:val="center"/>
            </w:pPr>
            <w:r>
              <w:t>打破国企刚兑</w:t>
            </w:r>
          </w:p>
        </w:tc>
      </w:tr>
      <w:tr w:rsidR="006A6D72" w14:paraId="0DFF2581" w14:textId="77777777">
        <w:tc>
          <w:tcPr>
            <w:tcW w:w="0" w:type="auto"/>
          </w:tcPr>
          <w:p w14:paraId="4B08CA59" w14:textId="77777777" w:rsidR="006A6D72" w:rsidRDefault="00790E8B">
            <w:pPr>
              <w:pStyle w:val="Compact"/>
            </w:pPr>
            <w:r>
              <w:t>14</w:t>
            </w:r>
            <w:r>
              <w:t>波鸿</w:t>
            </w:r>
            <w:r>
              <w:t>CP001</w:t>
            </w:r>
          </w:p>
        </w:tc>
        <w:tc>
          <w:tcPr>
            <w:tcW w:w="0" w:type="auto"/>
          </w:tcPr>
          <w:p w14:paraId="2B478BE1" w14:textId="77777777" w:rsidR="006A6D72" w:rsidRDefault="00790E8B">
            <w:pPr>
              <w:pStyle w:val="Compact"/>
              <w:jc w:val="center"/>
            </w:pPr>
            <w:r>
              <w:t>2015-04-12</w:t>
            </w:r>
          </w:p>
        </w:tc>
        <w:tc>
          <w:tcPr>
            <w:tcW w:w="0" w:type="auto"/>
          </w:tcPr>
          <w:p w14:paraId="72CDFE84" w14:textId="77777777" w:rsidR="006A6D72" w:rsidRDefault="00790E8B">
            <w:pPr>
              <w:pStyle w:val="Compact"/>
              <w:jc w:val="center"/>
            </w:pPr>
            <w:r>
              <w:t>“</w:t>
            </w:r>
            <w:r>
              <w:t>技术性</w:t>
            </w:r>
            <w:r>
              <w:t>”</w:t>
            </w:r>
            <w:r>
              <w:t>违约</w:t>
            </w:r>
          </w:p>
        </w:tc>
        <w:tc>
          <w:tcPr>
            <w:tcW w:w="0" w:type="auto"/>
          </w:tcPr>
          <w:p w14:paraId="63AA0E9A" w14:textId="77777777" w:rsidR="006A6D72" w:rsidRDefault="00790E8B">
            <w:pPr>
              <w:pStyle w:val="Compact"/>
              <w:jc w:val="center"/>
            </w:pPr>
            <w:r>
              <w:t>首例</w:t>
            </w:r>
            <w:r>
              <w:t>“</w:t>
            </w:r>
            <w:r>
              <w:t>技术性违约</w:t>
            </w:r>
            <w:r>
              <w:t>”</w:t>
            </w:r>
          </w:p>
        </w:tc>
      </w:tr>
      <w:tr w:rsidR="006A6D72" w14:paraId="7899ADFB" w14:textId="77777777">
        <w:tc>
          <w:tcPr>
            <w:tcW w:w="0" w:type="auto"/>
          </w:tcPr>
          <w:p w14:paraId="104E8D7F" w14:textId="77777777" w:rsidR="006A6D72" w:rsidRDefault="00790E8B">
            <w:pPr>
              <w:pStyle w:val="Compact"/>
            </w:pPr>
            <w:r>
              <w:t>15</w:t>
            </w:r>
            <w:r>
              <w:t>五洋债</w:t>
            </w:r>
          </w:p>
        </w:tc>
        <w:tc>
          <w:tcPr>
            <w:tcW w:w="0" w:type="auto"/>
          </w:tcPr>
          <w:p w14:paraId="30970D7D" w14:textId="77777777" w:rsidR="006A6D72" w:rsidRDefault="00790E8B">
            <w:pPr>
              <w:pStyle w:val="Compact"/>
              <w:jc w:val="center"/>
            </w:pPr>
            <w:r>
              <w:t>2018-08-16</w:t>
            </w:r>
          </w:p>
        </w:tc>
        <w:tc>
          <w:tcPr>
            <w:tcW w:w="0" w:type="auto"/>
          </w:tcPr>
          <w:p w14:paraId="2DED51C6" w14:textId="77777777" w:rsidR="006A6D72" w:rsidRDefault="00790E8B">
            <w:pPr>
              <w:pStyle w:val="Compact"/>
              <w:jc w:val="center"/>
            </w:pPr>
            <w:r>
              <w:t>欺诈发行</w:t>
            </w:r>
          </w:p>
        </w:tc>
        <w:tc>
          <w:tcPr>
            <w:tcW w:w="0" w:type="auto"/>
          </w:tcPr>
          <w:p w14:paraId="0466D8D9" w14:textId="77777777" w:rsidR="006A6D72" w:rsidRDefault="00790E8B">
            <w:pPr>
              <w:pStyle w:val="Compact"/>
              <w:jc w:val="center"/>
              <w:rPr>
                <w:lang w:eastAsia="zh-CN"/>
              </w:rPr>
            </w:pPr>
            <w:r>
              <w:rPr>
                <w:lang w:eastAsia="zh-CN"/>
              </w:rPr>
              <w:t>首例公司债券欺诈发行案</w:t>
            </w:r>
          </w:p>
        </w:tc>
      </w:tr>
      <w:tr w:rsidR="006A6D72" w14:paraId="04BA6840" w14:textId="77777777">
        <w:tc>
          <w:tcPr>
            <w:tcW w:w="0" w:type="auto"/>
          </w:tcPr>
          <w:p w14:paraId="3AB47C61" w14:textId="77777777" w:rsidR="006A6D72" w:rsidRDefault="00790E8B">
            <w:pPr>
              <w:pStyle w:val="Compact"/>
            </w:pPr>
            <w:r>
              <w:t>16</w:t>
            </w:r>
            <w:r>
              <w:t>民生投资</w:t>
            </w:r>
            <w:r>
              <w:t>PPN001</w:t>
            </w:r>
          </w:p>
        </w:tc>
        <w:tc>
          <w:tcPr>
            <w:tcW w:w="0" w:type="auto"/>
          </w:tcPr>
          <w:p w14:paraId="39147B5E" w14:textId="77777777" w:rsidR="006A6D72" w:rsidRDefault="00790E8B">
            <w:pPr>
              <w:pStyle w:val="Compact"/>
              <w:jc w:val="center"/>
            </w:pPr>
            <w:r>
              <w:t>2019-01-29</w:t>
            </w:r>
          </w:p>
        </w:tc>
        <w:tc>
          <w:tcPr>
            <w:tcW w:w="0" w:type="auto"/>
          </w:tcPr>
          <w:p w14:paraId="61CD8EBA" w14:textId="77777777" w:rsidR="006A6D72" w:rsidRDefault="00790E8B">
            <w:pPr>
              <w:pStyle w:val="Compact"/>
              <w:jc w:val="center"/>
            </w:pPr>
            <w:r>
              <w:t>“</w:t>
            </w:r>
            <w:r>
              <w:t>技术性</w:t>
            </w:r>
            <w:r>
              <w:t>”</w:t>
            </w:r>
            <w:r>
              <w:t>违约</w:t>
            </w:r>
          </w:p>
        </w:tc>
        <w:tc>
          <w:tcPr>
            <w:tcW w:w="0" w:type="auto"/>
          </w:tcPr>
          <w:p w14:paraId="25E95DA6" w14:textId="77777777" w:rsidR="006A6D72" w:rsidRDefault="00790E8B">
            <w:pPr>
              <w:pStyle w:val="Compact"/>
              <w:jc w:val="center"/>
              <w:rPr>
                <w:lang w:eastAsia="zh-CN"/>
              </w:rPr>
            </w:pPr>
            <w:r>
              <w:rPr>
                <w:lang w:eastAsia="zh-CN"/>
              </w:rPr>
              <w:t xml:space="preserve">AAA </w:t>
            </w:r>
            <w:r>
              <w:rPr>
                <w:lang w:eastAsia="zh-CN"/>
              </w:rPr>
              <w:t>债券违约第一例</w:t>
            </w:r>
          </w:p>
        </w:tc>
      </w:tr>
      <w:tr w:rsidR="006A6D72" w14:paraId="13A18AA1" w14:textId="77777777">
        <w:tc>
          <w:tcPr>
            <w:tcW w:w="0" w:type="auto"/>
          </w:tcPr>
          <w:p w14:paraId="7E3E028A" w14:textId="77777777" w:rsidR="006A6D72" w:rsidRDefault="00790E8B">
            <w:pPr>
              <w:pStyle w:val="Compact"/>
            </w:pPr>
            <w:r>
              <w:t>20</w:t>
            </w:r>
            <w:r>
              <w:t>永煤</w:t>
            </w:r>
            <w:r>
              <w:t>SCP003</w:t>
            </w:r>
          </w:p>
        </w:tc>
        <w:tc>
          <w:tcPr>
            <w:tcW w:w="0" w:type="auto"/>
          </w:tcPr>
          <w:p w14:paraId="2BF4572E" w14:textId="77777777" w:rsidR="006A6D72" w:rsidRDefault="00790E8B">
            <w:pPr>
              <w:pStyle w:val="Compact"/>
              <w:jc w:val="center"/>
            </w:pPr>
            <w:r>
              <w:t>2020-11-26</w:t>
            </w:r>
          </w:p>
        </w:tc>
        <w:tc>
          <w:tcPr>
            <w:tcW w:w="0" w:type="auto"/>
          </w:tcPr>
          <w:p w14:paraId="57C13AAE" w14:textId="77777777" w:rsidR="006A6D72" w:rsidRDefault="00790E8B">
            <w:pPr>
              <w:pStyle w:val="Compact"/>
              <w:jc w:val="center"/>
            </w:pPr>
            <w:r>
              <w:t>逃废债</w:t>
            </w:r>
          </w:p>
        </w:tc>
        <w:tc>
          <w:tcPr>
            <w:tcW w:w="0" w:type="auto"/>
          </w:tcPr>
          <w:p w14:paraId="2AF4FD2E" w14:textId="77777777" w:rsidR="006A6D72" w:rsidRDefault="00790E8B">
            <w:pPr>
              <w:pStyle w:val="Compact"/>
              <w:jc w:val="center"/>
              <w:rPr>
                <w:lang w:eastAsia="zh-CN"/>
              </w:rPr>
            </w:pPr>
            <w:r>
              <w:rPr>
                <w:lang w:eastAsia="zh-CN"/>
              </w:rPr>
              <w:t>河南全省融资环境恶化</w:t>
            </w:r>
          </w:p>
        </w:tc>
      </w:tr>
      <w:tr w:rsidR="006A6D72" w14:paraId="45B4BCA7" w14:textId="77777777">
        <w:tc>
          <w:tcPr>
            <w:tcW w:w="0" w:type="auto"/>
          </w:tcPr>
          <w:p w14:paraId="37500FD1" w14:textId="77777777" w:rsidR="006A6D72" w:rsidRDefault="00790E8B">
            <w:pPr>
              <w:pStyle w:val="Compact"/>
            </w:pPr>
            <w:r>
              <w:t>15</w:t>
            </w:r>
            <w:r>
              <w:t>天安人寿</w:t>
            </w:r>
          </w:p>
        </w:tc>
        <w:tc>
          <w:tcPr>
            <w:tcW w:w="0" w:type="auto"/>
          </w:tcPr>
          <w:p w14:paraId="157B89CA" w14:textId="77777777" w:rsidR="006A6D72" w:rsidRDefault="00790E8B">
            <w:pPr>
              <w:pStyle w:val="Compact"/>
              <w:jc w:val="center"/>
            </w:pPr>
            <w:r>
              <w:t>2020-12-29</w:t>
            </w:r>
          </w:p>
        </w:tc>
        <w:tc>
          <w:tcPr>
            <w:tcW w:w="0" w:type="auto"/>
          </w:tcPr>
          <w:p w14:paraId="3F61BB16" w14:textId="77777777" w:rsidR="006A6D72" w:rsidRDefault="00790E8B">
            <w:pPr>
              <w:pStyle w:val="Compact"/>
              <w:jc w:val="center"/>
            </w:pPr>
            <w:r>
              <w:t>股东抽血</w:t>
            </w:r>
          </w:p>
        </w:tc>
        <w:tc>
          <w:tcPr>
            <w:tcW w:w="0" w:type="auto"/>
          </w:tcPr>
          <w:p w14:paraId="23531761" w14:textId="77777777" w:rsidR="006A6D72" w:rsidRDefault="00790E8B">
            <w:pPr>
              <w:pStyle w:val="Compact"/>
              <w:jc w:val="center"/>
            </w:pPr>
            <w:r>
              <w:t>金融机构破刚兑付</w:t>
            </w:r>
          </w:p>
        </w:tc>
      </w:tr>
      <w:tr w:rsidR="006A6D72" w14:paraId="0747A64D" w14:textId="77777777">
        <w:tc>
          <w:tcPr>
            <w:tcW w:w="0" w:type="auto"/>
          </w:tcPr>
          <w:p w14:paraId="41B63965" w14:textId="77777777" w:rsidR="006A6D72" w:rsidRDefault="00790E8B">
            <w:pPr>
              <w:pStyle w:val="Compact"/>
            </w:pPr>
            <w:r>
              <w:t>17</w:t>
            </w:r>
            <w:r>
              <w:t>幸福基业</w:t>
            </w:r>
            <w:r>
              <w:t>MTN001</w:t>
            </w:r>
          </w:p>
        </w:tc>
        <w:tc>
          <w:tcPr>
            <w:tcW w:w="0" w:type="auto"/>
          </w:tcPr>
          <w:p w14:paraId="06C4B2A8" w14:textId="77777777" w:rsidR="006A6D72" w:rsidRDefault="00790E8B">
            <w:pPr>
              <w:pStyle w:val="Compact"/>
              <w:jc w:val="center"/>
            </w:pPr>
            <w:r>
              <w:t>2021-02-27</w:t>
            </w:r>
          </w:p>
        </w:tc>
        <w:tc>
          <w:tcPr>
            <w:tcW w:w="0" w:type="auto"/>
          </w:tcPr>
          <w:p w14:paraId="43069E23" w14:textId="77777777" w:rsidR="006A6D72" w:rsidRDefault="00790E8B">
            <w:pPr>
              <w:pStyle w:val="Compact"/>
              <w:jc w:val="center"/>
            </w:pPr>
            <w:r>
              <w:t>过度扩张遇宏观调控</w:t>
            </w:r>
          </w:p>
        </w:tc>
        <w:tc>
          <w:tcPr>
            <w:tcW w:w="0" w:type="auto"/>
          </w:tcPr>
          <w:p w14:paraId="6FED8D03" w14:textId="77777777" w:rsidR="006A6D72" w:rsidRDefault="00790E8B">
            <w:pPr>
              <w:pStyle w:val="Compact"/>
              <w:jc w:val="center"/>
            </w:pPr>
            <w:r>
              <w:t>地产债违约潮的开始</w:t>
            </w:r>
          </w:p>
        </w:tc>
      </w:tr>
    </w:tbl>
    <w:p w14:paraId="62C39556" w14:textId="77777777" w:rsidR="006A6D72" w:rsidRDefault="006A6D72">
      <w:pPr>
        <w:pStyle w:val="a0"/>
      </w:pPr>
      <w:bookmarkStart w:id="3" w:name="tab:defaults_in_history"/>
      <w:bookmarkEnd w:id="3"/>
    </w:p>
    <w:p w14:paraId="0444FB62" w14:textId="77777777" w:rsidR="006A6D72" w:rsidRDefault="00790E8B">
      <w:pPr>
        <w:pStyle w:val="a0"/>
        <w:rPr>
          <w:lang w:eastAsia="zh-CN"/>
        </w:rPr>
      </w:pPr>
      <w:r>
        <w:rPr>
          <w:lang w:eastAsia="zh-CN"/>
        </w:rPr>
        <w:t>过去一段时间，我国信用债市场维持着</w:t>
      </w:r>
      <w:r>
        <w:rPr>
          <w:lang w:eastAsia="zh-CN"/>
        </w:rPr>
        <w:t>“</w:t>
      </w:r>
      <w:r>
        <w:rPr>
          <w:lang w:eastAsia="zh-CN"/>
        </w:rPr>
        <w:t>刚兑</w:t>
      </w:r>
      <w:r>
        <w:rPr>
          <w:lang w:eastAsia="zh-CN"/>
        </w:rPr>
        <w:t>”</w:t>
      </w:r>
      <w:r>
        <w:rPr>
          <w:lang w:eastAsia="zh-CN"/>
        </w:rPr>
        <w:t>神话，这并非正常现象，反而容易导致风险的无序累积。在经济周期的起伏过程中，企业经营失败的事件不可避免。通过违约释放掉部分信用风险，恰恰能降低大规模系统性金融风险发生的概率。违约可以使泡沫膨胀到更大前提前破裂，如近期的房地产企业的加速出清，就是过去房企高杠杆经营扩张的反噬。如果长时间维持高杠杆经营，居民部门负债率高企，地产商开发贷终将难以维续，势必会对银行系统造成很大的威胁，进而影响我国金融稳定。</w:t>
      </w:r>
    </w:p>
    <w:p w14:paraId="656C8ABB" w14:textId="77777777" w:rsidR="006A6D72" w:rsidRDefault="00790E8B">
      <w:pPr>
        <w:pStyle w:val="a0"/>
        <w:rPr>
          <w:lang w:eastAsia="zh-CN"/>
        </w:rPr>
      </w:pPr>
      <w:r>
        <w:rPr>
          <w:lang w:eastAsia="zh-CN"/>
        </w:rPr>
        <w:lastRenderedPageBreak/>
        <w:t>导致近年来企业违约的原因各有不同，包括：技术原因场外兑付（如中融新大），评级公司下调评级（如花样年、新力），公司</w:t>
      </w:r>
      <w:r>
        <w:rPr>
          <w:lang w:eastAsia="zh-CN"/>
        </w:rPr>
        <w:t>流动性遇到了暂时的困难（如恒大）等。债务违约的危害是多方面的，对投资人来说，投资失败意味着不小的损失；对发行人则意味着丧失外部融资功能、经营难以维系。此外，违约还有一定的外部性，如果处理不好，如永煤逃废债，则可能会影响区域乃至全国的投融资环境，进而会对整个经济体造成影响。</w:t>
      </w:r>
    </w:p>
    <w:p w14:paraId="1013279D" w14:textId="77777777" w:rsidR="006A6D72" w:rsidRDefault="00790E8B">
      <w:pPr>
        <w:pStyle w:val="CaptionedFigure"/>
      </w:pPr>
      <w:bookmarkStart w:id="4" w:name="fig:rating_of_zg"/>
      <w:r>
        <w:rPr>
          <w:noProof/>
        </w:rPr>
        <w:drawing>
          <wp:inline distT="0" distB="0" distL="0" distR="0" wp14:anchorId="3102D634" wp14:editId="54E04E93">
            <wp:extent cx="5334000" cy="4000499"/>
            <wp:effectExtent l="0" t="0" r="0" b="0"/>
            <wp:docPr id="24" name="Picture" descr="某评级公司对某违约发行人的历史评级"/>
            <wp:cNvGraphicFramePr/>
            <a:graphic xmlns:a="http://schemas.openxmlformats.org/drawingml/2006/main">
              <a:graphicData uri="http://schemas.openxmlformats.org/drawingml/2006/picture">
                <pic:pic xmlns:pic="http://schemas.openxmlformats.org/drawingml/2006/picture">
                  <pic:nvPicPr>
                    <pic:cNvPr id="25" name="Picture" descr="./data/rating_of_zg.png"/>
                    <pic:cNvPicPr>
                      <a:picLocks noChangeAspect="1" noChangeArrowheads="1"/>
                    </pic:cNvPicPr>
                  </pic:nvPicPr>
                  <pic:blipFill>
                    <a:blip r:embed="rId7"/>
                    <a:stretch>
                      <a:fillRect/>
                    </a:stretch>
                  </pic:blipFill>
                  <pic:spPr bwMode="auto">
                    <a:xfrm>
                      <a:off x="0" y="0"/>
                      <a:ext cx="5334000" cy="4000499"/>
                    </a:xfrm>
                    <a:prstGeom prst="rect">
                      <a:avLst/>
                    </a:prstGeom>
                    <a:noFill/>
                    <a:ln w="9525">
                      <a:noFill/>
                      <a:headEnd/>
                      <a:tailEnd/>
                    </a:ln>
                  </pic:spPr>
                </pic:pic>
              </a:graphicData>
            </a:graphic>
          </wp:inline>
        </w:drawing>
      </w:r>
      <w:bookmarkEnd w:id="4"/>
    </w:p>
    <w:p w14:paraId="49E3794B" w14:textId="77777777" w:rsidR="006A6D72" w:rsidRDefault="00790E8B">
      <w:pPr>
        <w:pStyle w:val="ImageCaption"/>
        <w:rPr>
          <w:lang w:eastAsia="zh-CN"/>
        </w:rPr>
      </w:pPr>
      <w:r>
        <w:rPr>
          <w:lang w:eastAsia="zh-CN"/>
        </w:rPr>
        <w:t>某评级公司对某违约发行人的历史评级</w:t>
      </w:r>
    </w:p>
    <w:p w14:paraId="36B1021F" w14:textId="77777777" w:rsidR="006A6D72" w:rsidRDefault="00790E8B">
      <w:pPr>
        <w:pStyle w:val="a0"/>
        <w:rPr>
          <w:lang w:eastAsia="zh-CN"/>
        </w:rPr>
      </w:pPr>
      <w:r>
        <w:rPr>
          <w:lang w:eastAsia="zh-CN"/>
        </w:rPr>
        <w:t>评级作为判断公司违约风险最直观的手段，却屡屡失灵。有些评级为了维护发行人利益，初始给予很高的评级，随后在违约事件已经板上钉钉时几天内连续下调原先的虚高评级至垃圾级，某违约企业评级历史如图</w:t>
      </w:r>
      <w:r>
        <w:rPr>
          <w:lang w:eastAsia="zh-CN"/>
        </w:rPr>
        <w:t xml:space="preserve"> </w:t>
      </w:r>
      <w:hyperlink w:anchor="fig:rating">
        <w:r>
          <w:rPr>
            <w:rStyle w:val="ad"/>
            <w:lang w:eastAsia="zh-CN"/>
          </w:rPr>
          <w:t>2.1</w:t>
        </w:r>
      </w:hyperlink>
      <w:r>
        <w:rPr>
          <w:lang w:eastAsia="zh-CN"/>
        </w:rPr>
        <w:t xml:space="preserve"> </w:t>
      </w:r>
      <w:r>
        <w:rPr>
          <w:lang w:eastAsia="zh-CN"/>
        </w:rPr>
        <w:t>所示。被列为低声誉评级机构的大公国际，因涉嫌帮助欺诈发行</w:t>
      </w:r>
      <w:r>
        <w:rPr>
          <w:lang w:eastAsia="zh-CN"/>
        </w:rPr>
        <w:t>“</w:t>
      </w:r>
      <w:r>
        <w:rPr>
          <w:lang w:eastAsia="zh-CN"/>
        </w:rPr>
        <w:t>五洋债</w:t>
      </w:r>
      <w:r>
        <w:rPr>
          <w:lang w:eastAsia="zh-CN"/>
        </w:rPr>
        <w:t>”</w:t>
      </w:r>
      <w:r>
        <w:rPr>
          <w:lang w:eastAsia="zh-CN"/>
        </w:rPr>
        <w:t>，应承担</w:t>
      </w:r>
      <w:r>
        <w:rPr>
          <w:lang w:eastAsia="zh-CN"/>
        </w:rPr>
        <w:t xml:space="preserve"> 10% </w:t>
      </w:r>
      <w:r>
        <w:rPr>
          <w:lang w:eastAsia="zh-CN"/>
        </w:rPr>
        <w:t>的连带责任赔偿</w:t>
      </w:r>
      <w:r>
        <w:rPr>
          <w:lang w:eastAsia="zh-CN"/>
        </w:rPr>
        <w:t xml:space="preserve"> 7400 </w:t>
      </w:r>
      <w:r>
        <w:rPr>
          <w:lang w:eastAsia="zh-CN"/>
        </w:rPr>
        <w:t>万元。但大公竟称</w:t>
      </w:r>
      <w:r>
        <w:rPr>
          <w:lang w:eastAsia="zh-CN"/>
        </w:rPr>
        <w:t>“</w:t>
      </w:r>
      <w:r>
        <w:rPr>
          <w:lang w:eastAsia="zh-CN"/>
        </w:rPr>
        <w:t>公司已经发不出工资，顶多赔偿</w:t>
      </w:r>
      <w:r>
        <w:rPr>
          <w:lang w:eastAsia="zh-CN"/>
        </w:rPr>
        <w:t xml:space="preserve"> 150 </w:t>
      </w:r>
      <w:r>
        <w:rPr>
          <w:lang w:eastAsia="zh-CN"/>
        </w:rPr>
        <w:t>万元</w:t>
      </w:r>
      <w:r>
        <w:rPr>
          <w:lang w:eastAsia="zh-CN"/>
        </w:rPr>
        <w:t>”</w:t>
      </w:r>
      <w:r>
        <w:rPr>
          <w:lang w:eastAsia="zh-CN"/>
        </w:rPr>
        <w:t>，最终被列入失信被执行人，可见某些评级机构对自身声誉的重视程度。</w:t>
      </w:r>
    </w:p>
    <w:p w14:paraId="3FAB2ADD" w14:textId="77777777" w:rsidR="006A6D72" w:rsidRDefault="00790E8B">
      <w:pPr>
        <w:pStyle w:val="a0"/>
        <w:rPr>
          <w:lang w:eastAsia="zh-CN"/>
        </w:rPr>
      </w:pPr>
      <w:r>
        <w:rPr>
          <w:lang w:eastAsia="zh-CN"/>
        </w:rPr>
        <w:t>当前时点债券市场格外引人注目，盲目扩张的出险企业牵涉到极其广泛的民生。如何化解违约带来的风险，对我国金融市场是一个考验。本文对企业债券违约的影响因素进行了研究，主要内容如下：第一章回顾并梳理现有的有关研究；第二</w:t>
      </w:r>
      <w:r>
        <w:rPr>
          <w:lang w:eastAsia="zh-CN"/>
        </w:rPr>
        <w:t>章基于理论和现实归纳违约的因素；第三章分别用计量和机器学习手段对理论进行检验，并进行稳健性检验；第四章对全文进行总结。</w:t>
      </w:r>
    </w:p>
    <w:p w14:paraId="249844B1" w14:textId="77777777" w:rsidR="006A6D72" w:rsidRDefault="00790E8B">
      <w:pPr>
        <w:pStyle w:val="2"/>
        <w:rPr>
          <w:lang w:eastAsia="zh-CN"/>
        </w:rPr>
      </w:pPr>
      <w:bookmarkStart w:id="5" w:name="sec:zs"/>
      <w:bookmarkEnd w:id="2"/>
      <w:r>
        <w:rPr>
          <w:lang w:eastAsia="zh-CN"/>
        </w:rPr>
        <w:lastRenderedPageBreak/>
        <w:t>文献综述</w:t>
      </w:r>
    </w:p>
    <w:p w14:paraId="008FFD11" w14:textId="77777777" w:rsidR="006A6D72" w:rsidRDefault="00790E8B">
      <w:pPr>
        <w:pStyle w:val="FirstParagraph"/>
        <w:rPr>
          <w:lang w:eastAsia="zh-CN"/>
        </w:rPr>
      </w:pPr>
      <w:r>
        <w:rPr>
          <w:lang w:eastAsia="zh-CN"/>
        </w:rPr>
        <w:t>在信用评级质量方面，很多研究发现，评级机构的利益动机会对评级质量产生影响。评级机构在行业竞争的情况下，为了获得收入，会对公司虚高评级，即使是国际著名的评级机构也无法避免。甚至在违约发生后，涉事评级机构非但不考虑模型是否有偏误，反而为了争取市场份额而放宽标准、提高评级。此外，付费模式也会使得评级机构失去独立性，在</w:t>
      </w:r>
      <w:r>
        <w:rPr>
          <w:lang w:eastAsia="zh-CN"/>
        </w:rPr>
        <w:t>“</w:t>
      </w:r>
      <w:r>
        <w:rPr>
          <w:lang w:eastAsia="zh-CN"/>
        </w:rPr>
        <w:t>发行人付费</w:t>
      </w:r>
      <w:r>
        <w:rPr>
          <w:lang w:eastAsia="zh-CN"/>
        </w:rPr>
        <w:t>”</w:t>
      </w:r>
      <w:r>
        <w:rPr>
          <w:lang w:eastAsia="zh-CN"/>
        </w:rPr>
        <w:t>模式下，信用评级虽然可以在一定程度上包含公司的内部私有信</w:t>
      </w:r>
      <w:r>
        <w:rPr>
          <w:lang w:eastAsia="zh-CN"/>
        </w:rPr>
        <w:t>息，但由于独立性缺失问题，其总体的信用评级质量仍然低于</w:t>
      </w:r>
      <w:r>
        <w:rPr>
          <w:lang w:eastAsia="zh-CN"/>
        </w:rPr>
        <w:t>“</w:t>
      </w:r>
      <w:r>
        <w:rPr>
          <w:lang w:eastAsia="zh-CN"/>
        </w:rPr>
        <w:t>投资人付费</w:t>
      </w:r>
      <w:r>
        <w:rPr>
          <w:lang w:eastAsia="zh-CN"/>
        </w:rPr>
        <w:t>”</w:t>
      </w:r>
      <w:r>
        <w:rPr>
          <w:lang w:eastAsia="zh-CN"/>
        </w:rPr>
        <w:t>模式下的信用评级质量，使得部分评级机构声音较差。因此，评级可能并不是一种有效的信用评估方式</w:t>
      </w:r>
      <w:r>
        <w:rPr>
          <w:lang w:eastAsia="zh-CN"/>
        </w:rPr>
        <w:t xml:space="preserve"> </w:t>
      </w:r>
      <w:r>
        <w:rPr>
          <w:lang w:eastAsia="zh-CN"/>
        </w:rPr>
        <w:t>。</w:t>
      </w:r>
    </w:p>
    <w:p w14:paraId="2EEC2295" w14:textId="77777777" w:rsidR="006A6D72" w:rsidRDefault="00790E8B">
      <w:pPr>
        <w:pStyle w:val="a0"/>
        <w:rPr>
          <w:lang w:eastAsia="zh-CN"/>
        </w:rPr>
      </w:pPr>
      <w:r>
        <w:rPr>
          <w:lang w:eastAsia="zh-CN"/>
        </w:rPr>
        <w:t>除评级之外，学者们还从不同层面讨论了违约的影响因素。</w:t>
      </w:r>
    </w:p>
    <w:p w14:paraId="33F78AD1" w14:textId="77777777" w:rsidR="006A6D72" w:rsidRDefault="00790E8B">
      <w:pPr>
        <w:pStyle w:val="a0"/>
        <w:rPr>
          <w:lang w:eastAsia="zh-CN"/>
        </w:rPr>
      </w:pPr>
      <w:r>
        <w:rPr>
          <w:lang w:eastAsia="zh-CN"/>
        </w:rPr>
        <w:t>在公司层面，对违约的讨论主要基于公司治理。从高管任职经历出发，发现有高管担任过人大代表或政协委员的企业债券发行成功率更高，提出一个涵盖管理、约束、独立三方面指标的公司治理指标，并指出公司治理增加一个标准差使银行的违约距离指标降低了</w:t>
      </w:r>
      <w:r>
        <w:rPr>
          <w:lang w:eastAsia="zh-CN"/>
        </w:rPr>
        <w:t xml:space="preserve"> 0.14 </w:t>
      </w:r>
      <w:r>
        <w:rPr>
          <w:lang w:eastAsia="zh-CN"/>
        </w:rPr>
        <w:t>个标准差。和分别从疫情和引入</w:t>
      </w:r>
      <w:r>
        <w:rPr>
          <w:lang w:eastAsia="zh-CN"/>
        </w:rPr>
        <w:t xml:space="preserve"> CDS </w:t>
      </w:r>
      <w:r>
        <w:rPr>
          <w:lang w:eastAsia="zh-CN"/>
        </w:rPr>
        <w:t>对公司治理的影</w:t>
      </w:r>
      <w:r>
        <w:rPr>
          <w:lang w:eastAsia="zh-CN"/>
        </w:rPr>
        <w:t>响出发，</w:t>
      </w:r>
      <w:r>
        <w:rPr>
          <w:lang w:eastAsia="zh-CN"/>
        </w:rPr>
        <w:t xml:space="preserve"> </w:t>
      </w:r>
      <w:r>
        <w:rPr>
          <w:lang w:eastAsia="zh-CN"/>
        </w:rPr>
        <w:t>研究外生冲击由于公司治理能力的差异影响偿债能力的差异。</w:t>
      </w:r>
    </w:p>
    <w:p w14:paraId="3A954D5A" w14:textId="77777777" w:rsidR="006A6D72" w:rsidRDefault="00790E8B">
      <w:pPr>
        <w:pStyle w:val="a0"/>
        <w:rPr>
          <w:lang w:eastAsia="zh-CN"/>
        </w:rPr>
      </w:pPr>
      <w:r>
        <w:rPr>
          <w:lang w:eastAsia="zh-CN"/>
        </w:rPr>
        <w:t>在市场层面，有学者从市场信号的角度研究违约。有些是直接研究信用债的利差，如利用跨市场债的利差分析流动性和信用风险分别对利差的贡献。也有些是利用信用衍生品的数据，如利用</w:t>
      </w:r>
      <w:r>
        <w:rPr>
          <w:lang w:eastAsia="zh-CN"/>
        </w:rPr>
        <w:t xml:space="preserve"> CDS </w:t>
      </w:r>
      <w:r>
        <w:rPr>
          <w:lang w:eastAsia="zh-CN"/>
        </w:rPr>
        <w:t>，研究疫情对欧盟成员国债券违约风险的冲击。经典的信用风险模型如莫顿模型、</w:t>
      </w:r>
      <w:r>
        <w:rPr>
          <w:lang w:eastAsia="zh-CN"/>
        </w:rPr>
        <w:t xml:space="preserve">KMV </w:t>
      </w:r>
      <w:r>
        <w:rPr>
          <w:lang w:eastAsia="zh-CN"/>
        </w:rPr>
        <w:t>模型等亦是利用市场价格信号预测违约的，但是这些理论在实践中系统性地低估了实际投资级债券信用利差的水平，即所谓</w:t>
      </w:r>
      <w:r>
        <w:rPr>
          <w:lang w:eastAsia="zh-CN"/>
        </w:rPr>
        <w:t>“</w:t>
      </w:r>
      <w:r>
        <w:rPr>
          <w:lang w:eastAsia="zh-CN"/>
        </w:rPr>
        <w:t>信用利差之谜</w:t>
      </w:r>
      <w:r>
        <w:rPr>
          <w:lang w:eastAsia="zh-CN"/>
        </w:rPr>
        <w:t>”</w:t>
      </w:r>
      <w:r>
        <w:rPr>
          <w:lang w:eastAsia="zh-CN"/>
        </w:rPr>
        <w:t>，认为源于莫顿模型的不正确应用，而则持相反观点，认为是巨大的市场风</w:t>
      </w:r>
      <w:r>
        <w:rPr>
          <w:lang w:eastAsia="zh-CN"/>
        </w:rPr>
        <w:t>险价格归因于具有重大下行尾部风险敞口的证券，标准的基于扩散的违约结构模型被错误指定，因而模型显著低估了短期信用利差。</w:t>
      </w:r>
    </w:p>
    <w:p w14:paraId="0CC55A97" w14:textId="77777777" w:rsidR="006A6D72" w:rsidRDefault="00790E8B">
      <w:pPr>
        <w:pStyle w:val="a0"/>
        <w:rPr>
          <w:lang w:eastAsia="zh-CN"/>
        </w:rPr>
      </w:pPr>
      <w:r>
        <w:rPr>
          <w:lang w:eastAsia="zh-CN"/>
        </w:rPr>
        <w:t>在宏观层面，</w:t>
      </w:r>
      <w:r>
        <w:rPr>
          <w:lang w:eastAsia="zh-CN"/>
        </w:rPr>
        <w:t xml:space="preserve"> </w:t>
      </w:r>
      <w:r>
        <w:rPr>
          <w:lang w:eastAsia="zh-CN"/>
        </w:rPr>
        <w:t>和分别从宏观经济下行和宏观经济不确定性出发，研究宏观环境对于公司债利差的影响。宏观政策角度，指出货币政策不确定性的增加会带来违约风险的上升。</w:t>
      </w:r>
      <w:r>
        <w:rPr>
          <w:lang w:eastAsia="zh-CN"/>
        </w:rPr>
        <w:t xml:space="preserve"> </w:t>
      </w:r>
      <w:r>
        <w:rPr>
          <w:lang w:eastAsia="zh-CN"/>
        </w:rPr>
        <w:t>和</w:t>
      </w:r>
      <w:r>
        <w:rPr>
          <w:lang w:eastAsia="zh-CN"/>
        </w:rPr>
        <w:t xml:space="preserve"> </w:t>
      </w:r>
      <w:r>
        <w:rPr>
          <w:lang w:eastAsia="zh-CN"/>
        </w:rPr>
        <w:t>则认为财政扩张导致挤出效应，从而民企面临融资困境，进而违约率上升，利差走阔。此外，流动性可能会影响违约，更高的流动性可以通过提高价格效率来降低违约风险，或者通过放松投资者的退出能力来改善公司治理。</w:t>
      </w:r>
    </w:p>
    <w:p w14:paraId="0A310968" w14:textId="77777777" w:rsidR="006A6D72" w:rsidRDefault="00790E8B">
      <w:pPr>
        <w:pStyle w:val="a0"/>
        <w:rPr>
          <w:lang w:eastAsia="zh-CN"/>
        </w:rPr>
      </w:pPr>
      <w:r>
        <w:rPr>
          <w:lang w:eastAsia="zh-CN"/>
        </w:rPr>
        <w:t>在风险传染方面，有关研究主要集中在系</w:t>
      </w:r>
      <w:r>
        <w:rPr>
          <w:lang w:eastAsia="zh-CN"/>
        </w:rPr>
        <w:t>统性风险传染。基于</w:t>
      </w:r>
      <w:r>
        <w:rPr>
          <w:lang w:eastAsia="zh-CN"/>
        </w:rPr>
        <w:t xml:space="preserve"> CCA </w:t>
      </w:r>
      <w:r>
        <w:rPr>
          <w:lang w:eastAsia="zh-CN"/>
        </w:rPr>
        <w:t>模型，提出杠杆率应从较高居民转移至政府等低杠杆部门，以降低违约风险。</w:t>
      </w:r>
      <w:r>
        <w:rPr>
          <w:lang w:eastAsia="zh-CN"/>
        </w:rPr>
        <w:t xml:space="preserve">  VaR </w:t>
      </w:r>
      <w:r>
        <w:rPr>
          <w:lang w:eastAsia="zh-CN"/>
        </w:rPr>
        <w:t>模型，认为几乎所有的系统性风险指标对对违约率都有预测能力。</w:t>
      </w:r>
      <w:r>
        <w:rPr>
          <w:lang w:eastAsia="zh-CN"/>
        </w:rPr>
        <w:t xml:space="preserve"> </w:t>
      </w:r>
      <w:r>
        <w:rPr>
          <w:lang w:eastAsia="zh-CN"/>
        </w:rPr>
        <w:t>非系统性风险方面，认为公司之间的财务、法律或业务关系可能充当风险分散的渠道，通过捕捉系统性风险和这种非系统性的聚类，可以几乎完美地匹配了的时间变化结果所隐含的时间变化的违约计数和违约时间的理论分布。</w:t>
      </w:r>
    </w:p>
    <w:p w14:paraId="16429740" w14:textId="77777777" w:rsidR="006A6D72" w:rsidRDefault="00790E8B">
      <w:pPr>
        <w:pStyle w:val="a0"/>
        <w:rPr>
          <w:lang w:eastAsia="zh-CN"/>
        </w:rPr>
      </w:pPr>
      <w:r>
        <w:rPr>
          <w:lang w:eastAsia="zh-CN"/>
        </w:rPr>
        <w:t>综上，现有文献较为分散地分析单方面影响违约的因素，少有揭示违约因素间的相互作用，且对我国目前债券市场上风险逐步释放的现状估计不足。因此，本文聚焦</w:t>
      </w:r>
      <w:r>
        <w:rPr>
          <w:lang w:eastAsia="zh-CN"/>
        </w:rPr>
        <w:t>于将不同违约因素的整合，采用自底而上的方式，归纳违约因素，比较违约因素之</w:t>
      </w:r>
      <w:r>
        <w:rPr>
          <w:lang w:eastAsia="zh-CN"/>
        </w:rPr>
        <w:lastRenderedPageBreak/>
        <w:t>间的相对重要性，并通过决策树、随机森林等算法刻画违约因素之间的相互作用。</w:t>
      </w:r>
      <w:r>
        <w:rPr>
          <w:lang w:eastAsia="zh-CN"/>
        </w:rPr>
        <w:t xml:space="preserve"> </w:t>
      </w:r>
      <w:r>
        <w:rPr>
          <w:lang w:eastAsia="zh-CN"/>
        </w:rPr>
        <w:t>本文的贡献在于：结合理论与现实中的新现象，系统性整理了违约因素，并采用机器学习算法印证计量结论和揭示违约因素间的相互作用。</w:t>
      </w:r>
    </w:p>
    <w:p w14:paraId="13B13C22" w14:textId="77777777" w:rsidR="006A6D72" w:rsidRDefault="00790E8B">
      <w:pPr>
        <w:pStyle w:val="a0"/>
        <w:rPr>
          <w:lang w:eastAsia="zh-CN"/>
        </w:rPr>
      </w:pPr>
      <w:r>
        <w:rPr>
          <w:lang w:eastAsia="zh-CN"/>
        </w:rPr>
        <w:t>综合以上各学者的观点，以及现实中的违约案例，本文将从宏观、中观以及微观角度，拆解可能影响违约的因素。</w:t>
      </w:r>
    </w:p>
    <w:p w14:paraId="115C9B94" w14:textId="77777777" w:rsidR="006A6D72" w:rsidRDefault="00790E8B">
      <w:pPr>
        <w:pStyle w:val="1"/>
        <w:rPr>
          <w:lang w:eastAsia="zh-CN"/>
        </w:rPr>
      </w:pPr>
      <w:bookmarkStart w:id="6" w:name="理论模型"/>
      <w:bookmarkEnd w:id="1"/>
      <w:bookmarkEnd w:id="5"/>
      <w:r>
        <w:rPr>
          <w:lang w:eastAsia="zh-CN"/>
        </w:rPr>
        <w:t>理论模型</w:t>
      </w:r>
    </w:p>
    <w:p w14:paraId="28C92B39" w14:textId="77777777" w:rsidR="006A6D72" w:rsidRDefault="00790E8B">
      <w:pPr>
        <w:pStyle w:val="2"/>
        <w:rPr>
          <w:lang w:eastAsia="zh-CN"/>
        </w:rPr>
      </w:pPr>
      <w:bookmarkStart w:id="7" w:name="微观层次"/>
      <w:r>
        <w:rPr>
          <w:lang w:eastAsia="zh-CN"/>
        </w:rPr>
        <w:t>微观层次</w:t>
      </w:r>
    </w:p>
    <w:p w14:paraId="488BF4DC" w14:textId="77777777" w:rsidR="006A6D72" w:rsidRDefault="00790E8B">
      <w:pPr>
        <w:pStyle w:val="FirstParagraph"/>
        <w:rPr>
          <w:lang w:eastAsia="zh-CN"/>
        </w:rPr>
      </w:pPr>
      <w:r>
        <w:rPr>
          <w:lang w:eastAsia="zh-CN"/>
        </w:rPr>
        <w:t>迄今为止我国尚未发生类似金融危机时的大片企业集中倒下，违约更多是非系统性风险造成的，绝大多数违约都是公司层面发生了一些问</w:t>
      </w:r>
      <w:r>
        <w:rPr>
          <w:lang w:eastAsia="zh-CN"/>
        </w:rPr>
        <w:t>题导致的。因此本文的分析重点将集中在微观层次</w:t>
      </w:r>
      <w:r>
        <w:rPr>
          <w:lang w:eastAsia="zh-CN"/>
        </w:rPr>
        <w:t xml:space="preserve"> </w:t>
      </w:r>
      <w:r>
        <w:rPr>
          <w:lang w:eastAsia="zh-CN"/>
        </w:rPr>
        <w:t>本文将微观层面影响企业违约的因素分为以下四类，主要包含企业层面的指标：</w:t>
      </w:r>
    </w:p>
    <w:p w14:paraId="3C3D7CE1" w14:textId="77777777" w:rsidR="006A6D72" w:rsidRDefault="00790E8B">
      <w:pPr>
        <w:pStyle w:val="3"/>
        <w:rPr>
          <w:lang w:eastAsia="zh-CN"/>
        </w:rPr>
      </w:pPr>
      <w:bookmarkStart w:id="8" w:name="公司层面"/>
      <w:r>
        <w:rPr>
          <w:lang w:eastAsia="zh-CN"/>
        </w:rPr>
        <w:t>公司层面</w:t>
      </w:r>
    </w:p>
    <w:p w14:paraId="1DEC9F3A" w14:textId="77777777" w:rsidR="006A6D72" w:rsidRDefault="00790E8B">
      <w:pPr>
        <w:pStyle w:val="FirstParagraph"/>
        <w:rPr>
          <w:lang w:eastAsia="zh-CN"/>
        </w:rPr>
      </w:pPr>
      <w:r>
        <w:rPr>
          <w:lang w:eastAsia="zh-CN"/>
        </w:rPr>
        <w:t>国企发行了</w:t>
      </w:r>
      <w:r>
        <w:rPr>
          <w:lang w:eastAsia="zh-CN"/>
        </w:rPr>
        <w:t>80%</w:t>
      </w:r>
      <w:r>
        <w:rPr>
          <w:lang w:eastAsia="zh-CN"/>
        </w:rPr>
        <w:t>的债券，但违约中只占了</w:t>
      </w:r>
      <w:r>
        <w:rPr>
          <w:lang w:eastAsia="zh-CN"/>
        </w:rPr>
        <w:t>15%</w:t>
      </w:r>
      <w:r>
        <w:rPr>
          <w:lang w:eastAsia="zh-CN"/>
        </w:rPr>
        <w:t>，有学者指出可能是由于国企存在政府支持，市场上打破</w:t>
      </w:r>
      <w:r>
        <w:rPr>
          <w:lang w:eastAsia="zh-CN"/>
        </w:rPr>
        <w:t>“</w:t>
      </w:r>
      <w:r>
        <w:rPr>
          <w:lang w:eastAsia="zh-CN"/>
        </w:rPr>
        <w:t>刚兑信仰</w:t>
      </w:r>
      <w:r>
        <w:rPr>
          <w:lang w:eastAsia="zh-CN"/>
        </w:rPr>
        <w:t>”</w:t>
      </w:r>
      <w:r>
        <w:rPr>
          <w:lang w:eastAsia="zh-CN"/>
        </w:rPr>
        <w:t>后的确有过</w:t>
      </w:r>
      <w:r>
        <w:rPr>
          <w:lang w:eastAsia="zh-CN"/>
        </w:rPr>
        <w:t>“</w:t>
      </w:r>
      <w:r>
        <w:rPr>
          <w:lang w:eastAsia="zh-CN"/>
        </w:rPr>
        <w:t>国企信仰</w:t>
      </w:r>
      <w:r>
        <w:rPr>
          <w:lang w:eastAsia="zh-CN"/>
        </w:rPr>
        <w:t>”</w:t>
      </w:r>
      <w:r>
        <w:rPr>
          <w:lang w:eastAsia="zh-CN"/>
        </w:rPr>
        <w:t>和</w:t>
      </w:r>
      <w:r>
        <w:rPr>
          <w:lang w:eastAsia="zh-CN"/>
        </w:rPr>
        <w:t>“</w:t>
      </w:r>
      <w:r>
        <w:rPr>
          <w:lang w:eastAsia="zh-CN"/>
        </w:rPr>
        <w:t>城投信仰</w:t>
      </w:r>
      <w:r>
        <w:rPr>
          <w:lang w:eastAsia="zh-CN"/>
        </w:rPr>
        <w:t>”</w:t>
      </w:r>
      <w:r>
        <w:rPr>
          <w:lang w:eastAsia="zh-CN"/>
        </w:rPr>
        <w:t>；也有可能国企通常相对资金雄厚，经营情况较好。因此，本文将公司性质作为影响因素之一建模。</w:t>
      </w:r>
      <w:r>
        <w:rPr>
          <w:lang w:eastAsia="zh-CN"/>
        </w:rPr>
        <w:t xml:space="preserve"> </w:t>
      </w:r>
      <w:r>
        <w:rPr>
          <w:lang w:eastAsia="zh-CN"/>
        </w:rPr>
        <w:t>同样的，上市企业比非上市企业融资方式更多，融资额往往也更大，某些违约企业也将自我总结违约原因是上市失败，因此上市与否或许也可能影响违约。</w:t>
      </w:r>
    </w:p>
    <w:p w14:paraId="19A54598" w14:textId="77777777" w:rsidR="006A6D72" w:rsidRDefault="00790E8B">
      <w:pPr>
        <w:pStyle w:val="a0"/>
        <w:rPr>
          <w:lang w:eastAsia="zh-CN"/>
        </w:rPr>
      </w:pPr>
      <w:r>
        <w:rPr>
          <w:lang w:eastAsia="zh-CN"/>
        </w:rPr>
        <w:t>股东对企业的支</w:t>
      </w:r>
      <w:r>
        <w:rPr>
          <w:lang w:eastAsia="zh-CN"/>
        </w:rPr>
        <w:t>持也可能影响是否违约，如苏宁易购实控人地位不保之后，在企业危难时众股东自扫门前雪，没有人愿向企业注血，最终苏宁走向违约。通常而言大股东持股比例越高，对企业的重视程度会越大，更有可能为了避免违约后其持有的大量股权价值归零而为企业提供资金支持或豁免债务。</w:t>
      </w:r>
    </w:p>
    <w:p w14:paraId="746BA3AB" w14:textId="77777777" w:rsidR="006A6D72" w:rsidRDefault="00790E8B">
      <w:pPr>
        <w:pStyle w:val="a0"/>
        <w:rPr>
          <w:lang w:eastAsia="zh-CN"/>
        </w:rPr>
      </w:pPr>
      <w:r>
        <w:rPr>
          <w:lang w:eastAsia="zh-CN"/>
        </w:rPr>
        <w:t>此外，正如</w:t>
      </w:r>
      <w:hyperlink w:anchor="sec:zs">
        <w:r>
          <w:rPr>
            <w:rStyle w:val="ad"/>
            <w:lang w:eastAsia="zh-CN"/>
          </w:rPr>
          <w:t>1.2</w:t>
        </w:r>
      </w:hyperlink>
      <w:r>
        <w:rPr>
          <w:lang w:eastAsia="zh-CN"/>
        </w:rPr>
        <w:t>中众多学者对公司治理的研究所揭示，公司治理成效也可能是影响违约因素。</w:t>
      </w:r>
      <w:r>
        <w:rPr>
          <w:lang w:eastAsia="zh-CN"/>
        </w:rPr>
        <w:t xml:space="preserve"> </w:t>
      </w:r>
      <w:r>
        <w:rPr>
          <w:lang w:eastAsia="zh-CN"/>
        </w:rPr>
        <w:t>但是一方面公司治理会影响违约与否，另一方面违约企业通常会面临法律纠纷、债权人接管等情况，令企业公司治理发生很大变化，</w:t>
      </w:r>
      <w:r>
        <w:rPr>
          <w:lang w:eastAsia="zh-CN"/>
        </w:rPr>
        <w:t>二者存在双向因果。</w:t>
      </w:r>
      <w:r>
        <w:rPr>
          <w:lang w:eastAsia="zh-CN"/>
        </w:rPr>
        <w:t xml:space="preserve"> </w:t>
      </w:r>
      <w:r>
        <w:rPr>
          <w:lang w:eastAsia="zh-CN"/>
        </w:rPr>
        <w:t>本文计划以持有基金占比作为公司治理的代理变量。</w:t>
      </w:r>
      <w:r>
        <w:rPr>
          <w:lang w:eastAsia="zh-CN"/>
        </w:rPr>
        <w:t xml:space="preserve"> </w:t>
      </w:r>
      <w:r>
        <w:rPr>
          <w:lang w:eastAsia="zh-CN"/>
        </w:rPr>
        <w:t>公募基金虽然会考虑违约与否，但更加担心债券持有期间贬值。</w:t>
      </w:r>
      <w:r>
        <w:rPr>
          <w:lang w:eastAsia="zh-CN"/>
        </w:rPr>
        <w:t xml:space="preserve"> </w:t>
      </w:r>
      <w:r>
        <w:rPr>
          <w:lang w:eastAsia="zh-CN"/>
        </w:rPr>
        <w:t>公募基金持有债券类似于交易性金融资产，买入的目的可以是获得利息收入或者未来得到债券估值的资本利得；而银行持有债券交易更少，等待还本付息，类似于持有至到期投资；信托等机构持仓则是在合同中约定好的，与银行类似交易较少；股东及战略投资者亦是对企业有所要求，其持仓通常不会提前卖出。</w:t>
      </w:r>
      <w:r>
        <w:rPr>
          <w:lang w:eastAsia="zh-CN"/>
        </w:rPr>
        <w:t xml:space="preserve"> </w:t>
      </w:r>
      <w:r>
        <w:rPr>
          <w:lang w:eastAsia="zh-CN"/>
        </w:rPr>
        <w:t>公募基金在评级下调超出风控阈值后必须斩仓，即便债券因流动性过低有价无市，而所有违约债券都或迟或早会被下调为垃圾</w:t>
      </w:r>
      <w:r>
        <w:rPr>
          <w:lang w:eastAsia="zh-CN"/>
        </w:rPr>
        <w:t>级，但评级下调的债券中违约中终究只是少数，因此公募基金持有比例与违约弱相关。</w:t>
      </w:r>
      <w:r>
        <w:rPr>
          <w:lang w:eastAsia="zh-CN"/>
        </w:rPr>
        <w:t xml:space="preserve"> </w:t>
      </w:r>
      <w:r>
        <w:rPr>
          <w:lang w:eastAsia="zh-CN"/>
        </w:rPr>
        <w:t>公募基金更多是扮演财务投资者的角色。由于担心债券在持有期间贬值，这就使他们更加会担心企业公司治理存在问题。如果公司治理水平低，债券潜在的下跌可能性更大；</w:t>
      </w:r>
      <w:r>
        <w:rPr>
          <w:lang w:eastAsia="zh-CN"/>
        </w:rPr>
        <w:lastRenderedPageBreak/>
        <w:t>实务中其亦会关注企业的高管行为。即基金持有比例和公司治理强相关。</w:t>
      </w:r>
      <w:r>
        <w:rPr>
          <w:lang w:eastAsia="zh-CN"/>
        </w:rPr>
        <w:t xml:space="preserve"> </w:t>
      </w:r>
      <w:r>
        <w:rPr>
          <w:lang w:eastAsia="zh-CN"/>
        </w:rPr>
        <w:t>因此本文计划采用基金持有比例来表征公司治理的好坏。</w:t>
      </w:r>
    </w:p>
    <w:p w14:paraId="6072D3F3" w14:textId="77777777" w:rsidR="006A6D72" w:rsidRDefault="00790E8B">
      <w:pPr>
        <w:pStyle w:val="a0"/>
        <w:rPr>
          <w:lang w:eastAsia="zh-CN"/>
        </w:rPr>
      </w:pPr>
      <w:r>
        <w:rPr>
          <w:lang w:eastAsia="zh-CN"/>
        </w:rPr>
        <w:t>最后，公司层面还有一些难以量化到因素，如发行人主观意愿（花样年地产账面现金充足</w:t>
      </w:r>
      <w:r>
        <w:rPr>
          <w:lang w:eastAsia="zh-CN"/>
        </w:rPr>
        <w:t>“</w:t>
      </w:r>
      <w:r>
        <w:rPr>
          <w:lang w:eastAsia="zh-CN"/>
        </w:rPr>
        <w:t>花式</w:t>
      </w:r>
      <w:r>
        <w:rPr>
          <w:lang w:eastAsia="zh-CN"/>
        </w:rPr>
        <w:t>”</w:t>
      </w:r>
      <w:r>
        <w:rPr>
          <w:lang w:eastAsia="zh-CN"/>
        </w:rPr>
        <w:t>躺平违约）、财务造假（五洋建设欺诈发行）。但因此违约的终是少数，绝大多数地产商</w:t>
      </w:r>
      <w:r>
        <w:rPr>
          <w:lang w:eastAsia="zh-CN"/>
        </w:rPr>
        <w:t>苦苦挣扎避免躺平，绝大多数企业报表准确。因此本文不将这些因素纳入考虑。</w:t>
      </w:r>
    </w:p>
    <w:p w14:paraId="303A02CC" w14:textId="77777777" w:rsidR="006A6D72" w:rsidRDefault="00790E8B">
      <w:pPr>
        <w:pStyle w:val="3"/>
        <w:rPr>
          <w:lang w:eastAsia="zh-CN"/>
        </w:rPr>
      </w:pPr>
      <w:bookmarkStart w:id="9" w:name="经营层面"/>
      <w:bookmarkEnd w:id="8"/>
      <w:r>
        <w:rPr>
          <w:lang w:eastAsia="zh-CN"/>
        </w:rPr>
        <w:t>经营层面</w:t>
      </w:r>
    </w:p>
    <w:p w14:paraId="3C8A06B4" w14:textId="77777777" w:rsidR="006A6D72" w:rsidRDefault="00790E8B">
      <w:pPr>
        <w:pStyle w:val="FirstParagraph"/>
        <w:rPr>
          <w:lang w:eastAsia="zh-CN"/>
        </w:rPr>
      </w:pPr>
      <w:r>
        <w:rPr>
          <w:lang w:eastAsia="zh-CN"/>
        </w:rPr>
        <w:t>企业面临流动性危机，很多情况下是经营不及预期，营收大幅亏损，如原超日太阳在连续三年大额亏损后，最终无法兑付利息成为打破刚兑的第一例违约。</w:t>
      </w:r>
    </w:p>
    <w:p w14:paraId="163002E2" w14:textId="77777777" w:rsidR="006A6D72" w:rsidRDefault="00790E8B">
      <w:pPr>
        <w:pStyle w:val="a0"/>
        <w:rPr>
          <w:lang w:eastAsia="zh-CN"/>
        </w:rPr>
      </w:pPr>
      <w:r>
        <w:rPr>
          <w:lang w:eastAsia="zh-CN"/>
        </w:rPr>
        <w:t>客户集中度过高，可能会导致企业面临较高的风险。集中的客户有能力要求企业降价、使用商票结算等以降低自身成本，通过压迫企业获得更大利润空间。例如建设承包商南通三建，其持有大量恒大商票得不到兑付，流动性告急不得不寻求债务展期。</w:t>
      </w:r>
    </w:p>
    <w:p w14:paraId="4AEB4343" w14:textId="77777777" w:rsidR="006A6D72" w:rsidRDefault="00790E8B">
      <w:pPr>
        <w:pStyle w:val="a0"/>
        <w:rPr>
          <w:lang w:eastAsia="zh-CN"/>
        </w:rPr>
      </w:pPr>
      <w:r>
        <w:rPr>
          <w:lang w:eastAsia="zh-CN"/>
        </w:rPr>
        <w:t>经营过程中的杠杆率也有可能影响违约，如以</w:t>
      </w:r>
      <w:r>
        <w:rPr>
          <w:lang w:eastAsia="zh-CN"/>
        </w:rPr>
        <w:t>“</w:t>
      </w:r>
      <w:r>
        <w:rPr>
          <w:lang w:eastAsia="zh-CN"/>
        </w:rPr>
        <w:t>高杠杆</w:t>
      </w:r>
      <w:r>
        <w:rPr>
          <w:lang w:eastAsia="zh-CN"/>
        </w:rPr>
        <w:t>-</w:t>
      </w:r>
      <w:r>
        <w:rPr>
          <w:lang w:eastAsia="zh-CN"/>
        </w:rPr>
        <w:t>高周转</w:t>
      </w:r>
      <w:r>
        <w:rPr>
          <w:lang w:eastAsia="zh-CN"/>
        </w:rPr>
        <w:t>”</w:t>
      </w:r>
      <w:r>
        <w:rPr>
          <w:lang w:eastAsia="zh-CN"/>
        </w:rPr>
        <w:t>著称的恒大，</w:t>
      </w:r>
      <w:r>
        <w:rPr>
          <w:lang w:eastAsia="zh-CN"/>
        </w:rPr>
        <w:t>在融资受限时高杠杆的游戏进行不下去，债务难以接续进而违约。但一方面很多违约公司会美化负债率，用诸如战略投资者等明股实债的方式，尽各种手段将负债隐藏到表外；另一方面，不同性质的行业杠杆差异较大，如重工业和服务业之间相似的负债率并不意味着相近的爆仓的可能性，简单的比较负债率并不可取。基于此本文不采用资产负债表科目刻画杠杆率，而是采用标准券折算率这一比较市场化的指标，即质押企业债券可以获得多大比例的标准券来衡量企业杠杆率。折算率高意味着市场允许企业股东可以通过质押他持有的债券的方式撬动更多融资，市场允许其加更高的</w:t>
      </w:r>
      <w:r>
        <w:rPr>
          <w:lang w:eastAsia="zh-CN"/>
        </w:rPr>
        <w:t>杠杆。且折算率对于优质企业有上限（不超过</w:t>
      </w:r>
      <w:r>
        <w:rPr>
          <w:lang w:eastAsia="zh-CN"/>
        </w:rPr>
        <w:t>0.99</w:t>
      </w:r>
      <w:r>
        <w:rPr>
          <w:lang w:eastAsia="zh-CN"/>
        </w:rPr>
        <w:t>），对于违约风险更大的企业更敏感（可以为</w:t>
      </w:r>
      <w:r>
        <w:rPr>
          <w:lang w:eastAsia="zh-CN"/>
        </w:rPr>
        <w:t xml:space="preserve"> 0</w:t>
      </w:r>
      <w:r>
        <w:rPr>
          <w:lang w:eastAsia="zh-CN"/>
        </w:rPr>
        <w:t>）。</w:t>
      </w:r>
    </w:p>
    <w:p w14:paraId="3E802CCB" w14:textId="77777777" w:rsidR="006A6D72" w:rsidRDefault="00790E8B">
      <w:pPr>
        <w:pStyle w:val="3"/>
        <w:rPr>
          <w:lang w:eastAsia="zh-CN"/>
        </w:rPr>
      </w:pPr>
      <w:bookmarkStart w:id="10" w:name="财务层面"/>
      <w:bookmarkEnd w:id="9"/>
      <w:r>
        <w:rPr>
          <w:lang w:eastAsia="zh-CN"/>
        </w:rPr>
        <w:t>财务层面</w:t>
      </w:r>
    </w:p>
    <w:p w14:paraId="56433E36" w14:textId="77777777" w:rsidR="006A6D72" w:rsidRDefault="00790E8B">
      <w:pPr>
        <w:pStyle w:val="FirstParagraph"/>
        <w:rPr>
          <w:lang w:eastAsia="zh-CN"/>
        </w:rPr>
      </w:pPr>
      <w:r>
        <w:rPr>
          <w:lang w:eastAsia="zh-CN"/>
        </w:rPr>
        <w:t>对于会计指标，指出以美国债券市场发行人作为研究对象，</w:t>
      </w:r>
      <w:r>
        <w:rPr>
          <w:lang w:eastAsia="zh-CN"/>
        </w:rPr>
        <w:t xml:space="preserve"> Altman’s Z </w:t>
      </w:r>
      <w:r>
        <w:rPr>
          <w:lang w:eastAsia="zh-CN"/>
        </w:rPr>
        <w:t>指标是一个比较综合的、很好的预测违约会计指标。因此本文尝试引入</w:t>
      </w:r>
      <w:r>
        <w:rPr>
          <w:lang w:eastAsia="zh-CN"/>
        </w:rPr>
        <w:t xml:space="preserve"> </w:t>
      </w:r>
      <m:oMath>
        <m:r>
          <w:rPr>
            <w:rFonts w:ascii="Cambria Math" w:hAnsi="Cambria Math"/>
            <w:lang w:eastAsia="zh-CN"/>
          </w:rPr>
          <m:t>Z</m:t>
        </m:r>
      </m:oMath>
      <w:r>
        <w:rPr>
          <w:lang w:eastAsia="zh-CN"/>
        </w:rPr>
        <w:t xml:space="preserve"> </w:t>
      </w:r>
      <w:r>
        <w:rPr>
          <w:lang w:eastAsia="zh-CN"/>
        </w:rPr>
        <w:t>值作为综合的财务指标。</w:t>
      </w:r>
    </w:p>
    <w:p w14:paraId="6CB68EFB" w14:textId="77777777" w:rsidR="006A6D72" w:rsidRDefault="00790E8B">
      <w:pPr>
        <w:pStyle w:val="a0"/>
        <w:rPr>
          <w:lang w:eastAsia="zh-CN"/>
        </w:rPr>
      </w:pPr>
      <w:r>
        <w:rPr>
          <w:lang w:eastAsia="zh-CN"/>
        </w:rPr>
        <w:t>此外违约本质上是企业持有的现金及其等价物无法偿还到期债务，存在一定的可能公司真的遇到了短期流动性危机而未来长期表现将会王者归来，如盐湖股份短期流动性告急，通过银行等机构的债转股使其资产不至于低价贱卖流失，重整两年后成为锂矿龙头。因此本文也将考虑现金短债比这一因素。</w:t>
      </w:r>
    </w:p>
    <w:p w14:paraId="32982C92" w14:textId="77777777" w:rsidR="006A6D72" w:rsidRDefault="00790E8B">
      <w:pPr>
        <w:pStyle w:val="3"/>
        <w:rPr>
          <w:lang w:eastAsia="zh-CN"/>
        </w:rPr>
      </w:pPr>
      <w:bookmarkStart w:id="11" w:name="评级指标"/>
      <w:bookmarkEnd w:id="10"/>
      <w:r>
        <w:rPr>
          <w:lang w:eastAsia="zh-CN"/>
        </w:rPr>
        <w:t>评级指标</w:t>
      </w:r>
    </w:p>
    <w:p w14:paraId="12F29A69" w14:textId="77777777" w:rsidR="006A6D72" w:rsidRDefault="00790E8B">
      <w:pPr>
        <w:pStyle w:val="FirstParagraph"/>
        <w:rPr>
          <w:lang w:eastAsia="zh-CN"/>
        </w:rPr>
      </w:pPr>
      <w:r>
        <w:rPr>
          <w:lang w:eastAsia="zh-CN"/>
        </w:rPr>
        <w:t>信用评级是企业违约风险最直观的表述之一。难以否认的是，我国信用评级市场存在很大的不完善，信用评级比较扭曲，如图</w:t>
      </w:r>
      <w:hyperlink w:anchor="fig:rating">
        <w:r>
          <w:rPr>
            <w:rStyle w:val="ad"/>
            <w:lang w:eastAsia="zh-CN"/>
          </w:rPr>
          <w:t>2.1</w:t>
        </w:r>
      </w:hyperlink>
      <w:r>
        <w:rPr>
          <w:lang w:eastAsia="zh-CN"/>
        </w:rPr>
        <w:t>所示，新发行债券有一半为最高评级</w:t>
      </w:r>
      <w:r>
        <w:rPr>
          <w:lang w:eastAsia="zh-CN"/>
        </w:rPr>
        <w:t xml:space="preserve"> AAA </w:t>
      </w:r>
      <w:r>
        <w:rPr>
          <w:lang w:eastAsia="zh-CN"/>
        </w:rPr>
        <w:t>。</w:t>
      </w:r>
    </w:p>
    <w:p w14:paraId="001A588F" w14:textId="77777777" w:rsidR="006A6D72" w:rsidRDefault="00790E8B">
      <w:pPr>
        <w:pStyle w:val="CaptionedFigure"/>
      </w:pPr>
      <w:bookmarkStart w:id="12" w:name="fig:rating"/>
      <w:r>
        <w:rPr>
          <w:noProof/>
        </w:rPr>
        <w:lastRenderedPageBreak/>
        <w:drawing>
          <wp:inline distT="0" distB="0" distL="0" distR="0" wp14:anchorId="3C333465" wp14:editId="136DDC1D">
            <wp:extent cx="5334000" cy="4000499"/>
            <wp:effectExtent l="0" t="0" r="0" b="0"/>
            <wp:docPr id="34" name="Picture" descr="信用债发行评级统计"/>
            <wp:cNvGraphicFramePr/>
            <a:graphic xmlns:a="http://schemas.openxmlformats.org/drawingml/2006/main">
              <a:graphicData uri="http://schemas.openxmlformats.org/drawingml/2006/picture">
                <pic:pic xmlns:pic="http://schemas.openxmlformats.org/drawingml/2006/picture">
                  <pic:nvPicPr>
                    <pic:cNvPr id="35" name="Picture" descr="./data/rating_from_2014.png"/>
                    <pic:cNvPicPr>
                      <a:picLocks noChangeAspect="1" noChangeArrowheads="1"/>
                    </pic:cNvPicPr>
                  </pic:nvPicPr>
                  <pic:blipFill>
                    <a:blip r:embed="rId8"/>
                    <a:stretch>
                      <a:fillRect/>
                    </a:stretch>
                  </pic:blipFill>
                  <pic:spPr bwMode="auto">
                    <a:xfrm>
                      <a:off x="0" y="0"/>
                      <a:ext cx="5334000" cy="4000499"/>
                    </a:xfrm>
                    <a:prstGeom prst="rect">
                      <a:avLst/>
                    </a:prstGeom>
                    <a:noFill/>
                    <a:ln w="9525">
                      <a:noFill/>
                      <a:headEnd/>
                      <a:tailEnd/>
                    </a:ln>
                  </pic:spPr>
                </pic:pic>
              </a:graphicData>
            </a:graphic>
          </wp:inline>
        </w:drawing>
      </w:r>
      <w:bookmarkEnd w:id="12"/>
    </w:p>
    <w:p w14:paraId="0DC41216" w14:textId="77777777" w:rsidR="006A6D72" w:rsidRDefault="00790E8B">
      <w:pPr>
        <w:pStyle w:val="ImageCaption"/>
        <w:rPr>
          <w:lang w:eastAsia="zh-CN"/>
        </w:rPr>
      </w:pPr>
      <w:r>
        <w:rPr>
          <w:lang w:eastAsia="zh-CN"/>
        </w:rPr>
        <w:t>信用债发行评级统计</w:t>
      </w:r>
    </w:p>
    <w:p w14:paraId="35F688F2" w14:textId="77777777" w:rsidR="006A6D72" w:rsidRDefault="00790E8B">
      <w:pPr>
        <w:pStyle w:val="a0"/>
        <w:rPr>
          <w:lang w:eastAsia="zh-CN"/>
        </w:rPr>
      </w:pPr>
      <w:r>
        <w:rPr>
          <w:lang w:eastAsia="zh-CN"/>
        </w:rPr>
        <w:t>正如</w:t>
      </w:r>
      <w:hyperlink w:anchor="sec:zs">
        <w:r>
          <w:rPr>
            <w:rStyle w:val="ad"/>
            <w:lang w:eastAsia="zh-CN"/>
          </w:rPr>
          <w:t>1.2</w:t>
        </w:r>
      </w:hyperlink>
      <w:r>
        <w:rPr>
          <w:lang w:eastAsia="zh-CN"/>
        </w:rPr>
        <w:t xml:space="preserve"> </w:t>
      </w:r>
      <w:r>
        <w:rPr>
          <w:lang w:eastAsia="zh-CN"/>
        </w:rPr>
        <w:t>中各学者对评级指标的批判，这很大程度上是由于发行人付费的模式引起的。但即便以预测的角度看评级并不完全准确，但以后验的角度看，评级也反映了一定的公开与非公开信息，因此本文也将主体评级纳入考虑。</w:t>
      </w:r>
    </w:p>
    <w:p w14:paraId="4DF0818A" w14:textId="77777777" w:rsidR="006A6D72" w:rsidRDefault="00790E8B">
      <w:pPr>
        <w:pStyle w:val="a0"/>
        <w:rPr>
          <w:lang w:eastAsia="zh-CN"/>
        </w:rPr>
      </w:pPr>
      <w:r>
        <w:rPr>
          <w:lang w:eastAsia="zh-CN"/>
        </w:rPr>
        <w:t>尽管有研究指出，相比于评级，债券交易的价格可能更有效。我国也是如此，债券价格大幅偏离估值往往是违约的先兆，一般认为面值</w:t>
      </w:r>
      <w:r>
        <w:rPr>
          <w:lang w:eastAsia="zh-CN"/>
        </w:rPr>
        <w:t>100</w:t>
      </w:r>
      <w:r>
        <w:rPr>
          <w:lang w:eastAsia="zh-CN"/>
        </w:rPr>
        <w:t>的债券价格下跌至</w:t>
      </w:r>
      <w:r>
        <w:rPr>
          <w:lang w:eastAsia="zh-CN"/>
        </w:rPr>
        <w:t>60</w:t>
      </w:r>
      <w:r>
        <w:rPr>
          <w:lang w:eastAsia="zh-CN"/>
        </w:rPr>
        <w:t>元左右相当于即将违约，已经违约的债券</w:t>
      </w:r>
      <w:r>
        <w:rPr>
          <w:lang w:eastAsia="zh-CN"/>
        </w:rPr>
        <w:t>往往价格只有</w:t>
      </w:r>
      <w:r>
        <w:rPr>
          <w:lang w:eastAsia="zh-CN"/>
        </w:rPr>
        <w:t>20</w:t>
      </w:r>
      <w:r>
        <w:rPr>
          <w:lang w:eastAsia="zh-CN"/>
        </w:rPr>
        <w:t>元左右。但单纯以价格异动预测违约存在不少假阳性情况，特别是在城投债中，弱省市的城投债成交收益率有时能达到</w:t>
      </w:r>
      <w:r>
        <w:rPr>
          <w:lang w:eastAsia="zh-CN"/>
        </w:rPr>
        <w:t>20%</w:t>
      </w:r>
      <w:r>
        <w:rPr>
          <w:lang w:eastAsia="zh-CN"/>
        </w:rPr>
        <w:t>乃至更高，但至今仍未有城投债违约出现。</w:t>
      </w:r>
    </w:p>
    <w:p w14:paraId="1EA65E15" w14:textId="77777777" w:rsidR="006A6D72" w:rsidRDefault="00790E8B">
      <w:pPr>
        <w:pStyle w:val="2"/>
        <w:rPr>
          <w:lang w:eastAsia="zh-CN"/>
        </w:rPr>
      </w:pPr>
      <w:bookmarkStart w:id="13" w:name="中观层次"/>
      <w:bookmarkEnd w:id="7"/>
      <w:bookmarkEnd w:id="11"/>
      <w:r>
        <w:rPr>
          <w:lang w:eastAsia="zh-CN"/>
        </w:rPr>
        <w:t>中观层次</w:t>
      </w:r>
    </w:p>
    <w:p w14:paraId="6F740206" w14:textId="77777777" w:rsidR="006A6D72" w:rsidRDefault="00790E8B">
      <w:pPr>
        <w:pStyle w:val="FirstParagraph"/>
        <w:rPr>
          <w:lang w:eastAsia="zh-CN"/>
        </w:rPr>
      </w:pPr>
      <w:r>
        <w:rPr>
          <w:lang w:eastAsia="zh-CN"/>
        </w:rPr>
        <w:t>中观层次为非企业级、非全国级的因素。如行业、流动性和地理因素。</w:t>
      </w:r>
    </w:p>
    <w:p w14:paraId="507E9B70" w14:textId="77777777" w:rsidR="006A6D72" w:rsidRDefault="00790E8B">
      <w:pPr>
        <w:pStyle w:val="CaptionedFigure"/>
      </w:pPr>
      <w:bookmarkStart w:id="14" w:name="fig:industry"/>
      <w:r>
        <w:rPr>
          <w:noProof/>
        </w:rPr>
        <w:lastRenderedPageBreak/>
        <w:drawing>
          <wp:inline distT="0" distB="0" distL="0" distR="0" wp14:anchorId="78A1FAB5" wp14:editId="791BD81A">
            <wp:extent cx="5334000" cy="4000499"/>
            <wp:effectExtent l="0" t="0" r="0" b="0"/>
            <wp:docPr id="40" name="Picture" descr="违约债分行业分布"/>
            <wp:cNvGraphicFramePr/>
            <a:graphic xmlns:a="http://schemas.openxmlformats.org/drawingml/2006/main">
              <a:graphicData uri="http://schemas.openxmlformats.org/drawingml/2006/picture">
                <pic:pic xmlns:pic="http://schemas.openxmlformats.org/drawingml/2006/picture">
                  <pic:nvPicPr>
                    <pic:cNvPr id="41" name="Picture" descr="./data/industry.png"/>
                    <pic:cNvPicPr>
                      <a:picLocks noChangeAspect="1" noChangeArrowheads="1"/>
                    </pic:cNvPicPr>
                  </pic:nvPicPr>
                  <pic:blipFill>
                    <a:blip r:embed="rId9"/>
                    <a:stretch>
                      <a:fillRect/>
                    </a:stretch>
                  </pic:blipFill>
                  <pic:spPr bwMode="auto">
                    <a:xfrm>
                      <a:off x="0" y="0"/>
                      <a:ext cx="5334000" cy="4000499"/>
                    </a:xfrm>
                    <a:prstGeom prst="rect">
                      <a:avLst/>
                    </a:prstGeom>
                    <a:noFill/>
                    <a:ln w="9525">
                      <a:noFill/>
                      <a:headEnd/>
                      <a:tailEnd/>
                    </a:ln>
                  </pic:spPr>
                </pic:pic>
              </a:graphicData>
            </a:graphic>
          </wp:inline>
        </w:drawing>
      </w:r>
      <w:bookmarkEnd w:id="14"/>
    </w:p>
    <w:p w14:paraId="241DE9E3" w14:textId="77777777" w:rsidR="006A6D72" w:rsidRDefault="00790E8B">
      <w:pPr>
        <w:pStyle w:val="ImageCaption"/>
        <w:rPr>
          <w:lang w:eastAsia="zh-CN"/>
        </w:rPr>
      </w:pPr>
      <w:r>
        <w:rPr>
          <w:lang w:eastAsia="zh-CN"/>
        </w:rPr>
        <w:t>违约债分行业分布</w:t>
      </w:r>
    </w:p>
    <w:p w14:paraId="2AA266E8" w14:textId="77777777" w:rsidR="006A6D72" w:rsidRDefault="00790E8B">
      <w:pPr>
        <w:pStyle w:val="a0"/>
        <w:rPr>
          <w:lang w:eastAsia="zh-CN"/>
        </w:rPr>
      </w:pPr>
      <w:r>
        <w:rPr>
          <w:lang w:eastAsia="zh-CN"/>
        </w:rPr>
        <w:t>如表</w:t>
      </w:r>
      <w:r>
        <w:rPr>
          <w:lang w:eastAsia="zh-CN"/>
        </w:rPr>
        <w:t xml:space="preserve"> </w:t>
      </w:r>
      <w:hyperlink w:anchor="fig:industry">
        <w:r>
          <w:rPr>
            <w:rStyle w:val="ad"/>
            <w:lang w:eastAsia="zh-CN"/>
          </w:rPr>
          <w:t>2.2</w:t>
        </w:r>
      </w:hyperlink>
      <w:r>
        <w:rPr>
          <w:lang w:eastAsia="zh-CN"/>
        </w:rPr>
        <w:t xml:space="preserve"> </w:t>
      </w:r>
      <w:r>
        <w:rPr>
          <w:lang w:eastAsia="zh-CN"/>
        </w:rPr>
        <w:t>所示，看似较高违约率的行业，</w:t>
      </w:r>
      <w:r>
        <w:rPr>
          <w:lang w:eastAsia="zh-CN"/>
        </w:rPr>
        <w:t xml:space="preserve"> </w:t>
      </w:r>
      <w:r>
        <w:rPr>
          <w:lang w:eastAsia="zh-CN"/>
        </w:rPr>
        <w:t>均是因为单一主体违约余额较大（如方正集团导致计算机行业、华晨汽车导致汽车行业、紫光集团导致电子行业、山东如意导致纺织行业违约率激增）。如</w:t>
      </w:r>
      <w:r>
        <w:rPr>
          <w:lang w:eastAsia="zh-CN"/>
        </w:rPr>
        <w:t>国外的情况，我国债券违约亦基本可以排除大多数的行业聚类，即某行业因行业景气集中某段时间违约的情况。即便是近期的房地产违约风波，也并非主要由于行业景气度，而是由于房地产</w:t>
      </w:r>
      <w:r>
        <w:rPr>
          <w:lang w:eastAsia="zh-CN"/>
        </w:rPr>
        <w:t>“</w:t>
      </w:r>
      <w:r>
        <w:rPr>
          <w:lang w:eastAsia="zh-CN"/>
        </w:rPr>
        <w:t>三条红线</w:t>
      </w:r>
      <w:r>
        <w:rPr>
          <w:lang w:eastAsia="zh-CN"/>
        </w:rPr>
        <w:t>”</w:t>
      </w:r>
      <w:r>
        <w:rPr>
          <w:lang w:eastAsia="zh-CN"/>
        </w:rPr>
        <w:t>等政策约束高杠杆的经营。因此本文将主要考虑房地产政策（房地产行业且时间大于</w:t>
      </w:r>
      <w:r>
        <w:rPr>
          <w:lang w:eastAsia="zh-CN"/>
        </w:rPr>
        <w:t xml:space="preserve"> 2020 </w:t>
      </w:r>
      <w:r>
        <w:rPr>
          <w:lang w:eastAsia="zh-CN"/>
        </w:rPr>
        <w:t>年），而不考虑每个行业本身。</w:t>
      </w:r>
    </w:p>
    <w:p w14:paraId="3352AA06" w14:textId="77777777" w:rsidR="006A6D72" w:rsidRDefault="00790E8B">
      <w:pPr>
        <w:pStyle w:val="CaptionedFigure"/>
      </w:pPr>
      <w:bookmarkStart w:id="15" w:name="fig:geo"/>
      <w:r>
        <w:rPr>
          <w:noProof/>
        </w:rPr>
        <w:lastRenderedPageBreak/>
        <w:drawing>
          <wp:inline distT="0" distB="0" distL="0" distR="0" wp14:anchorId="3C3E6272" wp14:editId="405372C6">
            <wp:extent cx="5334000" cy="4908478"/>
            <wp:effectExtent l="0" t="0" r="0" b="0"/>
            <wp:docPr id="44" name="Picture" descr="违约债地理分布"/>
            <wp:cNvGraphicFramePr/>
            <a:graphic xmlns:a="http://schemas.openxmlformats.org/drawingml/2006/main">
              <a:graphicData uri="http://schemas.openxmlformats.org/drawingml/2006/picture">
                <pic:pic xmlns:pic="http://schemas.openxmlformats.org/drawingml/2006/picture">
                  <pic:nvPicPr>
                    <pic:cNvPr id="45" name="Picture" descr="./data/default_by_geo.png"/>
                    <pic:cNvPicPr>
                      <a:picLocks noChangeAspect="1" noChangeArrowheads="1"/>
                    </pic:cNvPicPr>
                  </pic:nvPicPr>
                  <pic:blipFill>
                    <a:blip r:embed="rId10"/>
                    <a:stretch>
                      <a:fillRect/>
                    </a:stretch>
                  </pic:blipFill>
                  <pic:spPr bwMode="auto">
                    <a:xfrm>
                      <a:off x="0" y="0"/>
                      <a:ext cx="5334000" cy="4908478"/>
                    </a:xfrm>
                    <a:prstGeom prst="rect">
                      <a:avLst/>
                    </a:prstGeom>
                    <a:noFill/>
                    <a:ln w="9525">
                      <a:noFill/>
                      <a:headEnd/>
                      <a:tailEnd/>
                    </a:ln>
                  </pic:spPr>
                </pic:pic>
              </a:graphicData>
            </a:graphic>
          </wp:inline>
        </w:drawing>
      </w:r>
      <w:bookmarkEnd w:id="15"/>
    </w:p>
    <w:p w14:paraId="0551768F" w14:textId="77777777" w:rsidR="006A6D72" w:rsidRDefault="00790E8B">
      <w:pPr>
        <w:pStyle w:val="ImageCaption"/>
        <w:rPr>
          <w:lang w:eastAsia="zh-CN"/>
        </w:rPr>
      </w:pPr>
      <w:r>
        <w:rPr>
          <w:lang w:eastAsia="zh-CN"/>
        </w:rPr>
        <w:t>违约债地理分布</w:t>
      </w:r>
    </w:p>
    <w:p w14:paraId="213DFF47" w14:textId="77777777" w:rsidR="006A6D72" w:rsidRDefault="00790E8B">
      <w:pPr>
        <w:pStyle w:val="a0"/>
        <w:rPr>
          <w:lang w:eastAsia="zh-CN"/>
        </w:rPr>
      </w:pPr>
      <w:r>
        <w:rPr>
          <w:lang w:eastAsia="zh-CN"/>
        </w:rPr>
        <w:t>地理上看，</w:t>
      </w:r>
      <w:r>
        <w:rPr>
          <w:lang w:eastAsia="zh-CN"/>
        </w:rPr>
        <w:t xml:space="preserve"> </w:t>
      </w:r>
      <w:r>
        <w:rPr>
          <w:lang w:eastAsia="zh-CN"/>
        </w:rPr>
        <w:t>一方面经济落后地区违约风险较大，一方面经济较好的地区企业发债数量较多可能导致违约金额较大，如图</w:t>
      </w:r>
      <w:hyperlink w:anchor="fig:geo">
        <w:r>
          <w:rPr>
            <w:rStyle w:val="ad"/>
            <w:lang w:eastAsia="zh-CN"/>
          </w:rPr>
          <w:t>2.3</w:t>
        </w:r>
      </w:hyperlink>
      <w:r>
        <w:rPr>
          <w:lang w:eastAsia="zh-CN"/>
        </w:rPr>
        <w:t>显示出后一种作用较强，尽管</w:t>
      </w:r>
      <w:r>
        <w:rPr>
          <w:lang w:eastAsia="zh-CN"/>
        </w:rPr>
        <w:t>某些经济欠发达地区似乎仍然维持刚性兑付。尽管看似部分地区违约率高，但事实上高违约率的原因大多也是单一违约主体违约金额大，如河北的华夏幸福、辽宁的华晨宝马、海南的海航、青海的青国投等等，总的来说地理上的传染尚不明晰。</w:t>
      </w:r>
    </w:p>
    <w:p w14:paraId="62770A87" w14:textId="77777777" w:rsidR="006A6D72" w:rsidRDefault="00790E8B">
      <w:pPr>
        <w:pStyle w:val="a0"/>
        <w:rPr>
          <w:lang w:eastAsia="zh-CN"/>
        </w:rPr>
      </w:pPr>
      <w:r>
        <w:rPr>
          <w:lang w:eastAsia="zh-CN"/>
        </w:rPr>
        <w:t>最后是流动性，本文计划以市场成交金额为流动性指标。当市场流动性偏紧时，如永煤违约后风险偏好迅速下降，各机构连</w:t>
      </w:r>
      <w:r>
        <w:rPr>
          <w:lang w:eastAsia="zh-CN"/>
        </w:rPr>
        <w:t xml:space="preserve"> AAA </w:t>
      </w:r>
      <w:r>
        <w:rPr>
          <w:lang w:eastAsia="zh-CN"/>
        </w:rPr>
        <w:t>国企也不敢买，成交量萎靡流动性偏紧，进而导致一级市场上冀中能源、紫光、清华控股等无法发债接续，到期压力巨大，最终部分企业走向违约。</w:t>
      </w:r>
    </w:p>
    <w:p w14:paraId="0BDBBEAE" w14:textId="77777777" w:rsidR="006A6D72" w:rsidRDefault="00790E8B">
      <w:pPr>
        <w:pStyle w:val="2"/>
        <w:rPr>
          <w:lang w:eastAsia="zh-CN"/>
        </w:rPr>
      </w:pPr>
      <w:bookmarkStart w:id="16" w:name="宏观层次"/>
      <w:bookmarkEnd w:id="13"/>
      <w:r>
        <w:rPr>
          <w:lang w:eastAsia="zh-CN"/>
        </w:rPr>
        <w:t>宏观层次</w:t>
      </w:r>
    </w:p>
    <w:p w14:paraId="082EC054" w14:textId="77777777" w:rsidR="006A6D72" w:rsidRDefault="00790E8B">
      <w:pPr>
        <w:pStyle w:val="FirstParagraph"/>
        <w:rPr>
          <w:lang w:eastAsia="zh-CN"/>
        </w:rPr>
      </w:pPr>
      <w:r>
        <w:rPr>
          <w:lang w:eastAsia="zh-CN"/>
        </w:rPr>
        <w:t>如</w:t>
      </w:r>
      <w:hyperlink w:anchor="sec:zs">
        <w:r>
          <w:rPr>
            <w:rStyle w:val="ad"/>
            <w:lang w:eastAsia="zh-CN"/>
          </w:rPr>
          <w:t>1.2</w:t>
        </w:r>
      </w:hyperlink>
      <w:r>
        <w:rPr>
          <w:lang w:eastAsia="zh-CN"/>
        </w:rPr>
        <w:t>中学者研究，货币政策与财政政策可能会对企业违约有影响。学者普遍认为财政政策的挤出效应会增加企业违约，</w:t>
      </w:r>
      <w:r>
        <w:rPr>
          <w:lang w:eastAsia="zh-CN"/>
        </w:rPr>
        <w:t>“</w:t>
      </w:r>
      <w:r>
        <w:rPr>
          <w:lang w:eastAsia="zh-CN"/>
        </w:rPr>
        <w:t>国进民退</w:t>
      </w:r>
      <w:r>
        <w:rPr>
          <w:lang w:eastAsia="zh-CN"/>
        </w:rPr>
        <w:t>”</w:t>
      </w:r>
      <w:r>
        <w:rPr>
          <w:lang w:eastAsia="zh-CN"/>
        </w:rPr>
        <w:t>；而货币政策收紧企业可能会面</w:t>
      </w:r>
      <w:r>
        <w:rPr>
          <w:lang w:eastAsia="zh-CN"/>
        </w:rPr>
        <w:lastRenderedPageBreak/>
        <w:t>临融资难，进而走向违约，货币政策放松如预期外降准则成为恒大倒下的应对手段。本文计划财政政策使用政府支出占</w:t>
      </w:r>
      <w:r>
        <w:rPr>
          <w:lang w:eastAsia="zh-CN"/>
        </w:rPr>
        <w:t>GDP</w:t>
      </w:r>
      <w:r>
        <w:rPr>
          <w:lang w:eastAsia="zh-CN"/>
        </w:rPr>
        <w:t>比重表征，货币政策以</w:t>
      </w:r>
      <w:r>
        <w:rPr>
          <w:lang w:eastAsia="zh-CN"/>
        </w:rPr>
        <w:t xml:space="preserve"> SHIBOR </w:t>
      </w:r>
      <w:r>
        <w:rPr>
          <w:lang w:eastAsia="zh-CN"/>
        </w:rPr>
        <w:t>利率表征。</w:t>
      </w:r>
    </w:p>
    <w:p w14:paraId="049502F4" w14:textId="77777777" w:rsidR="006A6D72" w:rsidRDefault="00790E8B">
      <w:pPr>
        <w:pStyle w:val="a0"/>
        <w:rPr>
          <w:lang w:eastAsia="zh-CN"/>
        </w:rPr>
      </w:pPr>
      <w:r>
        <w:rPr>
          <w:lang w:eastAsia="zh-CN"/>
        </w:rPr>
        <w:t>有学者对债券回报率做</w:t>
      </w:r>
      <w:r>
        <w:rPr>
          <w:lang w:eastAsia="zh-CN"/>
        </w:rPr>
        <w:t xml:space="preserve"> Fama </w:t>
      </w:r>
      <w:r>
        <w:rPr>
          <w:lang w:eastAsia="zh-CN"/>
        </w:rPr>
        <w:t>因子分析</w:t>
      </w:r>
      <w:r>
        <w:rPr>
          <w:lang w:eastAsia="zh-CN"/>
        </w:rPr>
        <w:t xml:space="preserve">  </w:t>
      </w:r>
      <w:r>
        <w:rPr>
          <w:lang w:eastAsia="zh-CN"/>
        </w:rPr>
        <w:t>，发现以</w:t>
      </w:r>
      <w:r>
        <w:rPr>
          <w:lang w:eastAsia="zh-CN"/>
        </w:rPr>
        <w:t xml:space="preserve"> VIX </w:t>
      </w:r>
      <w:r>
        <w:rPr>
          <w:lang w:eastAsia="zh-CN"/>
        </w:rPr>
        <w:t>指数为代表的波动风险在债券的回报中是普遍存在的。</w:t>
      </w:r>
      <w:r>
        <w:rPr>
          <w:lang w:eastAsia="zh-CN"/>
        </w:rPr>
        <w:t xml:space="preserve"> </w:t>
      </w:r>
      <w:r>
        <w:rPr>
          <w:lang w:eastAsia="zh-CN"/>
        </w:rPr>
        <w:t>高波动性环境下，企业的投资亏损的可能性增加，流动资金缩水，同时企业质押的</w:t>
      </w:r>
      <w:r>
        <w:rPr>
          <w:lang w:eastAsia="zh-CN"/>
        </w:rPr>
        <w:t>债券、股票需要补充抵押品。典型的例子是结构化发行爆仓后违约的精功集团。所谓</w:t>
      </w:r>
      <w:r>
        <w:rPr>
          <w:lang w:eastAsia="zh-CN"/>
        </w:rPr>
        <w:t>“</w:t>
      </w:r>
      <w:r>
        <w:rPr>
          <w:lang w:eastAsia="zh-CN"/>
        </w:rPr>
        <w:t>结构化发行</w:t>
      </w:r>
      <w:r>
        <w:rPr>
          <w:lang w:eastAsia="zh-CN"/>
        </w:rPr>
        <w:t>”</w:t>
      </w:r>
      <w:r>
        <w:rPr>
          <w:lang w:eastAsia="zh-CN"/>
        </w:rPr>
        <w:t>是指，发行人通过资管产品的分级安排来放大杠杆，自由资金购买劣后级以换取其他资金购买优先级，即</w:t>
      </w:r>
      <w:r>
        <w:rPr>
          <w:lang w:eastAsia="zh-CN"/>
        </w:rPr>
        <w:t>“</w:t>
      </w:r>
      <w:r>
        <w:rPr>
          <w:lang w:eastAsia="zh-CN"/>
        </w:rPr>
        <w:t>自融</w:t>
      </w:r>
      <w:r>
        <w:rPr>
          <w:lang w:eastAsia="zh-CN"/>
        </w:rPr>
        <w:t>”</w:t>
      </w:r>
      <w:r>
        <w:rPr>
          <w:lang w:eastAsia="zh-CN"/>
        </w:rPr>
        <w:t>。这就加大了波动性的影响，市场高波动情况下不断增加抵押，爆仓后投资亏损走向违约，我国债券市场如今对这种方式明令禁止。</w:t>
      </w:r>
      <w:r>
        <w:rPr>
          <w:lang w:eastAsia="zh-CN"/>
        </w:rPr>
        <w:t xml:space="preserve"> </w:t>
      </w:r>
      <w:r>
        <w:rPr>
          <w:lang w:eastAsia="zh-CN"/>
        </w:rPr>
        <w:t>因此本文效仿选择上证</w:t>
      </w:r>
      <w:r>
        <w:rPr>
          <w:lang w:eastAsia="zh-CN"/>
        </w:rPr>
        <w:t xml:space="preserve"> 50 </w:t>
      </w:r>
      <w:r>
        <w:rPr>
          <w:lang w:eastAsia="zh-CN"/>
        </w:rPr>
        <w:t>期权的隐含波动率作为波动率指标，</w:t>
      </w:r>
      <w:r>
        <w:rPr>
          <w:lang w:eastAsia="zh-CN"/>
        </w:rPr>
        <w:t xml:space="preserve">2015 </w:t>
      </w:r>
      <w:r>
        <w:rPr>
          <w:lang w:eastAsia="zh-CN"/>
        </w:rPr>
        <w:t>年期权推出之前则采用上证历史波动率。</w:t>
      </w:r>
    </w:p>
    <w:p w14:paraId="639EF31A" w14:textId="77777777" w:rsidR="006A6D72" w:rsidRDefault="00790E8B">
      <w:pPr>
        <w:pStyle w:val="1"/>
        <w:rPr>
          <w:lang w:eastAsia="zh-CN"/>
        </w:rPr>
      </w:pPr>
      <w:bookmarkStart w:id="17" w:name="计量检验"/>
      <w:bookmarkEnd w:id="6"/>
      <w:bookmarkEnd w:id="16"/>
      <w:r>
        <w:rPr>
          <w:lang w:eastAsia="zh-CN"/>
        </w:rPr>
        <w:t>计量检验</w:t>
      </w:r>
    </w:p>
    <w:p w14:paraId="63E10994" w14:textId="77777777" w:rsidR="006A6D72" w:rsidRDefault="00790E8B">
      <w:pPr>
        <w:pStyle w:val="2"/>
        <w:rPr>
          <w:lang w:eastAsia="zh-CN"/>
        </w:rPr>
      </w:pPr>
      <w:bookmarkStart w:id="18" w:name="数据清洗"/>
      <w:r>
        <w:rPr>
          <w:lang w:eastAsia="zh-CN"/>
        </w:rPr>
        <w:t>数据清洗</w:t>
      </w:r>
    </w:p>
    <w:p w14:paraId="4B396A80" w14:textId="77777777" w:rsidR="006A6D72" w:rsidRDefault="00790E8B">
      <w:pPr>
        <w:pStyle w:val="FirstParagraph"/>
        <w:rPr>
          <w:lang w:eastAsia="zh-CN"/>
        </w:rPr>
      </w:pPr>
      <w:r>
        <w:rPr>
          <w:lang w:eastAsia="zh-CN"/>
        </w:rPr>
        <w:t>由于</w:t>
      </w:r>
      <w:r>
        <w:rPr>
          <w:lang w:eastAsia="zh-CN"/>
        </w:rPr>
        <w:t xml:space="preserve"> 2014 </w:t>
      </w:r>
      <w:r>
        <w:rPr>
          <w:lang w:eastAsia="zh-CN"/>
        </w:rPr>
        <w:t>年以前有</w:t>
      </w:r>
      <w:r>
        <w:rPr>
          <w:lang w:eastAsia="zh-CN"/>
        </w:rPr>
        <w:t>“</w:t>
      </w:r>
      <w:r>
        <w:rPr>
          <w:lang w:eastAsia="zh-CN"/>
        </w:rPr>
        <w:t>刚兑神话</w:t>
      </w:r>
      <w:r>
        <w:rPr>
          <w:lang w:eastAsia="zh-CN"/>
        </w:rPr>
        <w:t>”</w:t>
      </w:r>
      <w:r>
        <w:rPr>
          <w:lang w:eastAsia="zh-CN"/>
        </w:rPr>
        <w:t>，企业无力负担债务时承销商、担保方或是股东</w:t>
      </w:r>
      <w:r>
        <w:rPr>
          <w:lang w:eastAsia="zh-CN"/>
        </w:rPr>
        <w:t>会选择垫付以避免公开市场违约，因此我们选择的样本覆盖了</w:t>
      </w:r>
      <w:r>
        <w:rPr>
          <w:lang w:eastAsia="zh-CN"/>
        </w:rPr>
        <w:t xml:space="preserve"> 2014 </w:t>
      </w:r>
      <w:r>
        <w:rPr>
          <w:lang w:eastAsia="zh-CN"/>
        </w:rPr>
        <w:t>年初至今发行的信用债发行人。考虑到我国金融机构和非金融机构之间存在很大的监管差异。金融机构特别是银行、保险等行业在出现风险时，往往由于涉及面众多，牵涉民生较广，可能会引发系统性风险，政府往往会及时采取手段控制风险，如接管安邦保险、包商银行、天安财险</w:t>
      </w:r>
      <w:r>
        <w:rPr>
          <w:lang w:eastAsia="zh-CN"/>
        </w:rPr>
        <w:t>/</w:t>
      </w:r>
      <w:r>
        <w:rPr>
          <w:lang w:eastAsia="zh-CN"/>
        </w:rPr>
        <w:t>人寿等金融机构。在真实的案例中，亦只有天安人寿一家有展期债券，其他保险公司和银行券商均没有违约。因此在建模过程中，我们会在数据中排除掉商业银行、保险公司、证券公司类的金融机构。</w:t>
      </w:r>
    </w:p>
    <w:p w14:paraId="74B79460" w14:textId="77777777" w:rsidR="006A6D72" w:rsidRDefault="00790E8B">
      <w:pPr>
        <w:pStyle w:val="a0"/>
        <w:rPr>
          <w:lang w:eastAsia="zh-CN"/>
        </w:rPr>
      </w:pPr>
      <w:r>
        <w:rPr>
          <w:lang w:eastAsia="zh-CN"/>
        </w:rPr>
        <w:t>城投公司是我国一个</w:t>
      </w:r>
      <w:r>
        <w:rPr>
          <w:lang w:eastAsia="zh-CN"/>
        </w:rPr>
        <w:t>独特的存在。截止</w:t>
      </w:r>
      <w:r>
        <w:rPr>
          <w:lang w:eastAsia="zh-CN"/>
        </w:rPr>
        <w:t xml:space="preserve"> 2022 </w:t>
      </w:r>
      <w:r>
        <w:rPr>
          <w:lang w:eastAsia="zh-CN"/>
        </w:rPr>
        <w:t>年</w:t>
      </w:r>
      <w:r>
        <w:rPr>
          <w:lang w:eastAsia="zh-CN"/>
        </w:rPr>
        <w:t xml:space="preserve"> 2 </w:t>
      </w:r>
      <w:r>
        <w:rPr>
          <w:lang w:eastAsia="zh-CN"/>
        </w:rPr>
        <w:t>月，我国信用债券市场中企业债、公司债、中期票据、短融、超短融以及定向工具存量</w:t>
      </w:r>
      <w:r>
        <w:rPr>
          <w:lang w:eastAsia="zh-CN"/>
        </w:rPr>
        <w:t xml:space="preserve"> 66.5 </w:t>
      </w:r>
      <w:r>
        <w:rPr>
          <w:lang w:eastAsia="zh-CN"/>
        </w:rPr>
        <w:t>万亿，而城投债存量</w:t>
      </w:r>
      <w:r>
        <w:rPr>
          <w:lang w:eastAsia="zh-CN"/>
        </w:rPr>
        <w:t xml:space="preserve"> 13 </w:t>
      </w:r>
      <w:r>
        <w:rPr>
          <w:lang w:eastAsia="zh-CN"/>
        </w:rPr>
        <w:t>万亿。</w:t>
      </w:r>
      <w:r>
        <w:rPr>
          <w:lang w:eastAsia="zh-CN"/>
        </w:rPr>
        <w:t xml:space="preserve"> </w:t>
      </w:r>
      <w:r>
        <w:rPr>
          <w:lang w:eastAsia="zh-CN"/>
        </w:rPr>
        <w:t>大多数区县级城投公司以及少数市级城投公司财务状况都很不健康：负债率居高不下，财政回款慢，公益性质大盈利能力不强。但迄今为止真正意义上的城投公司违约尚未出现。就指出城投债可能存在隐性政府背书兜底。例如</w:t>
      </w:r>
      <w:r>
        <w:rPr>
          <w:lang w:eastAsia="zh-CN"/>
        </w:rPr>
        <w:t xml:space="preserve"> 2020 </w:t>
      </w:r>
      <w:r>
        <w:rPr>
          <w:lang w:eastAsia="zh-CN"/>
        </w:rPr>
        <w:t>年底受永煤信用事件的冲击，投资者对违约的担忧上升、风险偏好下降，出现了</w:t>
      </w:r>
      <w:r>
        <w:rPr>
          <w:lang w:eastAsia="zh-CN"/>
        </w:rPr>
        <w:t>“</w:t>
      </w:r>
      <w:r>
        <w:rPr>
          <w:lang w:eastAsia="zh-CN"/>
        </w:rPr>
        <w:t>抱团</w:t>
      </w:r>
      <w:r>
        <w:rPr>
          <w:lang w:eastAsia="zh-CN"/>
        </w:rPr>
        <w:t>”</w:t>
      </w:r>
      <w:r>
        <w:rPr>
          <w:lang w:eastAsia="zh-CN"/>
        </w:rPr>
        <w:t>城投的现象。</w:t>
      </w:r>
      <w:r>
        <w:rPr>
          <w:lang w:eastAsia="zh-CN"/>
        </w:rPr>
        <w:t xml:space="preserve"> 2021 </w:t>
      </w:r>
      <w:r>
        <w:rPr>
          <w:lang w:eastAsia="zh-CN"/>
        </w:rPr>
        <w:t>年</w:t>
      </w:r>
      <w:r>
        <w:rPr>
          <w:lang w:eastAsia="zh-CN"/>
        </w:rPr>
        <w:t xml:space="preserve"> 7 </w:t>
      </w:r>
      <w:r>
        <w:rPr>
          <w:lang w:eastAsia="zh-CN"/>
        </w:rPr>
        <w:t>月银保监发</w:t>
      </w:r>
      <w:r>
        <w:rPr>
          <w:lang w:eastAsia="zh-CN"/>
        </w:rPr>
        <w:t xml:space="preserve"> [2021]15 </w:t>
      </w:r>
      <w:r>
        <w:rPr>
          <w:lang w:eastAsia="zh-CN"/>
        </w:rPr>
        <w:t>号文</w:t>
      </w:r>
      <w:r>
        <w:rPr>
          <w:lang w:eastAsia="zh-CN"/>
        </w:rPr>
        <w:t>指出，各银行保险机构要严格执行地方政府融资相关政策要求，打消财政兜底幻觉，强化合规管理、尽职调查，不得以任何形式新增地方政府隐性债务。或许在将来城投公司违约将逐步正常化，但目前而言城投公司违约的影响因素尚不清晰且与其他企业区别较大，因此我们在数据中亦排除城投债。</w:t>
      </w:r>
    </w:p>
    <w:p w14:paraId="41C42BF3" w14:textId="77777777" w:rsidR="006A6D72" w:rsidRDefault="00790E8B">
      <w:pPr>
        <w:pStyle w:val="a0"/>
        <w:rPr>
          <w:lang w:eastAsia="zh-CN"/>
        </w:rPr>
      </w:pPr>
      <w:r>
        <w:rPr>
          <w:lang w:eastAsia="zh-CN"/>
        </w:rPr>
        <w:t>不同评级公司的评级标准不同，划分的等级也有所不一。但大多评级都是分为</w:t>
      </w:r>
      <w:r>
        <w:rPr>
          <w:lang w:eastAsia="zh-CN"/>
        </w:rPr>
        <w:t xml:space="preserve"> A</w:t>
      </w:r>
      <w:r>
        <w:rPr>
          <w:lang w:eastAsia="zh-CN"/>
        </w:rPr>
        <w:t>、</w:t>
      </w:r>
      <w:r>
        <w:rPr>
          <w:lang w:eastAsia="zh-CN"/>
        </w:rPr>
        <w:t>B</w:t>
      </w:r>
      <w:r>
        <w:rPr>
          <w:lang w:eastAsia="zh-CN"/>
        </w:rPr>
        <w:t>、</w:t>
      </w:r>
      <w:r>
        <w:rPr>
          <w:lang w:eastAsia="zh-CN"/>
        </w:rPr>
        <w:t xml:space="preserve">C </w:t>
      </w:r>
      <w:r>
        <w:rPr>
          <w:lang w:eastAsia="zh-CN"/>
        </w:rPr>
        <w:t>三档，每档中划分三个主要层次，最后辅以一个正负表示是否略高或略低于标准。在回归中我们将评级为最高</w:t>
      </w:r>
      <w:r>
        <w:rPr>
          <w:lang w:eastAsia="zh-CN"/>
        </w:rPr>
        <w:t xml:space="preserve"> AAA </w:t>
      </w:r>
      <w:r>
        <w:rPr>
          <w:lang w:eastAsia="zh-CN"/>
        </w:rPr>
        <w:t>的划为一档，</w:t>
      </w:r>
      <w:r>
        <w:rPr>
          <w:lang w:eastAsia="zh-CN"/>
        </w:rPr>
        <w:t xml:space="preserve">AA </w:t>
      </w:r>
      <w:r>
        <w:rPr>
          <w:lang w:eastAsia="zh-CN"/>
        </w:rPr>
        <w:t>及</w:t>
      </w:r>
      <w:r>
        <w:rPr>
          <w:lang w:eastAsia="zh-CN"/>
        </w:rPr>
        <w:t xml:space="preserve"> A </w:t>
      </w:r>
      <w:r>
        <w:rPr>
          <w:lang w:eastAsia="zh-CN"/>
        </w:rPr>
        <w:t>划分为一档，</w:t>
      </w:r>
      <w:r>
        <w:rPr>
          <w:lang w:eastAsia="zh-CN"/>
        </w:rPr>
        <w:t xml:space="preserve">BBB </w:t>
      </w:r>
      <w:r>
        <w:rPr>
          <w:lang w:eastAsia="zh-CN"/>
        </w:rPr>
        <w:t>以下至</w:t>
      </w:r>
      <w:r>
        <w:rPr>
          <w:lang w:eastAsia="zh-CN"/>
        </w:rPr>
        <w:t xml:space="preserve"> B </w:t>
      </w:r>
      <w:r>
        <w:rPr>
          <w:lang w:eastAsia="zh-CN"/>
        </w:rPr>
        <w:t>以</w:t>
      </w:r>
      <w:r>
        <w:rPr>
          <w:lang w:eastAsia="zh-CN"/>
        </w:rPr>
        <w:t>及</w:t>
      </w:r>
      <w:r>
        <w:rPr>
          <w:lang w:eastAsia="zh-CN"/>
        </w:rPr>
        <w:t xml:space="preserve"> CCC </w:t>
      </w:r>
      <w:r>
        <w:rPr>
          <w:lang w:eastAsia="zh-CN"/>
        </w:rPr>
        <w:t>以下至</w:t>
      </w:r>
      <w:r>
        <w:rPr>
          <w:lang w:eastAsia="zh-CN"/>
        </w:rPr>
        <w:t xml:space="preserve"> C </w:t>
      </w:r>
      <w:r>
        <w:rPr>
          <w:lang w:eastAsia="zh-CN"/>
        </w:rPr>
        <w:t>为一档。这么做的原因如</w:t>
      </w:r>
      <w:r>
        <w:rPr>
          <w:lang w:eastAsia="zh-CN"/>
        </w:rPr>
        <w:t xml:space="preserve"> </w:t>
      </w:r>
      <w:hyperlink w:anchor="sec:zs">
        <w:r>
          <w:rPr>
            <w:rStyle w:val="ad"/>
            <w:lang w:eastAsia="zh-CN"/>
          </w:rPr>
          <w:t>1.2</w:t>
        </w:r>
      </w:hyperlink>
      <w:r>
        <w:rPr>
          <w:lang w:eastAsia="zh-CN"/>
        </w:rPr>
        <w:t xml:space="preserve"> </w:t>
      </w:r>
      <w:r>
        <w:rPr>
          <w:lang w:eastAsia="zh-CN"/>
        </w:rPr>
        <w:t>中所述，我国评价公司评级比较扭曲，集中在</w:t>
      </w:r>
      <w:r>
        <w:rPr>
          <w:lang w:eastAsia="zh-CN"/>
        </w:rPr>
        <w:t xml:space="preserve"> AAA </w:t>
      </w:r>
      <w:r>
        <w:rPr>
          <w:lang w:eastAsia="zh-CN"/>
        </w:rPr>
        <w:t>和</w:t>
      </w:r>
      <w:r>
        <w:rPr>
          <w:lang w:eastAsia="zh-CN"/>
        </w:rPr>
        <w:t xml:space="preserve"> AA </w:t>
      </w:r>
      <w:r>
        <w:rPr>
          <w:lang w:eastAsia="zh-CN"/>
        </w:rPr>
        <w:t>。不同档次间违约概率差别不一定比较大，大量债券</w:t>
      </w:r>
      <w:r>
        <w:rPr>
          <w:lang w:eastAsia="zh-CN"/>
        </w:rPr>
        <w:lastRenderedPageBreak/>
        <w:t>被划分为了高等级债券。为了降低评级不准确的影响，本文将评级按照上述标准分类。</w:t>
      </w:r>
    </w:p>
    <w:p w14:paraId="1DD6D389" w14:textId="77777777" w:rsidR="006A6D72" w:rsidRDefault="00790E8B">
      <w:pPr>
        <w:pStyle w:val="a0"/>
        <w:rPr>
          <w:lang w:eastAsia="zh-CN"/>
        </w:rPr>
      </w:pPr>
      <w:r>
        <w:rPr>
          <w:lang w:eastAsia="zh-CN"/>
        </w:rPr>
        <w:t>最后，我们在回归中加入年份作为控制变量，以控制模型未关注到的事件冲击。</w:t>
      </w:r>
    </w:p>
    <w:p w14:paraId="557DE278" w14:textId="77777777" w:rsidR="006A6D72" w:rsidRDefault="00790E8B">
      <w:pPr>
        <w:pStyle w:val="2"/>
      </w:pPr>
      <w:bookmarkStart w:id="19" w:name="计量回归分析"/>
      <w:bookmarkEnd w:id="18"/>
      <w:r>
        <w:t>计量回归分析</w:t>
      </w:r>
    </w:p>
    <w:p w14:paraId="5965FC2B" w14:textId="77777777" w:rsidR="006A6D72" w:rsidRDefault="00790E8B">
      <w:pPr>
        <w:pStyle w:val="FirstParagraph"/>
      </w:pPr>
      <w:r>
        <w:t>清洗后</w:t>
      </w:r>
      <w:r>
        <w:t xml:space="preserve"> 6412 </w:t>
      </w:r>
      <w:r>
        <w:t>家发行人符合条件，如表</w:t>
      </w:r>
      <w:hyperlink w:anchor="tab:Logitresult">
        <w:r>
          <w:rPr>
            <w:rStyle w:val="ad"/>
          </w:rPr>
          <w:t>[tab:Logitresult]</w:t>
        </w:r>
      </w:hyperlink>
      <w:r>
        <w:t>所示为数据整理后</w:t>
      </w:r>
      <w:r>
        <w:t xml:space="preserve"> Logit </w:t>
      </w:r>
      <w:r>
        <w:t>回归模型的部分结果。</w:t>
      </w:r>
    </w:p>
    <w:tbl>
      <w:tblPr>
        <w:tblStyle w:val="Table"/>
        <w:tblW w:w="4500" w:type="pct"/>
        <w:tblLook w:val="0000" w:firstRow="0" w:lastRow="0" w:firstColumn="0" w:lastColumn="0" w:noHBand="0" w:noVBand="0"/>
      </w:tblPr>
      <w:tblGrid>
        <w:gridCol w:w="2171"/>
        <w:gridCol w:w="2158"/>
        <w:gridCol w:w="2213"/>
        <w:gridCol w:w="1428"/>
      </w:tblGrid>
      <w:tr w:rsidR="006A6D72" w14:paraId="7CEA90EF" w14:textId="77777777">
        <w:tc>
          <w:tcPr>
            <w:tcW w:w="0" w:type="auto"/>
          </w:tcPr>
          <w:p w14:paraId="3887F103" w14:textId="77777777" w:rsidR="006A6D72" w:rsidRDefault="00790E8B">
            <w:pPr>
              <w:pStyle w:val="Compact"/>
            </w:pPr>
            <w:r>
              <w:rPr>
                <w:b/>
                <w:bCs/>
              </w:rPr>
              <w:t>Dep. Variable:</w:t>
            </w:r>
          </w:p>
        </w:tc>
        <w:tc>
          <w:tcPr>
            <w:tcW w:w="0" w:type="auto"/>
          </w:tcPr>
          <w:p w14:paraId="5235CF70" w14:textId="77777777" w:rsidR="006A6D72" w:rsidRDefault="00790E8B">
            <w:pPr>
              <w:pStyle w:val="Compact"/>
            </w:pPr>
            <w:r>
              <w:t>default</w:t>
            </w:r>
          </w:p>
        </w:tc>
        <w:tc>
          <w:tcPr>
            <w:tcW w:w="0" w:type="auto"/>
          </w:tcPr>
          <w:p w14:paraId="7563E33C" w14:textId="77777777" w:rsidR="006A6D72" w:rsidRDefault="00790E8B">
            <w:pPr>
              <w:pStyle w:val="Compact"/>
            </w:pPr>
            <w:r>
              <w:rPr>
                <w:b/>
                <w:bCs/>
              </w:rPr>
              <w:t>No. Observations:</w:t>
            </w:r>
          </w:p>
        </w:tc>
        <w:tc>
          <w:tcPr>
            <w:tcW w:w="0" w:type="auto"/>
          </w:tcPr>
          <w:p w14:paraId="1411760D" w14:textId="77777777" w:rsidR="006A6D72" w:rsidRDefault="00790E8B">
            <w:pPr>
              <w:pStyle w:val="Compact"/>
            </w:pPr>
            <w:r>
              <w:t>6412</w:t>
            </w:r>
          </w:p>
        </w:tc>
      </w:tr>
      <w:tr w:rsidR="006A6D72" w14:paraId="1D203A51" w14:textId="77777777">
        <w:tc>
          <w:tcPr>
            <w:tcW w:w="0" w:type="auto"/>
          </w:tcPr>
          <w:p w14:paraId="4DC71437" w14:textId="77777777" w:rsidR="006A6D72" w:rsidRDefault="00790E8B">
            <w:pPr>
              <w:pStyle w:val="Compact"/>
            </w:pPr>
            <w:r>
              <w:rPr>
                <w:b/>
                <w:bCs/>
              </w:rPr>
              <w:t>Model:</w:t>
            </w:r>
          </w:p>
        </w:tc>
        <w:tc>
          <w:tcPr>
            <w:tcW w:w="0" w:type="auto"/>
          </w:tcPr>
          <w:p w14:paraId="695F5154" w14:textId="77777777" w:rsidR="006A6D72" w:rsidRDefault="00790E8B">
            <w:pPr>
              <w:pStyle w:val="Compact"/>
            </w:pPr>
            <w:r>
              <w:t>Logit</w:t>
            </w:r>
          </w:p>
        </w:tc>
        <w:tc>
          <w:tcPr>
            <w:tcW w:w="0" w:type="auto"/>
          </w:tcPr>
          <w:p w14:paraId="08BFEB12" w14:textId="77777777" w:rsidR="006A6D72" w:rsidRDefault="00790E8B">
            <w:pPr>
              <w:pStyle w:val="Compact"/>
            </w:pPr>
            <w:r>
              <w:rPr>
                <w:b/>
                <w:bCs/>
              </w:rPr>
              <w:t>Df Residuals:</w:t>
            </w:r>
          </w:p>
        </w:tc>
        <w:tc>
          <w:tcPr>
            <w:tcW w:w="0" w:type="auto"/>
          </w:tcPr>
          <w:p w14:paraId="45A9C610" w14:textId="77777777" w:rsidR="006A6D72" w:rsidRDefault="00790E8B">
            <w:pPr>
              <w:pStyle w:val="Compact"/>
            </w:pPr>
            <w:r>
              <w:t>6381</w:t>
            </w:r>
          </w:p>
        </w:tc>
      </w:tr>
      <w:tr w:rsidR="006A6D72" w14:paraId="0C3DDB95" w14:textId="77777777">
        <w:tc>
          <w:tcPr>
            <w:tcW w:w="0" w:type="auto"/>
          </w:tcPr>
          <w:p w14:paraId="7869FB7B" w14:textId="77777777" w:rsidR="006A6D72" w:rsidRDefault="00790E8B">
            <w:pPr>
              <w:pStyle w:val="Compact"/>
            </w:pPr>
            <w:r>
              <w:rPr>
                <w:b/>
                <w:bCs/>
              </w:rPr>
              <w:t>Method:</w:t>
            </w:r>
          </w:p>
        </w:tc>
        <w:tc>
          <w:tcPr>
            <w:tcW w:w="0" w:type="auto"/>
          </w:tcPr>
          <w:p w14:paraId="14E19785" w14:textId="77777777" w:rsidR="006A6D72" w:rsidRDefault="00790E8B">
            <w:pPr>
              <w:pStyle w:val="Compact"/>
            </w:pPr>
            <w:r>
              <w:t>MLE</w:t>
            </w:r>
          </w:p>
        </w:tc>
        <w:tc>
          <w:tcPr>
            <w:tcW w:w="0" w:type="auto"/>
          </w:tcPr>
          <w:p w14:paraId="2D7E8A48" w14:textId="77777777" w:rsidR="006A6D72" w:rsidRDefault="00790E8B">
            <w:pPr>
              <w:pStyle w:val="Compact"/>
            </w:pPr>
            <w:r>
              <w:rPr>
                <w:b/>
                <w:bCs/>
              </w:rPr>
              <w:t>Df Model:</w:t>
            </w:r>
          </w:p>
        </w:tc>
        <w:tc>
          <w:tcPr>
            <w:tcW w:w="0" w:type="auto"/>
          </w:tcPr>
          <w:p w14:paraId="6A8BB223" w14:textId="77777777" w:rsidR="006A6D72" w:rsidRDefault="00790E8B">
            <w:pPr>
              <w:pStyle w:val="Compact"/>
            </w:pPr>
            <w:r>
              <w:t>30</w:t>
            </w:r>
          </w:p>
        </w:tc>
      </w:tr>
      <w:tr w:rsidR="006A6D72" w14:paraId="4D58A537" w14:textId="77777777">
        <w:tc>
          <w:tcPr>
            <w:tcW w:w="0" w:type="auto"/>
          </w:tcPr>
          <w:p w14:paraId="3C1DA810" w14:textId="77777777" w:rsidR="006A6D72" w:rsidRDefault="00790E8B">
            <w:pPr>
              <w:pStyle w:val="Compact"/>
            </w:pPr>
            <w:r>
              <w:rPr>
                <w:b/>
                <w:bCs/>
              </w:rPr>
              <w:t>Date:</w:t>
            </w:r>
          </w:p>
        </w:tc>
        <w:tc>
          <w:tcPr>
            <w:tcW w:w="0" w:type="auto"/>
          </w:tcPr>
          <w:p w14:paraId="58C54BD9" w14:textId="77777777" w:rsidR="006A6D72" w:rsidRDefault="00790E8B">
            <w:pPr>
              <w:pStyle w:val="Compact"/>
            </w:pPr>
            <w:r>
              <w:t>Wed, 09 Mar 2022</w:t>
            </w:r>
          </w:p>
        </w:tc>
        <w:tc>
          <w:tcPr>
            <w:tcW w:w="0" w:type="auto"/>
          </w:tcPr>
          <w:p w14:paraId="23FB9C19" w14:textId="77777777" w:rsidR="006A6D72" w:rsidRDefault="00790E8B">
            <w:pPr>
              <w:pStyle w:val="Compact"/>
            </w:pPr>
            <w:r>
              <w:rPr>
                <w:b/>
                <w:bCs/>
              </w:rPr>
              <w:t>Pseudo R-squ.:</w:t>
            </w:r>
          </w:p>
        </w:tc>
        <w:tc>
          <w:tcPr>
            <w:tcW w:w="0" w:type="auto"/>
          </w:tcPr>
          <w:p w14:paraId="06A043E0" w14:textId="77777777" w:rsidR="006A6D72" w:rsidRDefault="00790E8B">
            <w:pPr>
              <w:pStyle w:val="Compact"/>
            </w:pPr>
            <w:r>
              <w:t>0.7067</w:t>
            </w:r>
          </w:p>
        </w:tc>
      </w:tr>
      <w:tr w:rsidR="006A6D72" w14:paraId="2CF30122" w14:textId="77777777">
        <w:tc>
          <w:tcPr>
            <w:tcW w:w="0" w:type="auto"/>
          </w:tcPr>
          <w:p w14:paraId="5CC71BB3" w14:textId="77777777" w:rsidR="006A6D72" w:rsidRDefault="00790E8B">
            <w:pPr>
              <w:pStyle w:val="Compact"/>
            </w:pPr>
            <w:r>
              <w:rPr>
                <w:b/>
                <w:bCs/>
              </w:rPr>
              <w:t>Time:</w:t>
            </w:r>
          </w:p>
        </w:tc>
        <w:tc>
          <w:tcPr>
            <w:tcW w:w="0" w:type="auto"/>
          </w:tcPr>
          <w:p w14:paraId="5D7E915F" w14:textId="77777777" w:rsidR="006A6D72" w:rsidRDefault="00790E8B">
            <w:pPr>
              <w:pStyle w:val="Compact"/>
            </w:pPr>
            <w:r>
              <w:t>15:10:02</w:t>
            </w:r>
          </w:p>
        </w:tc>
        <w:tc>
          <w:tcPr>
            <w:tcW w:w="0" w:type="auto"/>
          </w:tcPr>
          <w:p w14:paraId="5B9BC034" w14:textId="77777777" w:rsidR="006A6D72" w:rsidRDefault="00790E8B">
            <w:pPr>
              <w:pStyle w:val="Compact"/>
            </w:pPr>
            <w:r>
              <w:rPr>
                <w:b/>
                <w:bCs/>
              </w:rPr>
              <w:t>Log-Likelihood:</w:t>
            </w:r>
          </w:p>
        </w:tc>
        <w:tc>
          <w:tcPr>
            <w:tcW w:w="0" w:type="auto"/>
          </w:tcPr>
          <w:p w14:paraId="01296ACE" w14:textId="77777777" w:rsidR="006A6D72" w:rsidRDefault="00790E8B">
            <w:pPr>
              <w:pStyle w:val="Compact"/>
            </w:pPr>
            <w:r>
              <w:t>-233.35</w:t>
            </w:r>
          </w:p>
        </w:tc>
      </w:tr>
      <w:tr w:rsidR="006A6D72" w14:paraId="7168EE4A" w14:textId="77777777">
        <w:tc>
          <w:tcPr>
            <w:tcW w:w="0" w:type="auto"/>
          </w:tcPr>
          <w:p w14:paraId="017F33D9" w14:textId="77777777" w:rsidR="006A6D72" w:rsidRDefault="00790E8B">
            <w:pPr>
              <w:pStyle w:val="Compact"/>
            </w:pPr>
            <w:r>
              <w:rPr>
                <w:b/>
                <w:bCs/>
              </w:rPr>
              <w:t>converged:</w:t>
            </w:r>
          </w:p>
        </w:tc>
        <w:tc>
          <w:tcPr>
            <w:tcW w:w="0" w:type="auto"/>
          </w:tcPr>
          <w:p w14:paraId="07F4B72F" w14:textId="77777777" w:rsidR="006A6D72" w:rsidRDefault="00790E8B">
            <w:pPr>
              <w:pStyle w:val="Compact"/>
            </w:pPr>
            <w:r>
              <w:t>False</w:t>
            </w:r>
          </w:p>
        </w:tc>
        <w:tc>
          <w:tcPr>
            <w:tcW w:w="0" w:type="auto"/>
          </w:tcPr>
          <w:p w14:paraId="52242967" w14:textId="77777777" w:rsidR="006A6D72" w:rsidRDefault="00790E8B">
            <w:pPr>
              <w:pStyle w:val="Compact"/>
            </w:pPr>
            <w:r>
              <w:rPr>
                <w:b/>
                <w:bCs/>
              </w:rPr>
              <w:t>LL-Null:</w:t>
            </w:r>
          </w:p>
        </w:tc>
        <w:tc>
          <w:tcPr>
            <w:tcW w:w="0" w:type="auto"/>
          </w:tcPr>
          <w:p w14:paraId="50553F44" w14:textId="77777777" w:rsidR="006A6D72" w:rsidRDefault="00790E8B">
            <w:pPr>
              <w:pStyle w:val="Compact"/>
            </w:pPr>
            <w:r>
              <w:t>-795.63</w:t>
            </w:r>
          </w:p>
        </w:tc>
      </w:tr>
      <w:tr w:rsidR="006A6D72" w14:paraId="7D6A8FD3" w14:textId="77777777">
        <w:tc>
          <w:tcPr>
            <w:tcW w:w="0" w:type="auto"/>
          </w:tcPr>
          <w:p w14:paraId="618A7DDF" w14:textId="77777777" w:rsidR="006A6D72" w:rsidRDefault="00790E8B">
            <w:pPr>
              <w:pStyle w:val="Compact"/>
            </w:pPr>
            <w:r>
              <w:rPr>
                <w:b/>
                <w:bCs/>
              </w:rPr>
              <w:t>Covariance Type:</w:t>
            </w:r>
          </w:p>
        </w:tc>
        <w:tc>
          <w:tcPr>
            <w:tcW w:w="0" w:type="auto"/>
          </w:tcPr>
          <w:p w14:paraId="190BD0EB" w14:textId="77777777" w:rsidR="006A6D72" w:rsidRDefault="00790E8B">
            <w:pPr>
              <w:pStyle w:val="Compact"/>
            </w:pPr>
            <w:r>
              <w:t>nonrobust</w:t>
            </w:r>
          </w:p>
        </w:tc>
        <w:tc>
          <w:tcPr>
            <w:tcW w:w="0" w:type="auto"/>
          </w:tcPr>
          <w:p w14:paraId="755A9957" w14:textId="77777777" w:rsidR="006A6D72" w:rsidRDefault="00790E8B">
            <w:pPr>
              <w:pStyle w:val="Compact"/>
            </w:pPr>
            <w:r>
              <w:rPr>
                <w:b/>
                <w:bCs/>
              </w:rPr>
              <w:t>LLR p-value:</w:t>
            </w:r>
          </w:p>
        </w:tc>
        <w:tc>
          <w:tcPr>
            <w:tcW w:w="0" w:type="auto"/>
          </w:tcPr>
          <w:p w14:paraId="2FB993DF" w14:textId="77777777" w:rsidR="006A6D72" w:rsidRDefault="00790E8B">
            <w:pPr>
              <w:pStyle w:val="Compact"/>
            </w:pPr>
            <w:r>
              <w:t>2.369e-217</w:t>
            </w:r>
          </w:p>
        </w:tc>
      </w:tr>
    </w:tbl>
    <w:p w14:paraId="7C1C8C3B" w14:textId="77777777" w:rsidR="006A6D72" w:rsidRDefault="006A6D72"/>
    <w:tbl>
      <w:tblPr>
        <w:tblStyle w:val="Table"/>
        <w:tblW w:w="4000" w:type="pct"/>
        <w:tblLook w:val="0000" w:firstRow="0" w:lastRow="0" w:firstColumn="0" w:lastColumn="0" w:noHBand="0" w:noVBand="0"/>
      </w:tblPr>
      <w:tblGrid>
        <w:gridCol w:w="1401"/>
        <w:gridCol w:w="1071"/>
        <w:gridCol w:w="920"/>
        <w:gridCol w:w="930"/>
        <w:gridCol w:w="797"/>
        <w:gridCol w:w="992"/>
        <w:gridCol w:w="974"/>
      </w:tblGrid>
      <w:tr w:rsidR="006A6D72" w14:paraId="7179F760" w14:textId="77777777">
        <w:tc>
          <w:tcPr>
            <w:tcW w:w="0" w:type="auto"/>
          </w:tcPr>
          <w:p w14:paraId="6E3CB9ED" w14:textId="77777777" w:rsidR="006A6D72" w:rsidRDefault="00790E8B">
            <w:pPr>
              <w:pStyle w:val="Compact"/>
            </w:pPr>
            <w:r>
              <w:rPr>
                <w:b/>
                <w:bCs/>
              </w:rPr>
              <w:t>variable</w:t>
            </w:r>
          </w:p>
        </w:tc>
        <w:tc>
          <w:tcPr>
            <w:tcW w:w="0" w:type="auto"/>
          </w:tcPr>
          <w:p w14:paraId="2AB5BB1A" w14:textId="77777777" w:rsidR="006A6D72" w:rsidRDefault="00790E8B">
            <w:pPr>
              <w:pStyle w:val="Compact"/>
            </w:pPr>
            <w:r>
              <w:rPr>
                <w:b/>
                <w:bCs/>
              </w:rPr>
              <w:t>coef</w:t>
            </w:r>
          </w:p>
        </w:tc>
        <w:tc>
          <w:tcPr>
            <w:tcW w:w="0" w:type="auto"/>
          </w:tcPr>
          <w:p w14:paraId="18D78D9E" w14:textId="77777777" w:rsidR="006A6D72" w:rsidRDefault="00790E8B">
            <w:pPr>
              <w:pStyle w:val="Compact"/>
            </w:pPr>
            <w:r>
              <w:rPr>
                <w:b/>
                <w:bCs/>
              </w:rPr>
              <w:t>std err</w:t>
            </w:r>
          </w:p>
        </w:tc>
        <w:tc>
          <w:tcPr>
            <w:tcW w:w="0" w:type="auto"/>
          </w:tcPr>
          <w:p w14:paraId="2060B094" w14:textId="77777777" w:rsidR="006A6D72" w:rsidRDefault="00790E8B">
            <w:pPr>
              <w:pStyle w:val="Compact"/>
            </w:pPr>
            <w:r>
              <w:rPr>
                <w:b/>
                <w:bCs/>
              </w:rPr>
              <w:t>z</w:t>
            </w:r>
          </w:p>
        </w:tc>
        <w:tc>
          <w:tcPr>
            <w:tcW w:w="0" w:type="auto"/>
          </w:tcPr>
          <w:p w14:paraId="3862F0DD" w14:textId="77777777" w:rsidR="006A6D72" w:rsidRDefault="00790E8B">
            <w:pPr>
              <w:pStyle w:val="Compact"/>
            </w:pPr>
            <w:r>
              <w:rPr>
                <w:b/>
                <w:bCs/>
              </w:rPr>
              <w:t>P&gt;|z|</w:t>
            </w:r>
          </w:p>
        </w:tc>
        <w:tc>
          <w:tcPr>
            <w:tcW w:w="0" w:type="auto"/>
          </w:tcPr>
          <w:p w14:paraId="46BF129F" w14:textId="77777777" w:rsidR="006A6D72" w:rsidRDefault="00790E8B">
            <w:pPr>
              <w:pStyle w:val="Compact"/>
            </w:pPr>
            <w:r>
              <w:rPr>
                <w:b/>
                <w:bCs/>
              </w:rPr>
              <w:t>[0.025</w:t>
            </w:r>
          </w:p>
        </w:tc>
        <w:tc>
          <w:tcPr>
            <w:tcW w:w="0" w:type="auto"/>
          </w:tcPr>
          <w:p w14:paraId="2B3A2A6A" w14:textId="77777777" w:rsidR="006A6D72" w:rsidRDefault="00790E8B">
            <w:pPr>
              <w:pStyle w:val="Compact"/>
            </w:pPr>
            <w:r>
              <w:rPr>
                <w:b/>
                <w:bCs/>
              </w:rPr>
              <w:t>0.975]</w:t>
            </w:r>
          </w:p>
        </w:tc>
      </w:tr>
      <w:tr w:rsidR="006A6D72" w14:paraId="61F881D4" w14:textId="77777777">
        <w:tc>
          <w:tcPr>
            <w:tcW w:w="0" w:type="auto"/>
          </w:tcPr>
          <w:p w14:paraId="6F141A07" w14:textId="77777777" w:rsidR="006A6D72" w:rsidRDefault="00790E8B">
            <w:pPr>
              <w:pStyle w:val="Compact"/>
            </w:pPr>
            <w:r>
              <w:rPr>
                <w:b/>
                <w:bCs/>
              </w:rPr>
              <w:t>const</w:t>
            </w:r>
          </w:p>
        </w:tc>
        <w:tc>
          <w:tcPr>
            <w:tcW w:w="0" w:type="auto"/>
          </w:tcPr>
          <w:p w14:paraId="71377DFE" w14:textId="77777777" w:rsidR="006A6D72" w:rsidRDefault="00790E8B">
            <w:pPr>
              <w:pStyle w:val="Compact"/>
            </w:pPr>
            <w:r>
              <w:t>-7.3147</w:t>
            </w:r>
          </w:p>
        </w:tc>
        <w:tc>
          <w:tcPr>
            <w:tcW w:w="0" w:type="auto"/>
          </w:tcPr>
          <w:p w14:paraId="78E9786C" w14:textId="77777777" w:rsidR="006A6D72" w:rsidRDefault="00790E8B">
            <w:pPr>
              <w:pStyle w:val="Compact"/>
            </w:pPr>
            <w:r>
              <w:t>2.666</w:t>
            </w:r>
          </w:p>
        </w:tc>
        <w:tc>
          <w:tcPr>
            <w:tcW w:w="0" w:type="auto"/>
          </w:tcPr>
          <w:p w14:paraId="2FBDD0E1" w14:textId="77777777" w:rsidR="006A6D72" w:rsidRDefault="00790E8B">
            <w:pPr>
              <w:pStyle w:val="Compact"/>
            </w:pPr>
            <w:r>
              <w:t>-2.744</w:t>
            </w:r>
          </w:p>
        </w:tc>
        <w:tc>
          <w:tcPr>
            <w:tcW w:w="0" w:type="auto"/>
          </w:tcPr>
          <w:p w14:paraId="20031524" w14:textId="77777777" w:rsidR="006A6D72" w:rsidRDefault="00790E8B">
            <w:pPr>
              <w:pStyle w:val="Compact"/>
            </w:pPr>
            <w:r>
              <w:t>0.006</w:t>
            </w:r>
          </w:p>
        </w:tc>
        <w:tc>
          <w:tcPr>
            <w:tcW w:w="0" w:type="auto"/>
          </w:tcPr>
          <w:p w14:paraId="314ED1E8" w14:textId="77777777" w:rsidR="006A6D72" w:rsidRDefault="00790E8B">
            <w:pPr>
              <w:pStyle w:val="Compact"/>
            </w:pPr>
            <w:r>
              <w:t>-12.540</w:t>
            </w:r>
          </w:p>
        </w:tc>
        <w:tc>
          <w:tcPr>
            <w:tcW w:w="0" w:type="auto"/>
          </w:tcPr>
          <w:p w14:paraId="37D7843A" w14:textId="77777777" w:rsidR="006A6D72" w:rsidRDefault="00790E8B">
            <w:pPr>
              <w:pStyle w:val="Compact"/>
            </w:pPr>
            <w:r>
              <w:t>-2.089</w:t>
            </w:r>
          </w:p>
        </w:tc>
      </w:tr>
      <w:tr w:rsidR="006A6D72" w14:paraId="428F3AB0" w14:textId="77777777">
        <w:tc>
          <w:tcPr>
            <w:tcW w:w="0" w:type="auto"/>
          </w:tcPr>
          <w:p w14:paraId="15999D47" w14:textId="77777777" w:rsidR="006A6D72" w:rsidRDefault="00790E8B">
            <w:pPr>
              <w:pStyle w:val="Compact"/>
            </w:pPr>
            <w:r>
              <w:rPr>
                <w:b/>
                <w:bCs/>
              </w:rPr>
              <w:t>评级</w:t>
            </w:r>
            <w:r>
              <w:rPr>
                <w:b/>
                <w:bCs/>
              </w:rPr>
              <w:t>_A</w:t>
            </w:r>
            <w:r>
              <w:rPr>
                <w:b/>
                <w:bCs/>
              </w:rPr>
              <w:t>以上</w:t>
            </w:r>
          </w:p>
        </w:tc>
        <w:tc>
          <w:tcPr>
            <w:tcW w:w="0" w:type="auto"/>
          </w:tcPr>
          <w:p w14:paraId="4133588D" w14:textId="77777777" w:rsidR="006A6D72" w:rsidRDefault="00790E8B">
            <w:pPr>
              <w:pStyle w:val="Compact"/>
            </w:pPr>
            <w:r>
              <w:t>-0.1559</w:t>
            </w:r>
          </w:p>
        </w:tc>
        <w:tc>
          <w:tcPr>
            <w:tcW w:w="0" w:type="auto"/>
          </w:tcPr>
          <w:p w14:paraId="69D8F60E" w14:textId="77777777" w:rsidR="006A6D72" w:rsidRDefault="00790E8B">
            <w:pPr>
              <w:pStyle w:val="Compact"/>
            </w:pPr>
            <w:r>
              <w:t>0.710</w:t>
            </w:r>
          </w:p>
        </w:tc>
        <w:tc>
          <w:tcPr>
            <w:tcW w:w="0" w:type="auto"/>
          </w:tcPr>
          <w:p w14:paraId="43647950" w14:textId="77777777" w:rsidR="006A6D72" w:rsidRDefault="00790E8B">
            <w:pPr>
              <w:pStyle w:val="Compact"/>
            </w:pPr>
            <w:r>
              <w:t>-0.219</w:t>
            </w:r>
          </w:p>
        </w:tc>
        <w:tc>
          <w:tcPr>
            <w:tcW w:w="0" w:type="auto"/>
          </w:tcPr>
          <w:p w14:paraId="008EC011" w14:textId="77777777" w:rsidR="006A6D72" w:rsidRDefault="00790E8B">
            <w:pPr>
              <w:pStyle w:val="Compact"/>
            </w:pPr>
            <w:r>
              <w:t>0.826</w:t>
            </w:r>
          </w:p>
        </w:tc>
        <w:tc>
          <w:tcPr>
            <w:tcW w:w="0" w:type="auto"/>
          </w:tcPr>
          <w:p w14:paraId="7F6B0305" w14:textId="77777777" w:rsidR="006A6D72" w:rsidRDefault="00790E8B">
            <w:pPr>
              <w:pStyle w:val="Compact"/>
            </w:pPr>
            <w:r>
              <w:t>-1.548</w:t>
            </w:r>
          </w:p>
        </w:tc>
        <w:tc>
          <w:tcPr>
            <w:tcW w:w="0" w:type="auto"/>
          </w:tcPr>
          <w:p w14:paraId="475FD585" w14:textId="77777777" w:rsidR="006A6D72" w:rsidRDefault="00790E8B">
            <w:pPr>
              <w:pStyle w:val="Compact"/>
            </w:pPr>
            <w:r>
              <w:t>1.237</w:t>
            </w:r>
          </w:p>
        </w:tc>
      </w:tr>
      <w:tr w:rsidR="006A6D72" w14:paraId="00A25326" w14:textId="77777777">
        <w:tc>
          <w:tcPr>
            <w:tcW w:w="0" w:type="auto"/>
          </w:tcPr>
          <w:p w14:paraId="0BCB56F2" w14:textId="77777777" w:rsidR="006A6D72" w:rsidRDefault="00790E8B">
            <w:pPr>
              <w:pStyle w:val="Compact"/>
            </w:pPr>
            <w:r>
              <w:rPr>
                <w:b/>
                <w:bCs/>
              </w:rPr>
              <w:t>评级</w:t>
            </w:r>
            <w:r>
              <w:rPr>
                <w:b/>
                <w:bCs/>
              </w:rPr>
              <w:t>_B</w:t>
            </w:r>
          </w:p>
        </w:tc>
        <w:tc>
          <w:tcPr>
            <w:tcW w:w="0" w:type="auto"/>
          </w:tcPr>
          <w:p w14:paraId="12D32FB3" w14:textId="77777777" w:rsidR="006A6D72" w:rsidRDefault="00790E8B">
            <w:pPr>
              <w:pStyle w:val="Compact"/>
            </w:pPr>
            <w:r>
              <w:t>3.1253</w:t>
            </w:r>
          </w:p>
        </w:tc>
        <w:tc>
          <w:tcPr>
            <w:tcW w:w="0" w:type="auto"/>
          </w:tcPr>
          <w:p w14:paraId="4AD998D4" w14:textId="77777777" w:rsidR="006A6D72" w:rsidRDefault="00790E8B">
            <w:pPr>
              <w:pStyle w:val="Compact"/>
            </w:pPr>
            <w:r>
              <w:t>0.347</w:t>
            </w:r>
          </w:p>
        </w:tc>
        <w:tc>
          <w:tcPr>
            <w:tcW w:w="0" w:type="auto"/>
          </w:tcPr>
          <w:p w14:paraId="18C8DCB4" w14:textId="77777777" w:rsidR="006A6D72" w:rsidRDefault="00790E8B">
            <w:pPr>
              <w:pStyle w:val="Compact"/>
            </w:pPr>
            <w:r>
              <w:t>8.998</w:t>
            </w:r>
          </w:p>
        </w:tc>
        <w:tc>
          <w:tcPr>
            <w:tcW w:w="0" w:type="auto"/>
          </w:tcPr>
          <w:p w14:paraId="6CC79724" w14:textId="77777777" w:rsidR="006A6D72" w:rsidRDefault="00790E8B">
            <w:pPr>
              <w:pStyle w:val="Compact"/>
            </w:pPr>
            <w:r>
              <w:t>0.000</w:t>
            </w:r>
          </w:p>
        </w:tc>
        <w:tc>
          <w:tcPr>
            <w:tcW w:w="0" w:type="auto"/>
          </w:tcPr>
          <w:p w14:paraId="3FFE314C" w14:textId="77777777" w:rsidR="006A6D72" w:rsidRDefault="00790E8B">
            <w:pPr>
              <w:pStyle w:val="Compact"/>
            </w:pPr>
            <w:r>
              <w:t>2.445</w:t>
            </w:r>
          </w:p>
        </w:tc>
        <w:tc>
          <w:tcPr>
            <w:tcW w:w="0" w:type="auto"/>
          </w:tcPr>
          <w:p w14:paraId="15B5F5C5" w14:textId="77777777" w:rsidR="006A6D72" w:rsidRDefault="00790E8B">
            <w:pPr>
              <w:pStyle w:val="Compact"/>
            </w:pPr>
            <w:r>
              <w:t>3.806</w:t>
            </w:r>
          </w:p>
        </w:tc>
      </w:tr>
      <w:tr w:rsidR="006A6D72" w14:paraId="2D935ABA" w14:textId="77777777">
        <w:tc>
          <w:tcPr>
            <w:tcW w:w="0" w:type="auto"/>
          </w:tcPr>
          <w:p w14:paraId="6E5C7E57" w14:textId="77777777" w:rsidR="006A6D72" w:rsidRDefault="00790E8B">
            <w:pPr>
              <w:pStyle w:val="Compact"/>
            </w:pPr>
            <w:r>
              <w:rPr>
                <w:b/>
                <w:bCs/>
              </w:rPr>
              <w:t>评级</w:t>
            </w:r>
            <w:r>
              <w:rPr>
                <w:b/>
                <w:bCs/>
              </w:rPr>
              <w:t>_C</w:t>
            </w:r>
          </w:p>
        </w:tc>
        <w:tc>
          <w:tcPr>
            <w:tcW w:w="0" w:type="auto"/>
          </w:tcPr>
          <w:p w14:paraId="6D67CFE2" w14:textId="77777777" w:rsidR="006A6D72" w:rsidRDefault="00790E8B">
            <w:pPr>
              <w:pStyle w:val="Compact"/>
            </w:pPr>
            <w:r>
              <w:t>6.7123</w:t>
            </w:r>
          </w:p>
        </w:tc>
        <w:tc>
          <w:tcPr>
            <w:tcW w:w="0" w:type="auto"/>
          </w:tcPr>
          <w:p w14:paraId="429EF548" w14:textId="77777777" w:rsidR="006A6D72" w:rsidRDefault="00790E8B">
            <w:pPr>
              <w:pStyle w:val="Compact"/>
            </w:pPr>
            <w:r>
              <w:t>0.430</w:t>
            </w:r>
          </w:p>
        </w:tc>
        <w:tc>
          <w:tcPr>
            <w:tcW w:w="0" w:type="auto"/>
          </w:tcPr>
          <w:p w14:paraId="67349F73" w14:textId="77777777" w:rsidR="006A6D72" w:rsidRDefault="00790E8B">
            <w:pPr>
              <w:pStyle w:val="Compact"/>
            </w:pPr>
            <w:r>
              <w:t>15.622</w:t>
            </w:r>
          </w:p>
        </w:tc>
        <w:tc>
          <w:tcPr>
            <w:tcW w:w="0" w:type="auto"/>
          </w:tcPr>
          <w:p w14:paraId="68D5E5E0" w14:textId="77777777" w:rsidR="006A6D72" w:rsidRDefault="00790E8B">
            <w:pPr>
              <w:pStyle w:val="Compact"/>
            </w:pPr>
            <w:r>
              <w:t>0.000</w:t>
            </w:r>
          </w:p>
        </w:tc>
        <w:tc>
          <w:tcPr>
            <w:tcW w:w="0" w:type="auto"/>
          </w:tcPr>
          <w:p w14:paraId="70E0C02D" w14:textId="77777777" w:rsidR="006A6D72" w:rsidRDefault="00790E8B">
            <w:pPr>
              <w:pStyle w:val="Compact"/>
            </w:pPr>
            <w:r>
              <w:t>5.870</w:t>
            </w:r>
          </w:p>
        </w:tc>
        <w:tc>
          <w:tcPr>
            <w:tcW w:w="0" w:type="auto"/>
          </w:tcPr>
          <w:p w14:paraId="79397D93" w14:textId="77777777" w:rsidR="006A6D72" w:rsidRDefault="00790E8B">
            <w:pPr>
              <w:pStyle w:val="Compact"/>
            </w:pPr>
            <w:r>
              <w:t>7.554</w:t>
            </w:r>
          </w:p>
        </w:tc>
      </w:tr>
      <w:tr w:rsidR="006A6D72" w14:paraId="6AC3EDDC" w14:textId="77777777">
        <w:tc>
          <w:tcPr>
            <w:tcW w:w="0" w:type="auto"/>
          </w:tcPr>
          <w:p w14:paraId="090C61D2" w14:textId="77777777" w:rsidR="006A6D72" w:rsidRDefault="00790E8B">
            <w:pPr>
              <w:pStyle w:val="Compact"/>
            </w:pPr>
            <w:r>
              <w:rPr>
                <w:b/>
                <w:bCs/>
              </w:rPr>
              <w:t>国有企业</w:t>
            </w:r>
          </w:p>
        </w:tc>
        <w:tc>
          <w:tcPr>
            <w:tcW w:w="0" w:type="auto"/>
          </w:tcPr>
          <w:p w14:paraId="3B117D5F" w14:textId="77777777" w:rsidR="006A6D72" w:rsidRDefault="00790E8B">
            <w:pPr>
              <w:pStyle w:val="Compact"/>
            </w:pPr>
            <w:r>
              <w:t>-3.4180</w:t>
            </w:r>
          </w:p>
        </w:tc>
        <w:tc>
          <w:tcPr>
            <w:tcW w:w="0" w:type="auto"/>
          </w:tcPr>
          <w:p w14:paraId="29037550" w14:textId="77777777" w:rsidR="006A6D72" w:rsidRDefault="00790E8B">
            <w:pPr>
              <w:pStyle w:val="Compact"/>
            </w:pPr>
            <w:r>
              <w:t>0.733</w:t>
            </w:r>
          </w:p>
        </w:tc>
        <w:tc>
          <w:tcPr>
            <w:tcW w:w="0" w:type="auto"/>
          </w:tcPr>
          <w:p w14:paraId="04B842B3" w14:textId="77777777" w:rsidR="006A6D72" w:rsidRDefault="00790E8B">
            <w:pPr>
              <w:pStyle w:val="Compact"/>
            </w:pPr>
            <w:r>
              <w:t>-4.660</w:t>
            </w:r>
          </w:p>
        </w:tc>
        <w:tc>
          <w:tcPr>
            <w:tcW w:w="0" w:type="auto"/>
          </w:tcPr>
          <w:p w14:paraId="2BE38F31" w14:textId="77777777" w:rsidR="006A6D72" w:rsidRDefault="00790E8B">
            <w:pPr>
              <w:pStyle w:val="Compact"/>
            </w:pPr>
            <w:r>
              <w:t>0.000</w:t>
            </w:r>
          </w:p>
        </w:tc>
        <w:tc>
          <w:tcPr>
            <w:tcW w:w="0" w:type="auto"/>
          </w:tcPr>
          <w:p w14:paraId="53F90D30" w14:textId="77777777" w:rsidR="006A6D72" w:rsidRDefault="00790E8B">
            <w:pPr>
              <w:pStyle w:val="Compact"/>
            </w:pPr>
            <w:r>
              <w:t>-4.856</w:t>
            </w:r>
          </w:p>
        </w:tc>
        <w:tc>
          <w:tcPr>
            <w:tcW w:w="0" w:type="auto"/>
          </w:tcPr>
          <w:p w14:paraId="147BC1BB" w14:textId="77777777" w:rsidR="006A6D72" w:rsidRDefault="00790E8B">
            <w:pPr>
              <w:pStyle w:val="Compact"/>
            </w:pPr>
            <w:r>
              <w:t>-1.980</w:t>
            </w:r>
          </w:p>
        </w:tc>
      </w:tr>
      <w:tr w:rsidR="006A6D72" w14:paraId="6BFFB0FE" w14:textId="77777777">
        <w:tc>
          <w:tcPr>
            <w:tcW w:w="0" w:type="auto"/>
          </w:tcPr>
          <w:p w14:paraId="79890356" w14:textId="77777777" w:rsidR="006A6D72" w:rsidRDefault="00790E8B">
            <w:pPr>
              <w:pStyle w:val="Compact"/>
            </w:pPr>
            <w:r>
              <w:rPr>
                <w:b/>
                <w:bCs/>
              </w:rPr>
              <w:t>外资企业</w:t>
            </w:r>
          </w:p>
        </w:tc>
        <w:tc>
          <w:tcPr>
            <w:tcW w:w="0" w:type="auto"/>
          </w:tcPr>
          <w:p w14:paraId="1851E218" w14:textId="77777777" w:rsidR="006A6D72" w:rsidRDefault="00790E8B">
            <w:pPr>
              <w:pStyle w:val="Compact"/>
            </w:pPr>
            <w:r>
              <w:t>-2.9746</w:t>
            </w:r>
          </w:p>
        </w:tc>
        <w:tc>
          <w:tcPr>
            <w:tcW w:w="0" w:type="auto"/>
          </w:tcPr>
          <w:p w14:paraId="185B8345" w14:textId="77777777" w:rsidR="006A6D72" w:rsidRDefault="00790E8B">
            <w:pPr>
              <w:pStyle w:val="Compact"/>
            </w:pPr>
            <w:r>
              <w:t>0.937</w:t>
            </w:r>
          </w:p>
        </w:tc>
        <w:tc>
          <w:tcPr>
            <w:tcW w:w="0" w:type="auto"/>
          </w:tcPr>
          <w:p w14:paraId="09C7ABA9" w14:textId="77777777" w:rsidR="006A6D72" w:rsidRDefault="00790E8B">
            <w:pPr>
              <w:pStyle w:val="Compact"/>
            </w:pPr>
            <w:r>
              <w:t>-3.175</w:t>
            </w:r>
          </w:p>
        </w:tc>
        <w:tc>
          <w:tcPr>
            <w:tcW w:w="0" w:type="auto"/>
          </w:tcPr>
          <w:p w14:paraId="4C1131B5" w14:textId="77777777" w:rsidR="006A6D72" w:rsidRDefault="00790E8B">
            <w:pPr>
              <w:pStyle w:val="Compact"/>
            </w:pPr>
            <w:r>
              <w:t>0.001</w:t>
            </w:r>
          </w:p>
        </w:tc>
        <w:tc>
          <w:tcPr>
            <w:tcW w:w="0" w:type="auto"/>
          </w:tcPr>
          <w:p w14:paraId="4AACD940" w14:textId="77777777" w:rsidR="006A6D72" w:rsidRDefault="00790E8B">
            <w:pPr>
              <w:pStyle w:val="Compact"/>
            </w:pPr>
            <w:r>
              <w:t>-4.811</w:t>
            </w:r>
          </w:p>
        </w:tc>
        <w:tc>
          <w:tcPr>
            <w:tcW w:w="0" w:type="auto"/>
          </w:tcPr>
          <w:p w14:paraId="641746B0" w14:textId="77777777" w:rsidR="006A6D72" w:rsidRDefault="00790E8B">
            <w:pPr>
              <w:pStyle w:val="Compact"/>
            </w:pPr>
            <w:r>
              <w:t>-1.138</w:t>
            </w:r>
          </w:p>
        </w:tc>
      </w:tr>
      <w:tr w:rsidR="006A6D72" w14:paraId="2C4C39BC" w14:textId="77777777">
        <w:tc>
          <w:tcPr>
            <w:tcW w:w="0" w:type="auto"/>
          </w:tcPr>
          <w:p w14:paraId="4B35DF0F" w14:textId="77777777" w:rsidR="006A6D72" w:rsidRDefault="00790E8B">
            <w:pPr>
              <w:pStyle w:val="Compact"/>
            </w:pPr>
            <w:r>
              <w:rPr>
                <w:b/>
                <w:bCs/>
              </w:rPr>
              <w:t>集体企业</w:t>
            </w:r>
          </w:p>
        </w:tc>
        <w:tc>
          <w:tcPr>
            <w:tcW w:w="0" w:type="auto"/>
          </w:tcPr>
          <w:p w14:paraId="6CBB13BE" w14:textId="77777777" w:rsidR="006A6D72" w:rsidRDefault="00790E8B">
            <w:pPr>
              <w:pStyle w:val="Compact"/>
            </w:pPr>
            <w:r>
              <w:t>-2.8521</w:t>
            </w:r>
          </w:p>
        </w:tc>
        <w:tc>
          <w:tcPr>
            <w:tcW w:w="0" w:type="auto"/>
          </w:tcPr>
          <w:p w14:paraId="5FF1634C" w14:textId="77777777" w:rsidR="006A6D72" w:rsidRDefault="00790E8B">
            <w:pPr>
              <w:pStyle w:val="Compact"/>
            </w:pPr>
            <w:r>
              <w:t>1.117</w:t>
            </w:r>
          </w:p>
        </w:tc>
        <w:tc>
          <w:tcPr>
            <w:tcW w:w="0" w:type="auto"/>
          </w:tcPr>
          <w:p w14:paraId="4A7B3D71" w14:textId="77777777" w:rsidR="006A6D72" w:rsidRDefault="00790E8B">
            <w:pPr>
              <w:pStyle w:val="Compact"/>
            </w:pPr>
            <w:r>
              <w:t>-2.554</w:t>
            </w:r>
          </w:p>
        </w:tc>
        <w:tc>
          <w:tcPr>
            <w:tcW w:w="0" w:type="auto"/>
          </w:tcPr>
          <w:p w14:paraId="74F0E1ED" w14:textId="77777777" w:rsidR="006A6D72" w:rsidRDefault="00790E8B">
            <w:pPr>
              <w:pStyle w:val="Compact"/>
            </w:pPr>
            <w:r>
              <w:t>0.011</w:t>
            </w:r>
          </w:p>
        </w:tc>
        <w:tc>
          <w:tcPr>
            <w:tcW w:w="0" w:type="auto"/>
          </w:tcPr>
          <w:p w14:paraId="5818450C" w14:textId="77777777" w:rsidR="006A6D72" w:rsidRDefault="00790E8B">
            <w:pPr>
              <w:pStyle w:val="Compact"/>
            </w:pPr>
            <w:r>
              <w:t>-5.041</w:t>
            </w:r>
          </w:p>
        </w:tc>
        <w:tc>
          <w:tcPr>
            <w:tcW w:w="0" w:type="auto"/>
          </w:tcPr>
          <w:p w14:paraId="361DB241" w14:textId="77777777" w:rsidR="006A6D72" w:rsidRDefault="00790E8B">
            <w:pPr>
              <w:pStyle w:val="Compact"/>
            </w:pPr>
            <w:r>
              <w:t>-0.663</w:t>
            </w:r>
          </w:p>
        </w:tc>
      </w:tr>
      <w:tr w:rsidR="006A6D72" w14:paraId="140F9F7C" w14:textId="77777777">
        <w:tc>
          <w:tcPr>
            <w:tcW w:w="0" w:type="auto"/>
          </w:tcPr>
          <w:p w14:paraId="034FBE23" w14:textId="77777777" w:rsidR="006A6D72" w:rsidRDefault="00790E8B">
            <w:pPr>
              <w:pStyle w:val="Compact"/>
            </w:pPr>
            <w:r>
              <w:rPr>
                <w:b/>
                <w:bCs/>
              </w:rPr>
              <w:t>上市企业</w:t>
            </w:r>
          </w:p>
        </w:tc>
        <w:tc>
          <w:tcPr>
            <w:tcW w:w="0" w:type="auto"/>
          </w:tcPr>
          <w:p w14:paraId="253DFA37" w14:textId="77777777" w:rsidR="006A6D72" w:rsidRDefault="00790E8B">
            <w:pPr>
              <w:pStyle w:val="Compact"/>
            </w:pPr>
            <w:r>
              <w:t>-0.5207</w:t>
            </w:r>
          </w:p>
        </w:tc>
        <w:tc>
          <w:tcPr>
            <w:tcW w:w="0" w:type="auto"/>
          </w:tcPr>
          <w:p w14:paraId="55B4DDFB" w14:textId="77777777" w:rsidR="006A6D72" w:rsidRDefault="00790E8B">
            <w:pPr>
              <w:pStyle w:val="Compact"/>
            </w:pPr>
            <w:r>
              <w:t>0.387</w:t>
            </w:r>
          </w:p>
        </w:tc>
        <w:tc>
          <w:tcPr>
            <w:tcW w:w="0" w:type="auto"/>
          </w:tcPr>
          <w:p w14:paraId="16B4DA66" w14:textId="77777777" w:rsidR="006A6D72" w:rsidRDefault="00790E8B">
            <w:pPr>
              <w:pStyle w:val="Compact"/>
            </w:pPr>
            <w:r>
              <w:t>-1.346</w:t>
            </w:r>
          </w:p>
        </w:tc>
        <w:tc>
          <w:tcPr>
            <w:tcW w:w="0" w:type="auto"/>
          </w:tcPr>
          <w:p w14:paraId="332B4A54" w14:textId="77777777" w:rsidR="006A6D72" w:rsidRDefault="00790E8B">
            <w:pPr>
              <w:pStyle w:val="Compact"/>
            </w:pPr>
            <w:r>
              <w:t>0.178</w:t>
            </w:r>
          </w:p>
        </w:tc>
        <w:tc>
          <w:tcPr>
            <w:tcW w:w="0" w:type="auto"/>
          </w:tcPr>
          <w:p w14:paraId="1ECF591A" w14:textId="77777777" w:rsidR="006A6D72" w:rsidRDefault="00790E8B">
            <w:pPr>
              <w:pStyle w:val="Compact"/>
            </w:pPr>
            <w:r>
              <w:t>-1.279</w:t>
            </w:r>
          </w:p>
        </w:tc>
        <w:tc>
          <w:tcPr>
            <w:tcW w:w="0" w:type="auto"/>
          </w:tcPr>
          <w:p w14:paraId="1399F318" w14:textId="77777777" w:rsidR="006A6D72" w:rsidRDefault="00790E8B">
            <w:pPr>
              <w:pStyle w:val="Compact"/>
            </w:pPr>
            <w:r>
              <w:t>0.238</w:t>
            </w:r>
          </w:p>
        </w:tc>
      </w:tr>
      <w:tr w:rsidR="006A6D72" w14:paraId="05F09DAA" w14:textId="77777777">
        <w:tc>
          <w:tcPr>
            <w:tcW w:w="0" w:type="auto"/>
          </w:tcPr>
          <w:p w14:paraId="366621A1" w14:textId="77777777" w:rsidR="006A6D72" w:rsidRDefault="00790E8B">
            <w:pPr>
              <w:pStyle w:val="Compact"/>
            </w:pPr>
            <w:r>
              <w:rPr>
                <w:b/>
                <w:bCs/>
              </w:rPr>
              <w:t>持有基金占比</w:t>
            </w:r>
          </w:p>
        </w:tc>
        <w:tc>
          <w:tcPr>
            <w:tcW w:w="0" w:type="auto"/>
          </w:tcPr>
          <w:p w14:paraId="0724DF34" w14:textId="77777777" w:rsidR="006A6D72" w:rsidRDefault="00790E8B">
            <w:pPr>
              <w:pStyle w:val="Compact"/>
            </w:pPr>
            <w:r>
              <w:t>-0.1531</w:t>
            </w:r>
          </w:p>
        </w:tc>
        <w:tc>
          <w:tcPr>
            <w:tcW w:w="0" w:type="auto"/>
          </w:tcPr>
          <w:p w14:paraId="2C938CD5" w14:textId="77777777" w:rsidR="006A6D72" w:rsidRDefault="00790E8B">
            <w:pPr>
              <w:pStyle w:val="Compact"/>
            </w:pPr>
            <w:r>
              <w:t>0.135</w:t>
            </w:r>
          </w:p>
        </w:tc>
        <w:tc>
          <w:tcPr>
            <w:tcW w:w="0" w:type="auto"/>
          </w:tcPr>
          <w:p w14:paraId="338E9109" w14:textId="77777777" w:rsidR="006A6D72" w:rsidRDefault="00790E8B">
            <w:pPr>
              <w:pStyle w:val="Compact"/>
            </w:pPr>
            <w:r>
              <w:t>-1.131</w:t>
            </w:r>
          </w:p>
        </w:tc>
        <w:tc>
          <w:tcPr>
            <w:tcW w:w="0" w:type="auto"/>
          </w:tcPr>
          <w:p w14:paraId="7F5ECEF2" w14:textId="77777777" w:rsidR="006A6D72" w:rsidRDefault="00790E8B">
            <w:pPr>
              <w:pStyle w:val="Compact"/>
            </w:pPr>
            <w:r>
              <w:t>0.258</w:t>
            </w:r>
          </w:p>
        </w:tc>
        <w:tc>
          <w:tcPr>
            <w:tcW w:w="0" w:type="auto"/>
          </w:tcPr>
          <w:p w14:paraId="73362175" w14:textId="77777777" w:rsidR="006A6D72" w:rsidRDefault="00790E8B">
            <w:pPr>
              <w:pStyle w:val="Compact"/>
            </w:pPr>
            <w:r>
              <w:t>-0.418</w:t>
            </w:r>
          </w:p>
        </w:tc>
        <w:tc>
          <w:tcPr>
            <w:tcW w:w="0" w:type="auto"/>
          </w:tcPr>
          <w:p w14:paraId="7EAE75F8" w14:textId="77777777" w:rsidR="006A6D72" w:rsidRDefault="00790E8B">
            <w:pPr>
              <w:pStyle w:val="Compact"/>
            </w:pPr>
            <w:r>
              <w:t>0.112</w:t>
            </w:r>
          </w:p>
        </w:tc>
      </w:tr>
      <w:tr w:rsidR="006A6D72" w14:paraId="755EECF0" w14:textId="77777777">
        <w:tc>
          <w:tcPr>
            <w:tcW w:w="0" w:type="auto"/>
          </w:tcPr>
          <w:p w14:paraId="7ADD2BE4" w14:textId="77777777" w:rsidR="006A6D72" w:rsidRDefault="00790E8B">
            <w:pPr>
              <w:pStyle w:val="Compact"/>
            </w:pPr>
            <w:r>
              <w:rPr>
                <w:b/>
                <w:bCs/>
              </w:rPr>
              <w:t>大股东持股比例</w:t>
            </w:r>
          </w:p>
        </w:tc>
        <w:tc>
          <w:tcPr>
            <w:tcW w:w="0" w:type="auto"/>
          </w:tcPr>
          <w:p w14:paraId="11E9BF52" w14:textId="77777777" w:rsidR="006A6D72" w:rsidRDefault="00790E8B">
            <w:pPr>
              <w:pStyle w:val="Compact"/>
            </w:pPr>
            <w:r>
              <w:t>-0.0036</w:t>
            </w:r>
          </w:p>
        </w:tc>
        <w:tc>
          <w:tcPr>
            <w:tcW w:w="0" w:type="auto"/>
          </w:tcPr>
          <w:p w14:paraId="4F5D5912" w14:textId="77777777" w:rsidR="006A6D72" w:rsidRDefault="00790E8B">
            <w:pPr>
              <w:pStyle w:val="Compact"/>
            </w:pPr>
            <w:r>
              <w:t>0.005</w:t>
            </w:r>
          </w:p>
        </w:tc>
        <w:tc>
          <w:tcPr>
            <w:tcW w:w="0" w:type="auto"/>
          </w:tcPr>
          <w:p w14:paraId="4B2EEECA" w14:textId="77777777" w:rsidR="006A6D72" w:rsidRDefault="00790E8B">
            <w:pPr>
              <w:pStyle w:val="Compact"/>
            </w:pPr>
            <w:r>
              <w:t>-0.671</w:t>
            </w:r>
          </w:p>
        </w:tc>
        <w:tc>
          <w:tcPr>
            <w:tcW w:w="0" w:type="auto"/>
          </w:tcPr>
          <w:p w14:paraId="628BA0C2" w14:textId="77777777" w:rsidR="006A6D72" w:rsidRDefault="00790E8B">
            <w:pPr>
              <w:pStyle w:val="Compact"/>
            </w:pPr>
            <w:r>
              <w:t>0.503</w:t>
            </w:r>
          </w:p>
        </w:tc>
        <w:tc>
          <w:tcPr>
            <w:tcW w:w="0" w:type="auto"/>
          </w:tcPr>
          <w:p w14:paraId="21A32977" w14:textId="77777777" w:rsidR="006A6D72" w:rsidRDefault="00790E8B">
            <w:pPr>
              <w:pStyle w:val="Compact"/>
            </w:pPr>
            <w:r>
              <w:t>-0.014</w:t>
            </w:r>
          </w:p>
        </w:tc>
        <w:tc>
          <w:tcPr>
            <w:tcW w:w="0" w:type="auto"/>
          </w:tcPr>
          <w:p w14:paraId="0B7A7ECB" w14:textId="77777777" w:rsidR="006A6D72" w:rsidRDefault="00790E8B">
            <w:pPr>
              <w:pStyle w:val="Compact"/>
            </w:pPr>
            <w:r>
              <w:t>0.007</w:t>
            </w:r>
          </w:p>
        </w:tc>
      </w:tr>
      <w:tr w:rsidR="006A6D72" w14:paraId="30673A9B" w14:textId="77777777">
        <w:tc>
          <w:tcPr>
            <w:tcW w:w="0" w:type="auto"/>
          </w:tcPr>
          <w:p w14:paraId="55B4A00F" w14:textId="77777777" w:rsidR="006A6D72" w:rsidRDefault="00790E8B">
            <w:pPr>
              <w:pStyle w:val="Compact"/>
            </w:pPr>
            <w:r>
              <w:rPr>
                <w:b/>
                <w:bCs/>
              </w:rPr>
              <w:t>主营业务收入</w:t>
            </w:r>
            <w:r>
              <w:rPr>
                <w:b/>
                <w:bCs/>
              </w:rPr>
              <w:t>(</w:t>
            </w:r>
            <w:r>
              <w:rPr>
                <w:b/>
                <w:bCs/>
              </w:rPr>
              <w:t>万元</w:t>
            </w:r>
            <w:r>
              <w:rPr>
                <w:b/>
                <w:bCs/>
              </w:rPr>
              <w:t>)</w:t>
            </w:r>
          </w:p>
        </w:tc>
        <w:tc>
          <w:tcPr>
            <w:tcW w:w="0" w:type="auto"/>
          </w:tcPr>
          <w:p w14:paraId="0D6D3672" w14:textId="77777777" w:rsidR="006A6D72" w:rsidRDefault="00790E8B">
            <w:pPr>
              <w:pStyle w:val="Compact"/>
            </w:pPr>
            <w:r>
              <w:t>5.105e-08</w:t>
            </w:r>
          </w:p>
        </w:tc>
        <w:tc>
          <w:tcPr>
            <w:tcW w:w="0" w:type="auto"/>
          </w:tcPr>
          <w:p w14:paraId="31CE6278" w14:textId="77777777" w:rsidR="006A6D72" w:rsidRDefault="00790E8B">
            <w:pPr>
              <w:pStyle w:val="Compact"/>
            </w:pPr>
            <w:r>
              <w:t>2.66e-08</w:t>
            </w:r>
          </w:p>
        </w:tc>
        <w:tc>
          <w:tcPr>
            <w:tcW w:w="0" w:type="auto"/>
          </w:tcPr>
          <w:p w14:paraId="55A47221" w14:textId="77777777" w:rsidR="006A6D72" w:rsidRDefault="00790E8B">
            <w:pPr>
              <w:pStyle w:val="Compact"/>
            </w:pPr>
            <w:r>
              <w:t>1.918</w:t>
            </w:r>
          </w:p>
        </w:tc>
        <w:tc>
          <w:tcPr>
            <w:tcW w:w="0" w:type="auto"/>
          </w:tcPr>
          <w:p w14:paraId="20BB4258" w14:textId="77777777" w:rsidR="006A6D72" w:rsidRDefault="00790E8B">
            <w:pPr>
              <w:pStyle w:val="Compact"/>
            </w:pPr>
            <w:r>
              <w:t>0.055</w:t>
            </w:r>
          </w:p>
        </w:tc>
        <w:tc>
          <w:tcPr>
            <w:tcW w:w="0" w:type="auto"/>
          </w:tcPr>
          <w:p w14:paraId="4AECE217" w14:textId="77777777" w:rsidR="006A6D72" w:rsidRDefault="00790E8B">
            <w:pPr>
              <w:pStyle w:val="Compact"/>
            </w:pPr>
            <w:r>
              <w:t>-1.12e-09</w:t>
            </w:r>
          </w:p>
        </w:tc>
        <w:tc>
          <w:tcPr>
            <w:tcW w:w="0" w:type="auto"/>
          </w:tcPr>
          <w:p w14:paraId="7CAA6810" w14:textId="77777777" w:rsidR="006A6D72" w:rsidRDefault="00790E8B">
            <w:pPr>
              <w:pStyle w:val="Compact"/>
            </w:pPr>
            <w:r>
              <w:t>1.03e-07</w:t>
            </w:r>
          </w:p>
        </w:tc>
      </w:tr>
      <w:tr w:rsidR="006A6D72" w14:paraId="240ED62F" w14:textId="77777777">
        <w:tc>
          <w:tcPr>
            <w:tcW w:w="0" w:type="auto"/>
          </w:tcPr>
          <w:p w14:paraId="03400B7A" w14:textId="77777777" w:rsidR="006A6D72" w:rsidRDefault="00790E8B">
            <w:pPr>
              <w:pStyle w:val="Compact"/>
            </w:pPr>
            <w:r>
              <w:rPr>
                <w:b/>
                <w:bCs/>
              </w:rPr>
              <w:t>应付账款</w:t>
            </w:r>
            <w:r>
              <w:rPr>
                <w:b/>
                <w:bCs/>
              </w:rPr>
              <w:t>(</w:t>
            </w:r>
            <w:r>
              <w:rPr>
                <w:b/>
                <w:bCs/>
              </w:rPr>
              <w:t>万元</w:t>
            </w:r>
            <w:r>
              <w:rPr>
                <w:b/>
                <w:bCs/>
              </w:rPr>
              <w:t>)</w:t>
            </w:r>
          </w:p>
        </w:tc>
        <w:tc>
          <w:tcPr>
            <w:tcW w:w="0" w:type="auto"/>
          </w:tcPr>
          <w:p w14:paraId="4B04FF84" w14:textId="77777777" w:rsidR="006A6D72" w:rsidRDefault="00790E8B">
            <w:pPr>
              <w:pStyle w:val="Compact"/>
            </w:pPr>
            <w:r>
              <w:t>-3.556e-12</w:t>
            </w:r>
          </w:p>
        </w:tc>
        <w:tc>
          <w:tcPr>
            <w:tcW w:w="0" w:type="auto"/>
          </w:tcPr>
          <w:p w14:paraId="19CB4DA4" w14:textId="77777777" w:rsidR="006A6D72" w:rsidRDefault="00790E8B">
            <w:pPr>
              <w:pStyle w:val="Compact"/>
            </w:pPr>
            <w:r>
              <w:t>6.32e-12</w:t>
            </w:r>
          </w:p>
        </w:tc>
        <w:tc>
          <w:tcPr>
            <w:tcW w:w="0" w:type="auto"/>
          </w:tcPr>
          <w:p w14:paraId="276E392A" w14:textId="77777777" w:rsidR="006A6D72" w:rsidRDefault="00790E8B">
            <w:pPr>
              <w:pStyle w:val="Compact"/>
            </w:pPr>
            <w:r>
              <w:t>-0.563</w:t>
            </w:r>
          </w:p>
        </w:tc>
        <w:tc>
          <w:tcPr>
            <w:tcW w:w="0" w:type="auto"/>
          </w:tcPr>
          <w:p w14:paraId="4A93B6A8" w14:textId="77777777" w:rsidR="006A6D72" w:rsidRDefault="00790E8B">
            <w:pPr>
              <w:pStyle w:val="Compact"/>
            </w:pPr>
            <w:r>
              <w:t>0.574</w:t>
            </w:r>
          </w:p>
        </w:tc>
        <w:tc>
          <w:tcPr>
            <w:tcW w:w="0" w:type="auto"/>
          </w:tcPr>
          <w:p w14:paraId="1FD31FED" w14:textId="77777777" w:rsidR="006A6D72" w:rsidRDefault="00790E8B">
            <w:pPr>
              <w:pStyle w:val="Compact"/>
            </w:pPr>
            <w:r>
              <w:t>-1.59e-11</w:t>
            </w:r>
          </w:p>
        </w:tc>
        <w:tc>
          <w:tcPr>
            <w:tcW w:w="0" w:type="auto"/>
          </w:tcPr>
          <w:p w14:paraId="017C9939" w14:textId="77777777" w:rsidR="006A6D72" w:rsidRDefault="00790E8B">
            <w:pPr>
              <w:pStyle w:val="Compact"/>
            </w:pPr>
            <w:r>
              <w:t>8.83e-12</w:t>
            </w:r>
          </w:p>
        </w:tc>
      </w:tr>
      <w:tr w:rsidR="006A6D72" w14:paraId="798C7E0E" w14:textId="77777777">
        <w:tc>
          <w:tcPr>
            <w:tcW w:w="0" w:type="auto"/>
          </w:tcPr>
          <w:p w14:paraId="683B7E92" w14:textId="77777777" w:rsidR="006A6D72" w:rsidRDefault="00790E8B">
            <w:pPr>
              <w:pStyle w:val="Compact"/>
            </w:pPr>
            <w:r>
              <w:rPr>
                <w:b/>
                <w:bCs/>
              </w:rPr>
              <w:lastRenderedPageBreak/>
              <w:t>标准券折算率</w:t>
            </w:r>
          </w:p>
        </w:tc>
        <w:tc>
          <w:tcPr>
            <w:tcW w:w="0" w:type="auto"/>
          </w:tcPr>
          <w:p w14:paraId="4D73A6E7" w14:textId="77777777" w:rsidR="006A6D72" w:rsidRDefault="00790E8B">
            <w:pPr>
              <w:pStyle w:val="Compact"/>
            </w:pPr>
            <w:r>
              <w:t>-1.0401</w:t>
            </w:r>
          </w:p>
        </w:tc>
        <w:tc>
          <w:tcPr>
            <w:tcW w:w="0" w:type="auto"/>
          </w:tcPr>
          <w:p w14:paraId="68D6D7D0" w14:textId="77777777" w:rsidR="006A6D72" w:rsidRDefault="00790E8B">
            <w:pPr>
              <w:pStyle w:val="Compact"/>
            </w:pPr>
            <w:r>
              <w:t>1.294</w:t>
            </w:r>
          </w:p>
        </w:tc>
        <w:tc>
          <w:tcPr>
            <w:tcW w:w="0" w:type="auto"/>
          </w:tcPr>
          <w:p w14:paraId="152235FC" w14:textId="77777777" w:rsidR="006A6D72" w:rsidRDefault="00790E8B">
            <w:pPr>
              <w:pStyle w:val="Compact"/>
            </w:pPr>
            <w:r>
              <w:t>-0.804</w:t>
            </w:r>
          </w:p>
        </w:tc>
        <w:tc>
          <w:tcPr>
            <w:tcW w:w="0" w:type="auto"/>
          </w:tcPr>
          <w:p w14:paraId="5C7DBBD8" w14:textId="77777777" w:rsidR="006A6D72" w:rsidRDefault="00790E8B">
            <w:pPr>
              <w:pStyle w:val="Compact"/>
            </w:pPr>
            <w:r>
              <w:t>0.422</w:t>
            </w:r>
          </w:p>
        </w:tc>
        <w:tc>
          <w:tcPr>
            <w:tcW w:w="0" w:type="auto"/>
          </w:tcPr>
          <w:p w14:paraId="5E9C2941" w14:textId="77777777" w:rsidR="006A6D72" w:rsidRDefault="00790E8B">
            <w:pPr>
              <w:pStyle w:val="Compact"/>
            </w:pPr>
            <w:r>
              <w:t>-3.577</w:t>
            </w:r>
          </w:p>
        </w:tc>
        <w:tc>
          <w:tcPr>
            <w:tcW w:w="0" w:type="auto"/>
          </w:tcPr>
          <w:p w14:paraId="27E79003" w14:textId="77777777" w:rsidR="006A6D72" w:rsidRDefault="00790E8B">
            <w:pPr>
              <w:pStyle w:val="Compact"/>
            </w:pPr>
            <w:r>
              <w:t>1.496</w:t>
            </w:r>
          </w:p>
        </w:tc>
      </w:tr>
      <w:tr w:rsidR="006A6D72" w14:paraId="2547F1DC" w14:textId="77777777">
        <w:tc>
          <w:tcPr>
            <w:tcW w:w="0" w:type="auto"/>
          </w:tcPr>
          <w:p w14:paraId="1DCCDD6B" w14:textId="77777777" w:rsidR="006A6D72" w:rsidRDefault="00790E8B">
            <w:pPr>
              <w:pStyle w:val="Compact"/>
            </w:pPr>
            <w:r>
              <w:rPr>
                <w:b/>
                <w:bCs/>
              </w:rPr>
              <w:t>净资产</w:t>
            </w:r>
            <w:r>
              <w:rPr>
                <w:b/>
                <w:bCs/>
              </w:rPr>
              <w:t>(</w:t>
            </w:r>
            <w:r>
              <w:rPr>
                <w:b/>
                <w:bCs/>
              </w:rPr>
              <w:t>万元</w:t>
            </w:r>
            <w:r>
              <w:rPr>
                <w:b/>
                <w:bCs/>
              </w:rPr>
              <w:t>)</w:t>
            </w:r>
          </w:p>
        </w:tc>
        <w:tc>
          <w:tcPr>
            <w:tcW w:w="0" w:type="auto"/>
          </w:tcPr>
          <w:p w14:paraId="57570EF0" w14:textId="77777777" w:rsidR="006A6D72" w:rsidRDefault="00790E8B">
            <w:pPr>
              <w:pStyle w:val="Compact"/>
            </w:pPr>
            <w:r>
              <w:t>-4.853e-08</w:t>
            </w:r>
          </w:p>
        </w:tc>
        <w:tc>
          <w:tcPr>
            <w:tcW w:w="0" w:type="auto"/>
          </w:tcPr>
          <w:p w14:paraId="41E4E873" w14:textId="77777777" w:rsidR="006A6D72" w:rsidRDefault="00790E8B">
            <w:pPr>
              <w:pStyle w:val="Compact"/>
            </w:pPr>
            <w:r>
              <w:t>5.58e-08</w:t>
            </w:r>
          </w:p>
        </w:tc>
        <w:tc>
          <w:tcPr>
            <w:tcW w:w="0" w:type="auto"/>
          </w:tcPr>
          <w:p w14:paraId="05B666C3" w14:textId="77777777" w:rsidR="006A6D72" w:rsidRDefault="00790E8B">
            <w:pPr>
              <w:pStyle w:val="Compact"/>
            </w:pPr>
            <w:r>
              <w:t>-0.871</w:t>
            </w:r>
          </w:p>
        </w:tc>
        <w:tc>
          <w:tcPr>
            <w:tcW w:w="0" w:type="auto"/>
          </w:tcPr>
          <w:p w14:paraId="4190F84B" w14:textId="77777777" w:rsidR="006A6D72" w:rsidRDefault="00790E8B">
            <w:pPr>
              <w:pStyle w:val="Compact"/>
            </w:pPr>
            <w:r>
              <w:t>0.384</w:t>
            </w:r>
          </w:p>
        </w:tc>
        <w:tc>
          <w:tcPr>
            <w:tcW w:w="0" w:type="auto"/>
          </w:tcPr>
          <w:p w14:paraId="71922A96" w14:textId="77777777" w:rsidR="006A6D72" w:rsidRDefault="00790E8B">
            <w:pPr>
              <w:pStyle w:val="Compact"/>
            </w:pPr>
            <w:r>
              <w:t>-1.58e-07</w:t>
            </w:r>
          </w:p>
        </w:tc>
        <w:tc>
          <w:tcPr>
            <w:tcW w:w="0" w:type="auto"/>
          </w:tcPr>
          <w:p w14:paraId="0F78B86D" w14:textId="77777777" w:rsidR="006A6D72" w:rsidRDefault="00790E8B">
            <w:pPr>
              <w:pStyle w:val="Compact"/>
            </w:pPr>
            <w:r>
              <w:t>6.07e-08</w:t>
            </w:r>
          </w:p>
        </w:tc>
      </w:tr>
      <w:tr w:rsidR="006A6D72" w14:paraId="227C6899" w14:textId="77777777">
        <w:tc>
          <w:tcPr>
            <w:tcW w:w="0" w:type="auto"/>
          </w:tcPr>
          <w:p w14:paraId="54164A9B" w14:textId="77777777" w:rsidR="006A6D72" w:rsidRDefault="00790E8B">
            <w:pPr>
              <w:pStyle w:val="Compact"/>
            </w:pPr>
            <w:r>
              <w:rPr>
                <w:b/>
                <w:bCs/>
              </w:rPr>
              <w:t>现金短债比</w:t>
            </w:r>
          </w:p>
        </w:tc>
        <w:tc>
          <w:tcPr>
            <w:tcW w:w="0" w:type="auto"/>
          </w:tcPr>
          <w:p w14:paraId="7638F34C" w14:textId="77777777" w:rsidR="006A6D72" w:rsidRDefault="00790E8B">
            <w:pPr>
              <w:pStyle w:val="Compact"/>
            </w:pPr>
            <w:r>
              <w:t>-0.4579</w:t>
            </w:r>
          </w:p>
        </w:tc>
        <w:tc>
          <w:tcPr>
            <w:tcW w:w="0" w:type="auto"/>
          </w:tcPr>
          <w:p w14:paraId="01DAA665" w14:textId="77777777" w:rsidR="006A6D72" w:rsidRDefault="00790E8B">
            <w:pPr>
              <w:pStyle w:val="Compact"/>
            </w:pPr>
            <w:r>
              <w:t>0.406</w:t>
            </w:r>
          </w:p>
        </w:tc>
        <w:tc>
          <w:tcPr>
            <w:tcW w:w="0" w:type="auto"/>
          </w:tcPr>
          <w:p w14:paraId="3C2E26DD" w14:textId="77777777" w:rsidR="006A6D72" w:rsidRDefault="00790E8B">
            <w:pPr>
              <w:pStyle w:val="Compact"/>
            </w:pPr>
            <w:r>
              <w:t>-1.129</w:t>
            </w:r>
          </w:p>
        </w:tc>
        <w:tc>
          <w:tcPr>
            <w:tcW w:w="0" w:type="auto"/>
          </w:tcPr>
          <w:p w14:paraId="5195D2A4" w14:textId="77777777" w:rsidR="006A6D72" w:rsidRDefault="00790E8B">
            <w:pPr>
              <w:pStyle w:val="Compact"/>
            </w:pPr>
            <w:r>
              <w:t>0.259</w:t>
            </w:r>
          </w:p>
        </w:tc>
        <w:tc>
          <w:tcPr>
            <w:tcW w:w="0" w:type="auto"/>
          </w:tcPr>
          <w:p w14:paraId="7BBEACB3" w14:textId="77777777" w:rsidR="006A6D72" w:rsidRDefault="00790E8B">
            <w:pPr>
              <w:pStyle w:val="Compact"/>
            </w:pPr>
            <w:r>
              <w:t>-1.253</w:t>
            </w:r>
          </w:p>
        </w:tc>
        <w:tc>
          <w:tcPr>
            <w:tcW w:w="0" w:type="auto"/>
          </w:tcPr>
          <w:p w14:paraId="5CF44809" w14:textId="77777777" w:rsidR="006A6D72" w:rsidRDefault="00790E8B">
            <w:pPr>
              <w:pStyle w:val="Compact"/>
            </w:pPr>
            <w:r>
              <w:t>0.337</w:t>
            </w:r>
          </w:p>
        </w:tc>
      </w:tr>
      <w:tr w:rsidR="006A6D72" w14:paraId="3D2D44A5" w14:textId="77777777">
        <w:tc>
          <w:tcPr>
            <w:tcW w:w="0" w:type="auto"/>
          </w:tcPr>
          <w:p w14:paraId="19C57B91" w14:textId="77777777" w:rsidR="006A6D72" w:rsidRDefault="00790E8B">
            <w:pPr>
              <w:pStyle w:val="Compact"/>
            </w:pPr>
            <w:r>
              <w:rPr>
                <w:b/>
                <w:bCs/>
              </w:rPr>
              <w:t>流动性</w:t>
            </w:r>
          </w:p>
        </w:tc>
        <w:tc>
          <w:tcPr>
            <w:tcW w:w="0" w:type="auto"/>
          </w:tcPr>
          <w:p w14:paraId="4822362D" w14:textId="77777777" w:rsidR="006A6D72" w:rsidRDefault="00790E8B">
            <w:pPr>
              <w:pStyle w:val="Compact"/>
            </w:pPr>
            <w:r>
              <w:t>-1.482e-10</w:t>
            </w:r>
          </w:p>
        </w:tc>
        <w:tc>
          <w:tcPr>
            <w:tcW w:w="0" w:type="auto"/>
          </w:tcPr>
          <w:p w14:paraId="638547A5" w14:textId="77777777" w:rsidR="006A6D72" w:rsidRDefault="00790E8B">
            <w:pPr>
              <w:pStyle w:val="Compact"/>
            </w:pPr>
            <w:r>
              <w:t>1.58e-10</w:t>
            </w:r>
          </w:p>
        </w:tc>
        <w:tc>
          <w:tcPr>
            <w:tcW w:w="0" w:type="auto"/>
          </w:tcPr>
          <w:p w14:paraId="0B1A62FB" w14:textId="77777777" w:rsidR="006A6D72" w:rsidRDefault="00790E8B">
            <w:pPr>
              <w:pStyle w:val="Compact"/>
            </w:pPr>
            <w:r>
              <w:t>-0.938</w:t>
            </w:r>
          </w:p>
        </w:tc>
        <w:tc>
          <w:tcPr>
            <w:tcW w:w="0" w:type="auto"/>
          </w:tcPr>
          <w:p w14:paraId="0E53E917" w14:textId="77777777" w:rsidR="006A6D72" w:rsidRDefault="00790E8B">
            <w:pPr>
              <w:pStyle w:val="Compact"/>
            </w:pPr>
            <w:r>
              <w:t>0.348</w:t>
            </w:r>
          </w:p>
        </w:tc>
        <w:tc>
          <w:tcPr>
            <w:tcW w:w="0" w:type="auto"/>
          </w:tcPr>
          <w:p w14:paraId="4421C9C8" w14:textId="77777777" w:rsidR="006A6D72" w:rsidRDefault="00790E8B">
            <w:pPr>
              <w:pStyle w:val="Compact"/>
            </w:pPr>
            <w:r>
              <w:t>-4.58e-10</w:t>
            </w:r>
          </w:p>
        </w:tc>
        <w:tc>
          <w:tcPr>
            <w:tcW w:w="0" w:type="auto"/>
          </w:tcPr>
          <w:p w14:paraId="5F46E0DC" w14:textId="77777777" w:rsidR="006A6D72" w:rsidRDefault="00790E8B">
            <w:pPr>
              <w:pStyle w:val="Compact"/>
            </w:pPr>
            <w:r>
              <w:t>1.61e-10</w:t>
            </w:r>
          </w:p>
        </w:tc>
      </w:tr>
      <w:tr w:rsidR="006A6D72" w14:paraId="6EB0CD1C" w14:textId="77777777">
        <w:tc>
          <w:tcPr>
            <w:tcW w:w="0" w:type="auto"/>
          </w:tcPr>
          <w:p w14:paraId="0CAF36ED" w14:textId="77777777" w:rsidR="006A6D72" w:rsidRDefault="00790E8B">
            <w:pPr>
              <w:pStyle w:val="Compact"/>
            </w:pPr>
            <w:r>
              <w:rPr>
                <w:b/>
                <w:bCs/>
              </w:rPr>
              <w:t>房地产政策</w:t>
            </w:r>
          </w:p>
        </w:tc>
        <w:tc>
          <w:tcPr>
            <w:tcW w:w="0" w:type="auto"/>
          </w:tcPr>
          <w:p w14:paraId="38DAD26D" w14:textId="77777777" w:rsidR="006A6D72" w:rsidRDefault="00790E8B">
            <w:pPr>
              <w:pStyle w:val="Compact"/>
            </w:pPr>
            <w:r>
              <w:t>2.9309</w:t>
            </w:r>
          </w:p>
        </w:tc>
        <w:tc>
          <w:tcPr>
            <w:tcW w:w="0" w:type="auto"/>
          </w:tcPr>
          <w:p w14:paraId="3DC77F82" w14:textId="77777777" w:rsidR="006A6D72" w:rsidRDefault="00790E8B">
            <w:pPr>
              <w:pStyle w:val="Compact"/>
            </w:pPr>
            <w:r>
              <w:t>0.977</w:t>
            </w:r>
          </w:p>
        </w:tc>
        <w:tc>
          <w:tcPr>
            <w:tcW w:w="0" w:type="auto"/>
          </w:tcPr>
          <w:p w14:paraId="297364E3" w14:textId="77777777" w:rsidR="006A6D72" w:rsidRDefault="00790E8B">
            <w:pPr>
              <w:pStyle w:val="Compact"/>
            </w:pPr>
            <w:r>
              <w:t>3.000</w:t>
            </w:r>
          </w:p>
        </w:tc>
        <w:tc>
          <w:tcPr>
            <w:tcW w:w="0" w:type="auto"/>
          </w:tcPr>
          <w:p w14:paraId="4AF216F4" w14:textId="77777777" w:rsidR="006A6D72" w:rsidRDefault="00790E8B">
            <w:pPr>
              <w:pStyle w:val="Compact"/>
            </w:pPr>
            <w:r>
              <w:t>0.003</w:t>
            </w:r>
          </w:p>
        </w:tc>
        <w:tc>
          <w:tcPr>
            <w:tcW w:w="0" w:type="auto"/>
          </w:tcPr>
          <w:p w14:paraId="44677B36" w14:textId="77777777" w:rsidR="006A6D72" w:rsidRDefault="00790E8B">
            <w:pPr>
              <w:pStyle w:val="Compact"/>
            </w:pPr>
            <w:r>
              <w:t>1.016</w:t>
            </w:r>
          </w:p>
        </w:tc>
        <w:tc>
          <w:tcPr>
            <w:tcW w:w="0" w:type="auto"/>
          </w:tcPr>
          <w:p w14:paraId="50EEA806" w14:textId="77777777" w:rsidR="006A6D72" w:rsidRDefault="00790E8B">
            <w:pPr>
              <w:pStyle w:val="Compact"/>
            </w:pPr>
            <w:r>
              <w:t>4.845</w:t>
            </w:r>
          </w:p>
        </w:tc>
      </w:tr>
      <w:tr w:rsidR="006A6D72" w14:paraId="47905221" w14:textId="77777777">
        <w:tc>
          <w:tcPr>
            <w:tcW w:w="0" w:type="auto"/>
          </w:tcPr>
          <w:p w14:paraId="0FB9B0B3" w14:textId="77777777" w:rsidR="006A6D72" w:rsidRDefault="00790E8B">
            <w:pPr>
              <w:pStyle w:val="Compact"/>
            </w:pPr>
            <w:r>
              <w:rPr>
                <w:b/>
                <w:bCs/>
              </w:rPr>
              <w:t>Z</w:t>
            </w:r>
          </w:p>
        </w:tc>
        <w:tc>
          <w:tcPr>
            <w:tcW w:w="0" w:type="auto"/>
          </w:tcPr>
          <w:p w14:paraId="61BC6A83" w14:textId="77777777" w:rsidR="006A6D72" w:rsidRDefault="00790E8B">
            <w:pPr>
              <w:pStyle w:val="Compact"/>
            </w:pPr>
            <w:r>
              <w:t>-0.0895</w:t>
            </w:r>
          </w:p>
        </w:tc>
        <w:tc>
          <w:tcPr>
            <w:tcW w:w="0" w:type="auto"/>
          </w:tcPr>
          <w:p w14:paraId="144F193B" w14:textId="77777777" w:rsidR="006A6D72" w:rsidRDefault="00790E8B">
            <w:pPr>
              <w:pStyle w:val="Compact"/>
            </w:pPr>
            <w:r>
              <w:t>0.045</w:t>
            </w:r>
          </w:p>
        </w:tc>
        <w:tc>
          <w:tcPr>
            <w:tcW w:w="0" w:type="auto"/>
          </w:tcPr>
          <w:p w14:paraId="3987A6A7" w14:textId="77777777" w:rsidR="006A6D72" w:rsidRDefault="00790E8B">
            <w:pPr>
              <w:pStyle w:val="Compact"/>
            </w:pPr>
            <w:r>
              <w:t>-2.001</w:t>
            </w:r>
          </w:p>
        </w:tc>
        <w:tc>
          <w:tcPr>
            <w:tcW w:w="0" w:type="auto"/>
          </w:tcPr>
          <w:p w14:paraId="241133AE" w14:textId="77777777" w:rsidR="006A6D72" w:rsidRDefault="00790E8B">
            <w:pPr>
              <w:pStyle w:val="Compact"/>
            </w:pPr>
            <w:r>
              <w:t>0.045</w:t>
            </w:r>
          </w:p>
        </w:tc>
        <w:tc>
          <w:tcPr>
            <w:tcW w:w="0" w:type="auto"/>
          </w:tcPr>
          <w:p w14:paraId="42F859FA" w14:textId="77777777" w:rsidR="006A6D72" w:rsidRDefault="00790E8B">
            <w:pPr>
              <w:pStyle w:val="Compact"/>
            </w:pPr>
            <w:r>
              <w:t>-0.177</w:t>
            </w:r>
          </w:p>
        </w:tc>
        <w:tc>
          <w:tcPr>
            <w:tcW w:w="0" w:type="auto"/>
          </w:tcPr>
          <w:p w14:paraId="4CA09566" w14:textId="77777777" w:rsidR="006A6D72" w:rsidRDefault="00790E8B">
            <w:pPr>
              <w:pStyle w:val="Compact"/>
            </w:pPr>
            <w:r>
              <w:t>-0.002</w:t>
            </w:r>
          </w:p>
        </w:tc>
      </w:tr>
      <w:tr w:rsidR="006A6D72" w14:paraId="05038941" w14:textId="77777777">
        <w:tc>
          <w:tcPr>
            <w:tcW w:w="0" w:type="auto"/>
          </w:tcPr>
          <w:p w14:paraId="06ABA14C" w14:textId="77777777" w:rsidR="006A6D72" w:rsidRDefault="00790E8B">
            <w:pPr>
              <w:pStyle w:val="Compact"/>
            </w:pPr>
            <w:r>
              <w:rPr>
                <w:b/>
                <w:bCs/>
              </w:rPr>
              <w:t>政府支出</w:t>
            </w:r>
            <w:r>
              <w:rPr>
                <w:b/>
                <w:bCs/>
              </w:rPr>
              <w:t>/GDP</w:t>
            </w:r>
          </w:p>
        </w:tc>
        <w:tc>
          <w:tcPr>
            <w:tcW w:w="0" w:type="auto"/>
          </w:tcPr>
          <w:p w14:paraId="015783E8" w14:textId="77777777" w:rsidR="006A6D72" w:rsidRDefault="00790E8B">
            <w:pPr>
              <w:pStyle w:val="Compact"/>
            </w:pPr>
            <w:r>
              <w:t>2.0418</w:t>
            </w:r>
          </w:p>
        </w:tc>
        <w:tc>
          <w:tcPr>
            <w:tcW w:w="0" w:type="auto"/>
          </w:tcPr>
          <w:p w14:paraId="156BFD9A" w14:textId="77777777" w:rsidR="006A6D72" w:rsidRDefault="00790E8B">
            <w:pPr>
              <w:pStyle w:val="Compact"/>
            </w:pPr>
            <w:r>
              <w:t>4.677</w:t>
            </w:r>
          </w:p>
        </w:tc>
        <w:tc>
          <w:tcPr>
            <w:tcW w:w="0" w:type="auto"/>
          </w:tcPr>
          <w:p w14:paraId="6AECB7C3" w14:textId="77777777" w:rsidR="006A6D72" w:rsidRDefault="00790E8B">
            <w:pPr>
              <w:pStyle w:val="Compact"/>
            </w:pPr>
            <w:r>
              <w:t>0.437</w:t>
            </w:r>
          </w:p>
        </w:tc>
        <w:tc>
          <w:tcPr>
            <w:tcW w:w="0" w:type="auto"/>
          </w:tcPr>
          <w:p w14:paraId="1652AFBD" w14:textId="77777777" w:rsidR="006A6D72" w:rsidRDefault="00790E8B">
            <w:pPr>
              <w:pStyle w:val="Compact"/>
            </w:pPr>
            <w:r>
              <w:t>0.662</w:t>
            </w:r>
          </w:p>
        </w:tc>
        <w:tc>
          <w:tcPr>
            <w:tcW w:w="0" w:type="auto"/>
          </w:tcPr>
          <w:p w14:paraId="7D2C9323" w14:textId="77777777" w:rsidR="006A6D72" w:rsidRDefault="00790E8B">
            <w:pPr>
              <w:pStyle w:val="Compact"/>
            </w:pPr>
            <w:r>
              <w:t>-7.124</w:t>
            </w:r>
          </w:p>
        </w:tc>
        <w:tc>
          <w:tcPr>
            <w:tcW w:w="0" w:type="auto"/>
          </w:tcPr>
          <w:p w14:paraId="3215AFBC" w14:textId="77777777" w:rsidR="006A6D72" w:rsidRDefault="00790E8B">
            <w:pPr>
              <w:pStyle w:val="Compact"/>
            </w:pPr>
            <w:r>
              <w:t>11.208</w:t>
            </w:r>
          </w:p>
        </w:tc>
      </w:tr>
      <w:tr w:rsidR="006A6D72" w14:paraId="34269134" w14:textId="77777777">
        <w:tc>
          <w:tcPr>
            <w:tcW w:w="0" w:type="auto"/>
          </w:tcPr>
          <w:p w14:paraId="73B540CD" w14:textId="77777777" w:rsidR="006A6D72" w:rsidRDefault="00790E8B">
            <w:pPr>
              <w:pStyle w:val="Compact"/>
            </w:pPr>
            <w:r>
              <w:rPr>
                <w:b/>
                <w:bCs/>
              </w:rPr>
              <w:t>SHIBOR</w:t>
            </w:r>
          </w:p>
        </w:tc>
        <w:tc>
          <w:tcPr>
            <w:tcW w:w="0" w:type="auto"/>
          </w:tcPr>
          <w:p w14:paraId="0B83EF8A" w14:textId="77777777" w:rsidR="006A6D72" w:rsidRDefault="00790E8B">
            <w:pPr>
              <w:pStyle w:val="Compact"/>
            </w:pPr>
            <w:r>
              <w:t>0.5866</w:t>
            </w:r>
          </w:p>
        </w:tc>
        <w:tc>
          <w:tcPr>
            <w:tcW w:w="0" w:type="auto"/>
          </w:tcPr>
          <w:p w14:paraId="5F89265F" w14:textId="77777777" w:rsidR="006A6D72" w:rsidRDefault="00790E8B">
            <w:pPr>
              <w:pStyle w:val="Compact"/>
            </w:pPr>
            <w:r>
              <w:t>0.400</w:t>
            </w:r>
          </w:p>
        </w:tc>
        <w:tc>
          <w:tcPr>
            <w:tcW w:w="0" w:type="auto"/>
          </w:tcPr>
          <w:p w14:paraId="2B91EEEB" w14:textId="77777777" w:rsidR="006A6D72" w:rsidRDefault="00790E8B">
            <w:pPr>
              <w:pStyle w:val="Compact"/>
            </w:pPr>
            <w:r>
              <w:t>1.465</w:t>
            </w:r>
          </w:p>
        </w:tc>
        <w:tc>
          <w:tcPr>
            <w:tcW w:w="0" w:type="auto"/>
          </w:tcPr>
          <w:p w14:paraId="18877023" w14:textId="77777777" w:rsidR="006A6D72" w:rsidRDefault="00790E8B">
            <w:pPr>
              <w:pStyle w:val="Compact"/>
            </w:pPr>
            <w:r>
              <w:t>0.143</w:t>
            </w:r>
          </w:p>
        </w:tc>
        <w:tc>
          <w:tcPr>
            <w:tcW w:w="0" w:type="auto"/>
          </w:tcPr>
          <w:p w14:paraId="1EE59C20" w14:textId="77777777" w:rsidR="006A6D72" w:rsidRDefault="00790E8B">
            <w:pPr>
              <w:pStyle w:val="Compact"/>
            </w:pPr>
            <w:r>
              <w:t>-0.198</w:t>
            </w:r>
          </w:p>
        </w:tc>
        <w:tc>
          <w:tcPr>
            <w:tcW w:w="0" w:type="auto"/>
          </w:tcPr>
          <w:p w14:paraId="69A32DF2" w14:textId="77777777" w:rsidR="006A6D72" w:rsidRDefault="00790E8B">
            <w:pPr>
              <w:pStyle w:val="Compact"/>
            </w:pPr>
            <w:r>
              <w:t>1.371</w:t>
            </w:r>
          </w:p>
        </w:tc>
      </w:tr>
      <w:tr w:rsidR="006A6D72" w14:paraId="6EA5EA2D" w14:textId="77777777">
        <w:tc>
          <w:tcPr>
            <w:tcW w:w="0" w:type="auto"/>
          </w:tcPr>
          <w:p w14:paraId="469D4E22" w14:textId="77777777" w:rsidR="006A6D72" w:rsidRDefault="00790E8B">
            <w:pPr>
              <w:pStyle w:val="Compact"/>
            </w:pPr>
            <w:r>
              <w:rPr>
                <w:b/>
                <w:bCs/>
              </w:rPr>
              <w:t>波动率</w:t>
            </w:r>
          </w:p>
        </w:tc>
        <w:tc>
          <w:tcPr>
            <w:tcW w:w="0" w:type="auto"/>
          </w:tcPr>
          <w:p w14:paraId="1BCB4AD1" w14:textId="77777777" w:rsidR="006A6D72" w:rsidRDefault="00790E8B">
            <w:pPr>
              <w:pStyle w:val="Compact"/>
            </w:pPr>
            <w:r>
              <w:t>0.0671</w:t>
            </w:r>
          </w:p>
        </w:tc>
        <w:tc>
          <w:tcPr>
            <w:tcW w:w="0" w:type="auto"/>
          </w:tcPr>
          <w:p w14:paraId="6101ECF2" w14:textId="77777777" w:rsidR="006A6D72" w:rsidRDefault="00790E8B">
            <w:pPr>
              <w:pStyle w:val="Compact"/>
            </w:pPr>
            <w:r>
              <w:t>0.033</w:t>
            </w:r>
          </w:p>
        </w:tc>
        <w:tc>
          <w:tcPr>
            <w:tcW w:w="0" w:type="auto"/>
          </w:tcPr>
          <w:p w14:paraId="21EBE286" w14:textId="77777777" w:rsidR="006A6D72" w:rsidRDefault="00790E8B">
            <w:pPr>
              <w:pStyle w:val="Compact"/>
            </w:pPr>
            <w:r>
              <w:t>2.002</w:t>
            </w:r>
          </w:p>
        </w:tc>
        <w:tc>
          <w:tcPr>
            <w:tcW w:w="0" w:type="auto"/>
          </w:tcPr>
          <w:p w14:paraId="715DE3A7" w14:textId="77777777" w:rsidR="006A6D72" w:rsidRDefault="00790E8B">
            <w:pPr>
              <w:pStyle w:val="Compact"/>
            </w:pPr>
            <w:r>
              <w:t>0.045</w:t>
            </w:r>
          </w:p>
        </w:tc>
        <w:tc>
          <w:tcPr>
            <w:tcW w:w="0" w:type="auto"/>
          </w:tcPr>
          <w:p w14:paraId="39F3679E" w14:textId="77777777" w:rsidR="006A6D72" w:rsidRDefault="00790E8B">
            <w:pPr>
              <w:pStyle w:val="Compact"/>
            </w:pPr>
            <w:r>
              <w:t>0.001</w:t>
            </w:r>
          </w:p>
        </w:tc>
        <w:tc>
          <w:tcPr>
            <w:tcW w:w="0" w:type="auto"/>
          </w:tcPr>
          <w:p w14:paraId="49DAEC3E" w14:textId="77777777" w:rsidR="006A6D72" w:rsidRDefault="00790E8B">
            <w:pPr>
              <w:pStyle w:val="Compact"/>
            </w:pPr>
            <w:r>
              <w:t>0.133</w:t>
            </w:r>
          </w:p>
        </w:tc>
      </w:tr>
    </w:tbl>
    <w:p w14:paraId="6E15B083" w14:textId="77777777" w:rsidR="006A6D72" w:rsidRDefault="00790E8B">
      <w:pPr>
        <w:pStyle w:val="a0"/>
      </w:pPr>
      <w:r>
        <w:t>微观角度，评级</w:t>
      </w:r>
      <w:r>
        <w:t xml:space="preserve"> B/C </w:t>
      </w:r>
      <w:r>
        <w:t>的企业，相较于评级</w:t>
      </w:r>
      <w:r>
        <w:t xml:space="preserve"> A</w:t>
      </w:r>
      <w:r>
        <w:t>以上企业违约率明显增加，而</w:t>
      </w:r>
      <w:r>
        <w:t xml:space="preserve"> AAA </w:t>
      </w:r>
      <w:r>
        <w:t>企业相较于</w:t>
      </w:r>
      <w:r>
        <w:t xml:space="preserve"> AA </w:t>
      </w:r>
      <w:r>
        <w:t>或</w:t>
      </w:r>
      <w:r>
        <w:t xml:space="preserve"> A </w:t>
      </w:r>
      <w:r>
        <w:t>违约率差异不大，这是和预期相符的：</w:t>
      </w:r>
      <w:r>
        <w:t xml:space="preserve">A </w:t>
      </w:r>
      <w:r>
        <w:t>评级及以上企业违约应是预期外事件，评级较低的企业更容易违约。</w:t>
      </w:r>
    </w:p>
    <w:p w14:paraId="51218EA5" w14:textId="77777777" w:rsidR="006A6D72" w:rsidRDefault="00790E8B">
      <w:pPr>
        <w:pStyle w:val="a0"/>
      </w:pPr>
      <w:r>
        <w:t>国企、外企、集体企业、民营企业违约可能性依次增加亦符合预期：国企可能存在一定的政府支持，而跨国企业通常资金雄厚。</w:t>
      </w:r>
      <w:r>
        <w:t xml:space="preserve"> 2018-2019 </w:t>
      </w:r>
      <w:r>
        <w:t>年有过所谓的</w:t>
      </w:r>
      <w:r>
        <w:t>“</w:t>
      </w:r>
      <w:r>
        <w:t>民企违约潮</w:t>
      </w:r>
      <w:r>
        <w:t>”</w:t>
      </w:r>
      <w:r>
        <w:t>，这两年民企违约债券余额均超过</w:t>
      </w:r>
      <w:r>
        <w:t>1000</w:t>
      </w:r>
      <w:r>
        <w:t>亿元。背后原因有金融去杠杆造成的融资难，但究其本质还是由于边际上资质较差的民企在</w:t>
      </w:r>
      <w:r>
        <w:t xml:space="preserve"> 2015 </w:t>
      </w:r>
      <w:r>
        <w:t>年发行公司债门</w:t>
      </w:r>
      <w:r>
        <w:t>槛降低后涌入债券市场，而资质较差国企在当时仍能获得满足其需要的银行贷款。</w:t>
      </w:r>
    </w:p>
    <w:p w14:paraId="0F6A2FEE" w14:textId="77777777" w:rsidR="006A6D72" w:rsidRDefault="00790E8B">
      <w:pPr>
        <w:pStyle w:val="a0"/>
      </w:pPr>
      <w:r>
        <w:t>上市公司违约率较低但显著程度不高，亦启发我们通过一些资本运作尽管可以降低违约概率，但不违约终究还是需要坚实的基本面作为支撑。</w:t>
      </w:r>
      <w:r>
        <w:t xml:space="preserve"> </w:t>
      </w:r>
      <w:r>
        <w:t>违约本质上还是发行人可用的资金无法覆盖到期应付的债务，因此经营和财务指标对违约的解释力较强。主营收入的增多可以显著冲抵潜在违约的可能性，经营亏损则埋下了偿债能力不足的种子。财务指标</w:t>
      </w:r>
      <w:r>
        <w:t xml:space="preserve"> </w:t>
      </w:r>
      <m:oMath>
        <m:r>
          <w:rPr>
            <w:rFonts w:ascii="Cambria Math" w:hAnsi="Cambria Math"/>
          </w:rPr>
          <m:t>Z</m:t>
        </m:r>
      </m:oMath>
      <w:r>
        <w:t xml:space="preserve"> </w:t>
      </w:r>
      <w:r>
        <w:t>值预警亦显著。</w:t>
      </w:r>
    </w:p>
    <w:p w14:paraId="77BD64B8" w14:textId="77777777" w:rsidR="006A6D72" w:rsidRDefault="00790E8B">
      <w:pPr>
        <w:pStyle w:val="a0"/>
      </w:pPr>
      <w:r>
        <w:t>中观角度，房地产政策显著性很高。</w:t>
      </w:r>
      <w:r>
        <w:t xml:space="preserve">2020 </w:t>
      </w:r>
      <w:r>
        <w:t>年以来地产行业受到的冲击较大，企业融资受到约束，之前的高杠杆高周转</w:t>
      </w:r>
      <w:r>
        <w:t>的无序扩张的苦果使得地产债于</w:t>
      </w:r>
      <w:r>
        <w:t xml:space="preserve"> 2021 </w:t>
      </w:r>
      <w:r>
        <w:t>年爆发了违约大潮，几乎所有的违约地产企业都是在</w:t>
      </w:r>
      <w:r>
        <w:t xml:space="preserve"> 2021 </w:t>
      </w:r>
      <w:r>
        <w:t>年特别是后半年违约的。</w:t>
      </w:r>
    </w:p>
    <w:p w14:paraId="37CDEDF1" w14:textId="77777777" w:rsidR="006A6D72" w:rsidRDefault="00790E8B">
      <w:pPr>
        <w:pStyle w:val="a0"/>
      </w:pPr>
      <w:r>
        <w:t>宏观政策对违约显著性不高，这说明财政扩张导致</w:t>
      </w:r>
      <w:r>
        <w:t>“</w:t>
      </w:r>
      <w:r>
        <w:t>国进民退</w:t>
      </w:r>
      <w:r>
        <w:t>”</w:t>
      </w:r>
      <w:r>
        <w:t>是不成立的，而放松货币政策并非能降低违约率。财政扩张存在一定的挤出效应，但也存在一定的乘数效应，使企业收入提升进而影响违约率。放松货币政策的目的还是在于避免短时间内流动性收紧影响实体经济，而非在长期降低违约数量的发生。我国政策更多认为</w:t>
      </w:r>
      <w:r>
        <w:lastRenderedPageBreak/>
        <w:t>部分企业的违约是一种正常现象，但不希望大规模的集中违约，影响实体经济。</w:t>
      </w:r>
      <w:r>
        <w:t xml:space="preserve"> </w:t>
      </w:r>
      <w:r>
        <w:t>我国宏观政策很多是以稳为主的</w:t>
      </w:r>
      <w:r>
        <w:t>逆周期调节。因此大多数属逆周期的宏观政策对违约的解释力较低。</w:t>
      </w:r>
      <w:r>
        <w:t xml:space="preserve"> </w:t>
      </w:r>
      <w:r>
        <w:t>但是波动率显著，说明稳定的经济可以降低违约事件的发生，侧面显示出经济以稳为主的重要性。</w:t>
      </w:r>
    </w:p>
    <w:p w14:paraId="722DFD35" w14:textId="77777777" w:rsidR="006A6D72" w:rsidRDefault="00790E8B">
      <w:pPr>
        <w:pStyle w:val="CaptionedFigure"/>
      </w:pPr>
      <w:bookmarkStart w:id="20" w:name="fig:bhyh"/>
      <w:r>
        <w:rPr>
          <w:noProof/>
        </w:rPr>
        <w:drawing>
          <wp:inline distT="0" distB="0" distL="0" distR="0" wp14:anchorId="5C66FB15" wp14:editId="75BB36B5">
            <wp:extent cx="5334000" cy="3556000"/>
            <wp:effectExtent l="0" t="0" r="0" b="0"/>
            <wp:docPr id="52" name="Picture" descr="标记处为渤海租赁预测点"/>
            <wp:cNvGraphicFramePr/>
            <a:graphic xmlns:a="http://schemas.openxmlformats.org/drawingml/2006/main">
              <a:graphicData uri="http://schemas.openxmlformats.org/drawingml/2006/picture">
                <pic:pic xmlns:pic="http://schemas.openxmlformats.org/drawingml/2006/picture">
                  <pic:nvPicPr>
                    <pic:cNvPr id="53" name="Picture" descr="./data/渤海银行.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bookmarkEnd w:id="20"/>
    </w:p>
    <w:p w14:paraId="6957BF1B" w14:textId="77777777" w:rsidR="006A6D72" w:rsidRDefault="00790E8B">
      <w:pPr>
        <w:pStyle w:val="ImageCaption"/>
      </w:pPr>
      <w:r>
        <w:t>标记处为渤海租赁预测点</w:t>
      </w:r>
    </w:p>
    <w:p w14:paraId="664B5B87" w14:textId="77777777" w:rsidR="006A6D72" w:rsidRDefault="00790E8B">
      <w:pPr>
        <w:pStyle w:val="2"/>
      </w:pPr>
      <w:bookmarkStart w:id="21" w:name="机器学习验证与比较"/>
      <w:bookmarkEnd w:id="19"/>
      <w:r>
        <w:t>机器学习验证与比较</w:t>
      </w:r>
    </w:p>
    <w:p w14:paraId="74033962" w14:textId="77777777" w:rsidR="006A6D72" w:rsidRDefault="00790E8B">
      <w:pPr>
        <w:pStyle w:val="FirstParagraph"/>
      </w:pPr>
      <w:r>
        <w:t>违约实际上并非线性的因素叠加，包含了非线性的因素，如华夏幸福违约，既存在过度扩张导致现金流承压，又存在重要股东拒绝为其扩张买单，最终资金链断裂。虽然可以通过加入交互项刻画这种</w:t>
      </w:r>
      <w:r>
        <w:t>“</w:t>
      </w:r>
      <w:r>
        <w:t>同时发生</w:t>
      </w:r>
      <w:r>
        <w:t>”</w:t>
      </w:r>
      <w:r>
        <w:t>的作用，但会发生</w:t>
      </w:r>
      <w:r>
        <w:t>“</w:t>
      </w:r>
      <w:r>
        <w:t>维度灾难</w:t>
      </w:r>
      <w:r>
        <w:t>”</w:t>
      </w:r>
      <w:r>
        <w:t>，可用数据变得稀疏。</w:t>
      </w:r>
      <w:r>
        <w:t xml:space="preserve"> </w:t>
      </w:r>
      <w:r>
        <w:t>机器学习适合于提取其中非线性因素。但违约样本是偏态分布的，违约债只占约</w:t>
      </w:r>
      <w:r>
        <w:t xml:space="preserve"> 1%</w:t>
      </w:r>
      <w:r>
        <w:t>，</w:t>
      </w:r>
      <w:r>
        <w:t>通过神经网络等方式的机器学习极有可能会欠拟合或过拟合，使机器判断有误。</w:t>
      </w:r>
      <w:r>
        <w:t xml:space="preserve"> </w:t>
      </w:r>
      <w:r>
        <w:t>综合考虑下决定采用决策树和随机森林两种受样本分布偏态影响较小的方式进行预测。</w:t>
      </w:r>
      <w:r>
        <w:t xml:space="preserve"> </w:t>
      </w:r>
      <w:r>
        <w:t>决策树是通过二叉树这一数据结构，通过最大化信息增益的手段训练分类器，比较直观且可解释性较强。而随机森林则是一种集成算法，即通过构建多棵决策树</w:t>
      </w:r>
      <w:r>
        <w:t>“</w:t>
      </w:r>
      <w:r>
        <w:t>投票</w:t>
      </w:r>
      <w:r>
        <w:t>”</w:t>
      </w:r>
      <w:r>
        <w:t>的</w:t>
      </w:r>
      <w:r>
        <w:t>“</w:t>
      </w:r>
      <w:r>
        <w:t>森林</w:t>
      </w:r>
      <w:r>
        <w:t>”</w:t>
      </w:r>
      <w:r>
        <w:t>训练器，对于不平衡的数据集来说，它可以平衡误差，但缺乏可解释性。</w:t>
      </w:r>
    </w:p>
    <w:p w14:paraId="3ABD61A8" w14:textId="77777777" w:rsidR="006A6D72" w:rsidRDefault="00790E8B">
      <w:pPr>
        <w:pStyle w:val="a0"/>
      </w:pPr>
      <w:r>
        <w:t>决策树训练结果可视化如图</w:t>
      </w:r>
      <w:hyperlink w:anchor="fig:decision_tree">
        <w:r>
          <w:rPr>
            <w:rStyle w:val="ad"/>
          </w:rPr>
          <w:t>3.2</w:t>
        </w:r>
      </w:hyperlink>
      <w:r>
        <w:t>所示，</w:t>
      </w:r>
      <w:r>
        <w:t xml:space="preserve">Logit </w:t>
      </w:r>
      <w:r>
        <w:t>模型和两种机器学习算法模型准确率如表</w:t>
      </w:r>
      <w:hyperlink w:anchor="tab:acc">
        <w:r>
          <w:rPr>
            <w:rStyle w:val="ad"/>
          </w:rPr>
          <w:t>3.1</w:t>
        </w:r>
      </w:hyperlink>
      <w:r>
        <w:t>所示。</w:t>
      </w:r>
    </w:p>
    <w:p w14:paraId="0E584A05" w14:textId="77777777" w:rsidR="006A6D72" w:rsidRDefault="00790E8B">
      <w:pPr>
        <w:pStyle w:val="CaptionedFigure"/>
      </w:pPr>
      <w:bookmarkStart w:id="22" w:name="fig:decision_tree"/>
      <w:r>
        <w:rPr>
          <w:noProof/>
        </w:rPr>
        <w:lastRenderedPageBreak/>
        <w:drawing>
          <wp:inline distT="0" distB="0" distL="0" distR="0" wp14:anchorId="2A2EB50B" wp14:editId="5CE42110">
            <wp:extent cx="5334000" cy="1833640"/>
            <wp:effectExtent l="0" t="0" r="0" b="0"/>
            <wp:docPr id="57" name="Picture" descr="决策树"/>
            <wp:cNvGraphicFramePr/>
            <a:graphic xmlns:a="http://schemas.openxmlformats.org/drawingml/2006/main">
              <a:graphicData uri="http://schemas.openxmlformats.org/drawingml/2006/picture">
                <pic:pic xmlns:pic="http://schemas.openxmlformats.org/drawingml/2006/picture">
                  <pic:nvPicPr>
                    <pic:cNvPr id="58" name="Picture" descr="./data/decision_tree.png"/>
                    <pic:cNvPicPr>
                      <a:picLocks noChangeAspect="1" noChangeArrowheads="1"/>
                    </pic:cNvPicPr>
                  </pic:nvPicPr>
                  <pic:blipFill>
                    <a:blip r:embed="rId12"/>
                    <a:stretch>
                      <a:fillRect/>
                    </a:stretch>
                  </pic:blipFill>
                  <pic:spPr bwMode="auto">
                    <a:xfrm>
                      <a:off x="0" y="0"/>
                      <a:ext cx="5334000" cy="1833640"/>
                    </a:xfrm>
                    <a:prstGeom prst="rect">
                      <a:avLst/>
                    </a:prstGeom>
                    <a:noFill/>
                    <a:ln w="9525">
                      <a:noFill/>
                      <a:headEnd/>
                      <a:tailEnd/>
                    </a:ln>
                  </pic:spPr>
                </pic:pic>
              </a:graphicData>
            </a:graphic>
          </wp:inline>
        </w:drawing>
      </w:r>
      <w:bookmarkEnd w:id="22"/>
    </w:p>
    <w:p w14:paraId="6C1C4914" w14:textId="77777777" w:rsidR="006A6D72" w:rsidRDefault="00790E8B">
      <w:pPr>
        <w:pStyle w:val="ImageCaption"/>
      </w:pPr>
      <w:r>
        <w:t>决策树</w:t>
      </w:r>
    </w:p>
    <w:p w14:paraId="142C6500" w14:textId="77777777" w:rsidR="006A6D72" w:rsidRDefault="00790E8B">
      <w:pPr>
        <w:pStyle w:val="a0"/>
      </w:pPr>
      <w:r>
        <w:t>图</w:t>
      </w:r>
      <w:hyperlink w:anchor="fig:decision_tree">
        <w:r>
          <w:rPr>
            <w:rStyle w:val="ad"/>
          </w:rPr>
          <w:t>3.2</w:t>
        </w:r>
      </w:hyperlink>
      <w:r>
        <w:t>决策树算法的关键节点如波动率、主营收入、企业性质、</w:t>
      </w:r>
      <m:oMath>
        <m:r>
          <w:rPr>
            <w:rFonts w:ascii="Cambria Math" w:hAnsi="Cambria Math"/>
          </w:rPr>
          <m:t>Z</m:t>
        </m:r>
      </m:oMath>
      <w:r>
        <w:t xml:space="preserve"> </w:t>
      </w:r>
      <w:r>
        <w:t>值等在</w:t>
      </w:r>
      <w:r>
        <w:t xml:space="preserve"> Logit </w:t>
      </w:r>
      <w:r>
        <w:t>模型中显著，在</w:t>
      </w:r>
      <w:r>
        <w:t xml:space="preserve"> Logit </w:t>
      </w:r>
      <w:r>
        <w:t>模型中不显著的大股东持股比例分枝后判断的概率值仅勉强超过阈值，与</w:t>
      </w:r>
      <w:r>
        <w:t xml:space="preserve"> Logit </w:t>
      </w:r>
      <w:r>
        <w:t>模型互相印证。</w:t>
      </w:r>
    </w:p>
    <w:p w14:paraId="062B77A9" w14:textId="77777777" w:rsidR="006A6D72" w:rsidRDefault="00790E8B">
      <w:pPr>
        <w:pStyle w:val="a0"/>
      </w:pPr>
      <w:r>
        <w:t>此外，</w:t>
      </w:r>
      <w:r>
        <w:t xml:space="preserve"> </w:t>
      </w:r>
      <w:hyperlink w:anchor="fig:decision_tree">
        <w:r>
          <w:rPr>
            <w:rStyle w:val="ad"/>
          </w:rPr>
          <w:t>3.2</w:t>
        </w:r>
      </w:hyperlink>
      <w:r>
        <w:t>也揭示了违约因素间的相互作用。例如，决策树右侧主营收入到波动率的分叉显示了宏观经济和微观因素间的相互作用：低主营业务收入会对违约造成影响，但是当宏观经济波动率较低时，这种微观因素的作用会降低。稳定的宏观经济环境下，企业的股权债券质押融资不容易爆仓，生产经营更加稳定，主营收入减少的影响可以暂时性地降低。典型的例子有乐视网、保千里，创始人通过资本运作和股权质押在资本市场上如鱼得水，可当股灾来临时，质押爆仓资金流断裂，最终走向违约。</w:t>
      </w:r>
    </w:p>
    <w:p w14:paraId="4C9A4CE2" w14:textId="77777777" w:rsidR="006A6D72" w:rsidRDefault="00790E8B">
      <w:pPr>
        <w:pStyle w:val="TableCaption"/>
      </w:pPr>
      <w:bookmarkStart w:id="23" w:name="tab:acc"/>
      <w:r>
        <w:t>不同模型的比较</w:t>
      </w:r>
    </w:p>
    <w:tbl>
      <w:tblPr>
        <w:tblStyle w:val="Table"/>
        <w:tblW w:w="0" w:type="auto"/>
        <w:tblLook w:val="0020" w:firstRow="1" w:lastRow="0" w:firstColumn="0" w:lastColumn="0" w:noHBand="0" w:noVBand="0"/>
        <w:tblCaption w:val="不同模型的比较"/>
      </w:tblPr>
      <w:tblGrid>
        <w:gridCol w:w="2690"/>
        <w:gridCol w:w="1121"/>
        <w:gridCol w:w="1226"/>
        <w:gridCol w:w="1170"/>
        <w:gridCol w:w="786"/>
        <w:gridCol w:w="664"/>
      </w:tblGrid>
      <w:tr w:rsidR="006A6D72" w14:paraId="59F8852D" w14:textId="77777777" w:rsidTr="006A6D72">
        <w:trPr>
          <w:cnfStyle w:val="100000000000" w:firstRow="1" w:lastRow="0" w:firstColumn="0" w:lastColumn="0" w:oddVBand="0" w:evenVBand="0" w:oddHBand="0" w:evenHBand="0" w:firstRowFirstColumn="0" w:firstRowLastColumn="0" w:lastRowFirstColumn="0" w:lastRowLastColumn="0"/>
          <w:tblHeader/>
        </w:trPr>
        <w:tc>
          <w:tcPr>
            <w:tcW w:w="0" w:type="auto"/>
          </w:tcPr>
          <w:p w14:paraId="568466AC" w14:textId="77777777" w:rsidR="006A6D72" w:rsidRDefault="006A6D72">
            <w:pPr>
              <w:pStyle w:val="Compact"/>
            </w:pPr>
          </w:p>
        </w:tc>
        <w:tc>
          <w:tcPr>
            <w:tcW w:w="0" w:type="auto"/>
          </w:tcPr>
          <w:p w14:paraId="3063B5E4" w14:textId="77777777" w:rsidR="006A6D72" w:rsidRDefault="00790E8B">
            <w:pPr>
              <w:pStyle w:val="Compact"/>
              <w:jc w:val="right"/>
            </w:pPr>
            <w:r>
              <w:t>accuracy</w:t>
            </w:r>
          </w:p>
        </w:tc>
        <w:tc>
          <w:tcPr>
            <w:tcW w:w="0" w:type="auto"/>
          </w:tcPr>
          <w:p w14:paraId="7C45CAC2" w14:textId="77777777" w:rsidR="006A6D72" w:rsidRDefault="00790E8B">
            <w:pPr>
              <w:pStyle w:val="Compact"/>
              <w:jc w:val="right"/>
            </w:pPr>
            <w:r>
              <w:t>error rate</w:t>
            </w:r>
          </w:p>
        </w:tc>
        <w:tc>
          <w:tcPr>
            <w:tcW w:w="0" w:type="auto"/>
          </w:tcPr>
          <w:p w14:paraId="1C807A00" w14:textId="77777777" w:rsidR="006A6D72" w:rsidRDefault="00790E8B">
            <w:pPr>
              <w:pStyle w:val="Compact"/>
              <w:jc w:val="right"/>
            </w:pPr>
            <w:r>
              <w:t>precisi</w:t>
            </w:r>
            <w:r>
              <w:t>on</w:t>
            </w:r>
          </w:p>
        </w:tc>
        <w:tc>
          <w:tcPr>
            <w:tcW w:w="0" w:type="auto"/>
          </w:tcPr>
          <w:p w14:paraId="07D51FDB" w14:textId="77777777" w:rsidR="006A6D72" w:rsidRDefault="00790E8B">
            <w:pPr>
              <w:pStyle w:val="Compact"/>
              <w:jc w:val="right"/>
            </w:pPr>
            <w:r>
              <w:t>recall</w:t>
            </w:r>
          </w:p>
        </w:tc>
        <w:tc>
          <w:tcPr>
            <w:tcW w:w="0" w:type="auto"/>
          </w:tcPr>
          <w:p w14:paraId="1633BD79" w14:textId="77777777" w:rsidR="006A6D72" w:rsidRDefault="00790E8B">
            <w:pPr>
              <w:pStyle w:val="Compact"/>
              <w:jc w:val="right"/>
            </w:pPr>
            <w:r>
              <w:t>f1</w:t>
            </w:r>
          </w:p>
        </w:tc>
      </w:tr>
      <w:tr w:rsidR="006A6D72" w14:paraId="4C599897" w14:textId="77777777">
        <w:tc>
          <w:tcPr>
            <w:tcW w:w="0" w:type="auto"/>
          </w:tcPr>
          <w:p w14:paraId="2E19EE5C" w14:textId="77777777" w:rsidR="006A6D72" w:rsidRDefault="00790E8B">
            <w:pPr>
              <w:pStyle w:val="Compact"/>
            </w:pPr>
            <w:r>
              <w:t>全部预测不违约</w:t>
            </w:r>
          </w:p>
        </w:tc>
        <w:tc>
          <w:tcPr>
            <w:tcW w:w="0" w:type="auto"/>
          </w:tcPr>
          <w:p w14:paraId="33D9FF30" w14:textId="77777777" w:rsidR="006A6D72" w:rsidRDefault="00790E8B">
            <w:pPr>
              <w:pStyle w:val="Compact"/>
              <w:jc w:val="right"/>
            </w:pPr>
            <w:r>
              <w:t>0.99</w:t>
            </w:r>
          </w:p>
        </w:tc>
        <w:tc>
          <w:tcPr>
            <w:tcW w:w="0" w:type="auto"/>
          </w:tcPr>
          <w:p w14:paraId="4D1F9E04" w14:textId="77777777" w:rsidR="006A6D72" w:rsidRDefault="00790E8B">
            <w:pPr>
              <w:pStyle w:val="Compact"/>
              <w:jc w:val="right"/>
            </w:pPr>
            <w:r>
              <w:t>0.01</w:t>
            </w:r>
          </w:p>
        </w:tc>
        <w:tc>
          <w:tcPr>
            <w:tcW w:w="0" w:type="auto"/>
          </w:tcPr>
          <w:p w14:paraId="50FDE787" w14:textId="77777777" w:rsidR="006A6D72" w:rsidRDefault="00790E8B">
            <w:pPr>
              <w:pStyle w:val="Compact"/>
              <w:jc w:val="right"/>
            </w:pPr>
            <w:r>
              <w:t>-</w:t>
            </w:r>
          </w:p>
        </w:tc>
        <w:tc>
          <w:tcPr>
            <w:tcW w:w="0" w:type="auto"/>
          </w:tcPr>
          <w:p w14:paraId="37A80B59" w14:textId="77777777" w:rsidR="006A6D72" w:rsidRDefault="00790E8B">
            <w:pPr>
              <w:pStyle w:val="Compact"/>
              <w:jc w:val="right"/>
            </w:pPr>
            <w:r>
              <w:t>0</w:t>
            </w:r>
          </w:p>
        </w:tc>
        <w:tc>
          <w:tcPr>
            <w:tcW w:w="0" w:type="auto"/>
          </w:tcPr>
          <w:p w14:paraId="44C81EFD" w14:textId="77777777" w:rsidR="006A6D72" w:rsidRDefault="00790E8B">
            <w:pPr>
              <w:pStyle w:val="Compact"/>
              <w:jc w:val="right"/>
            </w:pPr>
            <w:r>
              <w:t>-</w:t>
            </w:r>
          </w:p>
        </w:tc>
      </w:tr>
      <w:tr w:rsidR="006A6D72" w14:paraId="43A7AAC4" w14:textId="77777777">
        <w:tc>
          <w:tcPr>
            <w:tcW w:w="0" w:type="auto"/>
          </w:tcPr>
          <w:p w14:paraId="243FBA0A" w14:textId="77777777" w:rsidR="006A6D72" w:rsidRDefault="00790E8B">
            <w:pPr>
              <w:pStyle w:val="Compact"/>
            </w:pPr>
            <w:r>
              <w:t>Logistic(</w:t>
            </w:r>
            <w:r>
              <w:t>全样本</w:t>
            </w:r>
            <w:r>
              <w:t>)</w:t>
            </w:r>
          </w:p>
        </w:tc>
        <w:tc>
          <w:tcPr>
            <w:tcW w:w="0" w:type="auto"/>
          </w:tcPr>
          <w:p w14:paraId="3BD0DBAA" w14:textId="77777777" w:rsidR="006A6D72" w:rsidRDefault="00790E8B">
            <w:pPr>
              <w:pStyle w:val="Compact"/>
              <w:jc w:val="right"/>
            </w:pPr>
            <w:r>
              <w:t>0.99</w:t>
            </w:r>
          </w:p>
        </w:tc>
        <w:tc>
          <w:tcPr>
            <w:tcW w:w="0" w:type="auto"/>
          </w:tcPr>
          <w:p w14:paraId="5687CDEA" w14:textId="77777777" w:rsidR="006A6D72" w:rsidRDefault="00790E8B">
            <w:pPr>
              <w:pStyle w:val="Compact"/>
              <w:jc w:val="right"/>
            </w:pPr>
            <w:r>
              <w:t>0.01</w:t>
            </w:r>
          </w:p>
        </w:tc>
        <w:tc>
          <w:tcPr>
            <w:tcW w:w="0" w:type="auto"/>
          </w:tcPr>
          <w:p w14:paraId="32F37CF3" w14:textId="77777777" w:rsidR="006A6D72" w:rsidRDefault="00790E8B">
            <w:pPr>
              <w:pStyle w:val="Compact"/>
              <w:jc w:val="right"/>
            </w:pPr>
            <w:r>
              <w:t>0.86</w:t>
            </w:r>
          </w:p>
        </w:tc>
        <w:tc>
          <w:tcPr>
            <w:tcW w:w="0" w:type="auto"/>
          </w:tcPr>
          <w:p w14:paraId="420D422E" w14:textId="77777777" w:rsidR="006A6D72" w:rsidRDefault="00790E8B">
            <w:pPr>
              <w:pStyle w:val="Compact"/>
              <w:jc w:val="right"/>
            </w:pPr>
            <w:r>
              <w:t>0.72</w:t>
            </w:r>
          </w:p>
        </w:tc>
        <w:tc>
          <w:tcPr>
            <w:tcW w:w="0" w:type="auto"/>
          </w:tcPr>
          <w:p w14:paraId="11B0B8A1" w14:textId="77777777" w:rsidR="006A6D72" w:rsidRDefault="00790E8B">
            <w:pPr>
              <w:pStyle w:val="Compact"/>
              <w:jc w:val="right"/>
            </w:pPr>
            <w:r>
              <w:t>0.78</w:t>
            </w:r>
          </w:p>
        </w:tc>
      </w:tr>
      <w:tr w:rsidR="006A6D72" w14:paraId="7E47B2E5" w14:textId="77777777">
        <w:tc>
          <w:tcPr>
            <w:tcW w:w="0" w:type="auto"/>
          </w:tcPr>
          <w:p w14:paraId="124EF67A" w14:textId="77777777" w:rsidR="006A6D72" w:rsidRDefault="00790E8B">
            <w:pPr>
              <w:pStyle w:val="Compact"/>
            </w:pPr>
            <w:r>
              <w:t>Decision Tree(</w:t>
            </w:r>
            <w:r>
              <w:t>测试集</w:t>
            </w:r>
            <w:r>
              <w:t>)</w:t>
            </w:r>
          </w:p>
        </w:tc>
        <w:tc>
          <w:tcPr>
            <w:tcW w:w="0" w:type="auto"/>
          </w:tcPr>
          <w:p w14:paraId="7A524E8E" w14:textId="77777777" w:rsidR="006A6D72" w:rsidRDefault="00790E8B">
            <w:pPr>
              <w:pStyle w:val="Compact"/>
              <w:jc w:val="right"/>
            </w:pPr>
            <w:r>
              <w:t>0.99</w:t>
            </w:r>
          </w:p>
        </w:tc>
        <w:tc>
          <w:tcPr>
            <w:tcW w:w="0" w:type="auto"/>
          </w:tcPr>
          <w:p w14:paraId="429C8C2E" w14:textId="77777777" w:rsidR="006A6D72" w:rsidRDefault="00790E8B">
            <w:pPr>
              <w:pStyle w:val="Compact"/>
              <w:jc w:val="right"/>
            </w:pPr>
            <w:r>
              <w:t>0.01</w:t>
            </w:r>
          </w:p>
        </w:tc>
        <w:tc>
          <w:tcPr>
            <w:tcW w:w="0" w:type="auto"/>
          </w:tcPr>
          <w:p w14:paraId="0ABA9E73" w14:textId="77777777" w:rsidR="006A6D72" w:rsidRDefault="00790E8B">
            <w:pPr>
              <w:pStyle w:val="Compact"/>
              <w:jc w:val="right"/>
            </w:pPr>
            <w:r>
              <w:t>0.93</w:t>
            </w:r>
          </w:p>
        </w:tc>
        <w:tc>
          <w:tcPr>
            <w:tcW w:w="0" w:type="auto"/>
          </w:tcPr>
          <w:p w14:paraId="345D5E2C" w14:textId="77777777" w:rsidR="006A6D72" w:rsidRDefault="00790E8B">
            <w:pPr>
              <w:pStyle w:val="Compact"/>
              <w:jc w:val="right"/>
            </w:pPr>
            <w:r>
              <w:t>0.73</w:t>
            </w:r>
          </w:p>
        </w:tc>
        <w:tc>
          <w:tcPr>
            <w:tcW w:w="0" w:type="auto"/>
          </w:tcPr>
          <w:p w14:paraId="7CF280E4" w14:textId="77777777" w:rsidR="006A6D72" w:rsidRDefault="00790E8B">
            <w:pPr>
              <w:pStyle w:val="Compact"/>
              <w:jc w:val="right"/>
            </w:pPr>
            <w:r>
              <w:t>0.82</w:t>
            </w:r>
          </w:p>
        </w:tc>
      </w:tr>
      <w:tr w:rsidR="006A6D72" w14:paraId="1FB346CA" w14:textId="77777777">
        <w:tc>
          <w:tcPr>
            <w:tcW w:w="0" w:type="auto"/>
          </w:tcPr>
          <w:p w14:paraId="1FA6F600" w14:textId="77777777" w:rsidR="006A6D72" w:rsidRDefault="00790E8B">
            <w:pPr>
              <w:pStyle w:val="Compact"/>
            </w:pPr>
            <w:r>
              <w:t>Random Forest(</w:t>
            </w:r>
            <w:r>
              <w:t>测试集</w:t>
            </w:r>
            <w:r>
              <w:t>)</w:t>
            </w:r>
          </w:p>
        </w:tc>
        <w:tc>
          <w:tcPr>
            <w:tcW w:w="0" w:type="auto"/>
          </w:tcPr>
          <w:p w14:paraId="63382CBF" w14:textId="77777777" w:rsidR="006A6D72" w:rsidRDefault="00790E8B">
            <w:pPr>
              <w:pStyle w:val="Compact"/>
              <w:jc w:val="right"/>
            </w:pPr>
            <w:r>
              <w:t>0.99</w:t>
            </w:r>
          </w:p>
        </w:tc>
        <w:tc>
          <w:tcPr>
            <w:tcW w:w="0" w:type="auto"/>
          </w:tcPr>
          <w:p w14:paraId="7D1997EA" w14:textId="77777777" w:rsidR="006A6D72" w:rsidRDefault="00790E8B">
            <w:pPr>
              <w:pStyle w:val="Compact"/>
              <w:jc w:val="right"/>
            </w:pPr>
            <w:r>
              <w:t>0.01</w:t>
            </w:r>
          </w:p>
        </w:tc>
        <w:tc>
          <w:tcPr>
            <w:tcW w:w="0" w:type="auto"/>
          </w:tcPr>
          <w:p w14:paraId="59E5E7DD" w14:textId="77777777" w:rsidR="006A6D72" w:rsidRDefault="00790E8B">
            <w:pPr>
              <w:pStyle w:val="Compact"/>
              <w:jc w:val="right"/>
            </w:pPr>
            <w:r>
              <w:t>0.85</w:t>
            </w:r>
          </w:p>
        </w:tc>
        <w:tc>
          <w:tcPr>
            <w:tcW w:w="0" w:type="auto"/>
          </w:tcPr>
          <w:p w14:paraId="63FCECDD" w14:textId="77777777" w:rsidR="006A6D72" w:rsidRDefault="00790E8B">
            <w:pPr>
              <w:pStyle w:val="Compact"/>
              <w:jc w:val="right"/>
            </w:pPr>
            <w:r>
              <w:t>0.70</w:t>
            </w:r>
          </w:p>
        </w:tc>
        <w:tc>
          <w:tcPr>
            <w:tcW w:w="0" w:type="auto"/>
          </w:tcPr>
          <w:p w14:paraId="7917C37B" w14:textId="77777777" w:rsidR="006A6D72" w:rsidRDefault="00790E8B">
            <w:pPr>
              <w:pStyle w:val="Compact"/>
              <w:jc w:val="right"/>
            </w:pPr>
            <w:r>
              <w:t>0.76</w:t>
            </w:r>
          </w:p>
        </w:tc>
      </w:tr>
    </w:tbl>
    <w:bookmarkEnd w:id="23"/>
    <w:p w14:paraId="3BAF65A9" w14:textId="77777777" w:rsidR="006A6D72" w:rsidRDefault="00790E8B">
      <w:pPr>
        <w:pStyle w:val="a0"/>
      </w:pPr>
      <w:r>
        <w:t>表</w:t>
      </w:r>
      <w:hyperlink w:anchor="tab:acc">
        <w:r>
          <w:rPr>
            <w:rStyle w:val="ad"/>
          </w:rPr>
          <w:t>3.1</w:t>
        </w:r>
      </w:hyperlink>
      <w:r>
        <w:t>中准确率</w:t>
      </w:r>
      <w:r>
        <w:t xml:space="preserve"> accuracy </w:t>
      </w:r>
      <w:r>
        <w:t>为预测正确的概率，精确率</w:t>
      </w:r>
      <w:r>
        <w:t xml:space="preserve"> precision </w:t>
      </w:r>
      <w:r>
        <w:t>为预测违约的样本中确实违约的概率，召回率</w:t>
      </w:r>
      <w:r>
        <w:t xml:space="preserve"> recall </w:t>
      </w:r>
      <w:r>
        <w:t>为事实违约样本中预测正确的概率。精确率和召回率是两个不同方面的分类器评价指标，他们的调和平均</w:t>
      </w:r>
      <w:r>
        <w:t xml:space="preserve"> F1 &gt; 0.5 </w:t>
      </w:r>
      <w:r>
        <w:t>则说明该分类器是有效的。表</w:t>
      </w:r>
      <w:hyperlink w:anchor="tab:acc">
        <w:r>
          <w:rPr>
            <w:rStyle w:val="ad"/>
          </w:rPr>
          <w:t>3.1</w:t>
        </w:r>
      </w:hyperlink>
      <w:r>
        <w:t>中准确率与全部预测不违约的</w:t>
      </w:r>
      <w:r>
        <w:t xml:space="preserve"> 0.99 </w:t>
      </w:r>
      <w:r>
        <w:t>相同，这是由于样本分布偏态造成的。但</w:t>
      </w:r>
      <w:r>
        <w:t xml:space="preserve"> F1 </w:t>
      </w:r>
      <w:r>
        <w:t>值均高于</w:t>
      </w:r>
      <w:r>
        <w:t xml:space="preserve"> 0.5 </w:t>
      </w:r>
      <w:r>
        <w:t>，证明本文使用的三个分类器都有一定的价值。且决策树算法相对优于其他算法。</w:t>
      </w:r>
      <w:r>
        <w:t xml:space="preserve"> </w:t>
      </w:r>
      <w:r>
        <w:t>决策</w:t>
      </w:r>
      <w:r>
        <w:t>树优于</w:t>
      </w:r>
      <w:r>
        <w:t xml:space="preserve"> Logit </w:t>
      </w:r>
      <w:r>
        <w:t>模型算法在于其包含了非线形因素分枝。</w:t>
      </w:r>
      <w:r>
        <w:t xml:space="preserve"> </w:t>
      </w:r>
      <w:r>
        <w:t>而随机森林可能存在一定的训练集上的过拟合，因而表现出的性能较决策树更低。</w:t>
      </w:r>
      <w:r>
        <w:t xml:space="preserve"> </w:t>
      </w:r>
      <w:r>
        <w:t>如图</w:t>
      </w:r>
      <w:hyperlink w:anchor="fig:roc">
        <w:r>
          <w:rPr>
            <w:rStyle w:val="ad"/>
          </w:rPr>
          <w:t>3.3</w:t>
        </w:r>
      </w:hyperlink>
      <w:r>
        <w:t>所示，</w:t>
      </w:r>
      <w:r>
        <w:t xml:space="preserve">ROC </w:t>
      </w:r>
      <w:r>
        <w:t>曲线的含义是设定任意阈值，得到的真阳性率和假阳性率。随后不断更改阈值，得到</w:t>
      </w:r>
      <w:r>
        <w:t xml:space="preserve"> ROC </w:t>
      </w:r>
      <w:r>
        <w:t>曲线。</w:t>
      </w:r>
      <w:r>
        <w:t xml:space="preserve">AUC </w:t>
      </w:r>
      <w:r>
        <w:t>定义为</w:t>
      </w:r>
      <w:r>
        <w:t xml:space="preserve"> ROC </w:t>
      </w:r>
      <w:r>
        <w:t>曲线下的阈值，</w:t>
      </w:r>
      <w:r>
        <w:lastRenderedPageBreak/>
        <w:t>AUC</w:t>
      </w:r>
      <w:r>
        <w:t>面积越大一般认为模型拟合越好。可以看出在训练集上随机森林模型可能存在一定的过拟合，导致</w:t>
      </w:r>
      <w:r>
        <w:t xml:space="preserve"> AUC </w:t>
      </w:r>
      <w:r>
        <w:t>达到</w:t>
      </w:r>
      <w:r>
        <w:t xml:space="preserve"> 0.99 </w:t>
      </w:r>
      <w:r>
        <w:t>，而</w:t>
      </w:r>
      <w:r>
        <w:t xml:space="preserve"> Logit </w:t>
      </w:r>
      <w:r>
        <w:t>模型在训练集上表现不佳。</w:t>
      </w:r>
    </w:p>
    <w:p w14:paraId="52DBD9A9" w14:textId="77777777" w:rsidR="006A6D72" w:rsidRDefault="00790E8B">
      <w:pPr>
        <w:pStyle w:val="CaptionedFigure"/>
      </w:pPr>
      <w:bookmarkStart w:id="24" w:name="fig:roc"/>
      <w:r>
        <w:rPr>
          <w:noProof/>
        </w:rPr>
        <w:drawing>
          <wp:inline distT="0" distB="0" distL="0" distR="0" wp14:anchorId="36D55A40" wp14:editId="31F41142">
            <wp:extent cx="5334000" cy="4000499"/>
            <wp:effectExtent l="0" t="0" r="0" b="0"/>
            <wp:docPr id="62" name="Picture" descr="ROC曲线与AUC值"/>
            <wp:cNvGraphicFramePr/>
            <a:graphic xmlns:a="http://schemas.openxmlformats.org/drawingml/2006/main">
              <a:graphicData uri="http://schemas.openxmlformats.org/drawingml/2006/picture">
                <pic:pic xmlns:pic="http://schemas.openxmlformats.org/drawingml/2006/picture">
                  <pic:nvPicPr>
                    <pic:cNvPr id="63" name="Picture" descr="./data/roc.png"/>
                    <pic:cNvPicPr>
                      <a:picLocks noChangeAspect="1" noChangeArrowheads="1"/>
                    </pic:cNvPicPr>
                  </pic:nvPicPr>
                  <pic:blipFill>
                    <a:blip r:embed="rId13"/>
                    <a:stretch>
                      <a:fillRect/>
                    </a:stretch>
                  </pic:blipFill>
                  <pic:spPr bwMode="auto">
                    <a:xfrm>
                      <a:off x="0" y="0"/>
                      <a:ext cx="5334000" cy="4000499"/>
                    </a:xfrm>
                    <a:prstGeom prst="rect">
                      <a:avLst/>
                    </a:prstGeom>
                    <a:noFill/>
                    <a:ln w="9525">
                      <a:noFill/>
                      <a:headEnd/>
                      <a:tailEnd/>
                    </a:ln>
                  </pic:spPr>
                </pic:pic>
              </a:graphicData>
            </a:graphic>
          </wp:inline>
        </w:drawing>
      </w:r>
      <w:bookmarkEnd w:id="24"/>
    </w:p>
    <w:p w14:paraId="573A1D5B" w14:textId="77777777" w:rsidR="006A6D72" w:rsidRDefault="00790E8B">
      <w:pPr>
        <w:pStyle w:val="ImageCaption"/>
      </w:pPr>
      <w:r>
        <w:t>R</w:t>
      </w:r>
      <w:r>
        <w:t>OC</w:t>
      </w:r>
      <w:r>
        <w:t>曲线与</w:t>
      </w:r>
      <w:r>
        <w:t>AUC</w:t>
      </w:r>
      <w:r>
        <w:t>值</w:t>
      </w:r>
    </w:p>
    <w:p w14:paraId="6B851AA7" w14:textId="77777777" w:rsidR="006A6D72" w:rsidRDefault="00790E8B">
      <w:pPr>
        <w:pStyle w:val="2"/>
      </w:pPr>
      <w:bookmarkStart w:id="25" w:name="稳健性检验"/>
      <w:bookmarkEnd w:id="21"/>
      <w:r>
        <w:t>稳健性检验</w:t>
      </w:r>
    </w:p>
    <w:p w14:paraId="6C5C5667" w14:textId="77777777" w:rsidR="006A6D72" w:rsidRDefault="00790E8B">
      <w:pPr>
        <w:pStyle w:val="FirstParagraph"/>
      </w:pPr>
      <w:r>
        <w:t>表</w:t>
      </w:r>
      <w:r>
        <w:t xml:space="preserve"> </w:t>
      </w:r>
      <w:hyperlink w:anchor="tab:Logitresult">
        <w:r>
          <w:rPr>
            <w:rStyle w:val="ad"/>
          </w:rPr>
          <w:t>[tab:Logitresult]</w:t>
        </w:r>
      </w:hyperlink>
      <w:r>
        <w:t xml:space="preserve"> </w:t>
      </w:r>
      <w:r>
        <w:t>中作为财务指标的</w:t>
      </w:r>
      <w:r>
        <w:t xml:space="preserve"> </w:t>
      </w:r>
      <m:oMath>
        <m:r>
          <w:rPr>
            <w:rFonts w:ascii="Cambria Math" w:hAnsi="Cambria Math"/>
          </w:rPr>
          <m:t>Z</m:t>
        </m:r>
      </m:oMath>
      <w:r>
        <w:t xml:space="preserve"> </w:t>
      </w:r>
      <w:r>
        <w:t>值显著。</w:t>
      </w:r>
      <w:r>
        <w:t xml:space="preserve">wind </w:t>
      </w:r>
      <w:r>
        <w:t>数据库会直接提供</w:t>
      </w:r>
      <w:r>
        <w:t xml:space="preserve"> </w:t>
      </w:r>
      <m:oMath>
        <m:r>
          <w:rPr>
            <w:rFonts w:ascii="Cambria Math" w:hAnsi="Cambria Math"/>
          </w:rPr>
          <m:t>Z</m:t>
        </m:r>
      </m:oMath>
      <w:r>
        <w:t xml:space="preserve"> </w:t>
      </w:r>
      <w:r>
        <w:t>值给投资者使用，其</w:t>
      </w:r>
      <w:r>
        <w:t xml:space="preserve"> </w:t>
      </w:r>
      <m:oMath>
        <m:r>
          <w:rPr>
            <w:rFonts w:ascii="Cambria Math" w:hAnsi="Cambria Math"/>
          </w:rPr>
          <m:t>Z</m:t>
        </m:r>
      </m:oMath>
      <w:r>
        <w:t xml:space="preserve"> </w:t>
      </w:r>
      <w:r>
        <w:t>值的计算公式为</w:t>
      </w:r>
    </w:p>
    <w:p w14:paraId="2D6B9040" w14:textId="77777777" w:rsidR="006A6D72" w:rsidRDefault="00790E8B">
      <w:pPr>
        <w:pStyle w:val="a0"/>
      </w:pPr>
      <m:oMathPara>
        <m:oMathParaPr>
          <m:jc m:val="center"/>
        </m:oMathParaPr>
        <m:oMath>
          <m:r>
            <w:rPr>
              <w:rFonts w:ascii="Cambria Math" w:hAnsi="Cambria Math"/>
            </w:rPr>
            <m:t>Z</m:t>
          </m:r>
          <m:r>
            <m:rPr>
              <m:sty m:val="p"/>
            </m:rP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1.4</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3.3</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r>
            <w:rPr>
              <w:rFonts w:ascii="Cambria Math" w:hAnsi="Cambria Math"/>
            </w:rPr>
            <m:t>0.6</m:t>
          </m:r>
          <m:sSub>
            <m:sSubPr>
              <m:ctrlPr>
                <w:rPr>
                  <w:rFonts w:ascii="Cambria Math" w:hAnsi="Cambria Math"/>
                </w:rPr>
              </m:ctrlPr>
            </m:sSubPr>
            <m:e>
              <m:r>
                <w:rPr>
                  <w:rFonts w:ascii="Cambria Math" w:hAnsi="Cambria Math"/>
                </w:rPr>
                <m:t>X</m:t>
              </m:r>
            </m:e>
            <m:sub>
              <m:r>
                <w:rPr>
                  <w:rFonts w:ascii="Cambria Math" w:hAnsi="Cambria Math"/>
                </w:rPr>
                <m:t>4</m:t>
              </m:r>
            </m:sub>
          </m:sSub>
          <m:r>
            <m:rPr>
              <m:sty m:val="p"/>
            </m:rPr>
            <w:rPr>
              <w:rFonts w:ascii="Cambria Math" w:hAnsi="Cambria Math"/>
            </w:rPr>
            <m:t>+</m:t>
          </m:r>
          <m:r>
            <w:rPr>
              <w:rFonts w:ascii="Cambria Math" w:hAnsi="Cambria Math"/>
            </w:rPr>
            <m:t>0.999</m:t>
          </m:r>
          <m:sSub>
            <m:sSubPr>
              <m:ctrlPr>
                <w:rPr>
                  <w:rFonts w:ascii="Cambria Math" w:hAnsi="Cambria Math"/>
                </w:rPr>
              </m:ctrlPr>
            </m:sSubPr>
            <m:e>
              <m:r>
                <w:rPr>
                  <w:rFonts w:ascii="Cambria Math" w:hAnsi="Cambria Math"/>
                </w:rPr>
                <m:t>X</m:t>
              </m:r>
            </m:e>
            <m:sub>
              <m:r>
                <w:rPr>
                  <w:rFonts w:ascii="Cambria Math" w:hAnsi="Cambria Math"/>
                </w:rPr>
                <m:t>5</m:t>
              </m:r>
            </m:sub>
          </m:sSub>
        </m:oMath>
      </m:oMathPara>
    </w:p>
    <w:p w14:paraId="1289B135" w14:textId="77777777" w:rsidR="006A6D72" w:rsidRDefault="00790E8B">
      <w:pPr>
        <w:pStyle w:val="FirstParagraph"/>
      </w:pPr>
      <w:r>
        <w:t>其中</w:t>
      </w: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代表营运资本</w:t>
      </w:r>
      <w:r>
        <w:t>/</w:t>
      </w:r>
      <w:r>
        <w:t>总资产，</w:t>
      </w:r>
      <m:oMath>
        <m:sSub>
          <m:sSubPr>
            <m:ctrlPr>
              <w:rPr>
                <w:rFonts w:ascii="Cambria Math" w:hAnsi="Cambria Math"/>
              </w:rPr>
            </m:ctrlPr>
          </m:sSubPr>
          <m:e>
            <m:r>
              <w:rPr>
                <w:rFonts w:ascii="Cambria Math" w:hAnsi="Cambria Math"/>
              </w:rPr>
              <m:t>X</m:t>
            </m:r>
          </m:e>
          <m:sub>
            <m:r>
              <w:rPr>
                <w:rFonts w:ascii="Cambria Math" w:hAnsi="Cambria Math"/>
              </w:rPr>
              <m:t>2</m:t>
            </m:r>
          </m:sub>
        </m:sSub>
      </m:oMath>
      <w:r>
        <w:t>代表留存收益</w:t>
      </w:r>
      <w:r>
        <w:t>/</w:t>
      </w:r>
      <w:r>
        <w:t>总资产，</w:t>
      </w:r>
      <m:oMath>
        <m:sSub>
          <m:sSubPr>
            <m:ctrlPr>
              <w:rPr>
                <w:rFonts w:ascii="Cambria Math" w:hAnsi="Cambria Math"/>
              </w:rPr>
            </m:ctrlPr>
          </m:sSubPr>
          <m:e>
            <m:r>
              <w:rPr>
                <w:rFonts w:ascii="Cambria Math" w:hAnsi="Cambria Math"/>
              </w:rPr>
              <m:t>X</m:t>
            </m:r>
          </m:e>
          <m:sub>
            <m:r>
              <w:rPr>
                <w:rFonts w:ascii="Cambria Math" w:hAnsi="Cambria Math"/>
              </w:rPr>
              <m:t>3</m:t>
            </m:r>
          </m:sub>
        </m:sSub>
      </m:oMath>
      <w:r>
        <w:t>代表息税前利润</w:t>
      </w:r>
      <w:r>
        <w:t>/</w:t>
      </w:r>
      <w:r>
        <w:t>总资产：以上变量及</w:t>
      </w:r>
      <w:r>
        <w:t xml:space="preserve"> </w:t>
      </w:r>
      <m:oMath>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w:t>
      </w:r>
      <w:r>
        <w:t>均可以直接获得一致的数据；</w:t>
      </w:r>
      <m:oMath>
        <m:sSub>
          <m:sSubPr>
            <m:ctrlPr>
              <w:rPr>
                <w:rFonts w:ascii="Cambria Math" w:hAnsi="Cambria Math"/>
              </w:rPr>
            </m:ctrlPr>
          </m:sSubPr>
          <m:e>
            <m:r>
              <w:rPr>
                <w:rFonts w:ascii="Cambria Math" w:hAnsi="Cambria Math"/>
              </w:rPr>
              <m:t>X</m:t>
            </m:r>
          </m:e>
          <m:sub>
            <m:r>
              <w:rPr>
                <w:rFonts w:ascii="Cambria Math" w:hAnsi="Cambria Math"/>
              </w:rPr>
              <m:t>4</m:t>
            </m:r>
          </m:sub>
        </m:sSub>
      </m:oMath>
      <w:r>
        <w:t>代表总市值</w:t>
      </w:r>
      <w:r>
        <w:t>/</w:t>
      </w:r>
      <w:r>
        <w:t>负债总计，而当企业非</w:t>
      </w:r>
      <w:r>
        <w:t>上市，总市值数据不可得时，则使用股东权益代替。</w:t>
      </w:r>
    </w:p>
    <w:p w14:paraId="475FFC72" w14:textId="77777777" w:rsidR="006A6D72" w:rsidRDefault="00790E8B">
      <w:pPr>
        <w:pStyle w:val="a0"/>
      </w:pPr>
      <w:r>
        <w:t>式</w:t>
      </w:r>
      <w:r>
        <w:t xml:space="preserve"> </w:t>
      </w:r>
      <w:hyperlink w:anchor="eq:1">
        <w:r>
          <w:rPr>
            <w:rStyle w:val="ad"/>
          </w:rPr>
          <w:t>[eq:1]</w:t>
        </w:r>
      </w:hyperlink>
      <w:r>
        <w:t xml:space="preserve"> </w:t>
      </w:r>
      <w:r>
        <w:t>中的</w:t>
      </w:r>
      <w:r>
        <w:t xml:space="preserve"> </w:t>
      </w:r>
      <m:oMath>
        <m:sSub>
          <m:sSubPr>
            <m:ctrlPr>
              <w:rPr>
                <w:rFonts w:ascii="Cambria Math" w:hAnsi="Cambria Math"/>
              </w:rPr>
            </m:ctrlPr>
          </m:sSubPr>
          <m:e>
            <m:r>
              <w:rPr>
                <w:rFonts w:ascii="Cambria Math" w:hAnsi="Cambria Math"/>
              </w:rPr>
              <m:t>X</m:t>
            </m:r>
          </m:e>
          <m:sub>
            <m:r>
              <w:rPr>
                <w:rFonts w:ascii="Cambria Math" w:hAnsi="Cambria Math"/>
              </w:rPr>
              <m:t>5</m:t>
            </m:r>
          </m:sub>
        </m:sSub>
      </m:oMath>
      <w:r>
        <w:t xml:space="preserve"> </w:t>
      </w:r>
      <w:r>
        <w:t>包括了营业收入</w:t>
      </w:r>
      <w:r>
        <w:t>/</w:t>
      </w:r>
      <w:r>
        <w:t>总资产，和主营业务收入回归元存在一定的相关性。可能模型中主营业务收入非常显著，因而导致</w:t>
      </w:r>
      <w:r>
        <w:t xml:space="preserve"> </w:t>
      </w:r>
      <m:oMath>
        <m:r>
          <w:rPr>
            <w:rFonts w:ascii="Cambria Math" w:hAnsi="Cambria Math"/>
          </w:rPr>
          <m:t>Z</m:t>
        </m:r>
      </m:oMath>
      <w:r>
        <w:t xml:space="preserve"> </w:t>
      </w:r>
      <w:r>
        <w:t>值显著，而非</w:t>
      </w:r>
      <w:r>
        <w:t xml:space="preserve"> </w:t>
      </w:r>
      <m:oMath>
        <m:r>
          <w:rPr>
            <w:rFonts w:ascii="Cambria Math" w:hAnsi="Cambria Math"/>
          </w:rPr>
          <m:t>Z</m:t>
        </m:r>
      </m:oMath>
      <w:r>
        <w:t xml:space="preserve"> </w:t>
      </w:r>
      <w:r>
        <w:t>值本身带有一定的经济学逻辑。为检验此种可能性，本文将计算</w:t>
      </w:r>
      <w:r>
        <w:t xml:space="preserve"> </w:t>
      </w:r>
      <m:oMath>
        <m:r>
          <w:rPr>
            <w:rFonts w:ascii="Cambria Math" w:hAnsi="Cambria Math"/>
          </w:rPr>
          <m:t>Z</m:t>
        </m:r>
      </m:oMath>
      <w:r>
        <w:t xml:space="preserve"> </w:t>
      </w:r>
      <w:r>
        <w:t>值的元素展开。如果该可能性成立，则有假设：</w:t>
      </w:r>
    </w:p>
    <w:p w14:paraId="4864721D" w14:textId="77777777" w:rsidR="006A6D72" w:rsidRDefault="00790E8B">
      <w:pPr>
        <w:pStyle w:val="a0"/>
      </w:pPr>
      <w:bookmarkStart w:id="26" w:name="hyp:1"/>
      <w:r>
        <w:rPr>
          <w:b/>
          <w:bCs/>
        </w:rPr>
        <w:t>H 3.1</w:t>
      </w:r>
      <w:r>
        <w:t xml:space="preserve">.  </w:t>
      </w:r>
      <w:r>
        <w:rPr>
          <w:i/>
          <w:iCs/>
        </w:rPr>
        <w:t>展开</w:t>
      </w:r>
      <w:r>
        <w:rPr>
          <w:i/>
          <w:iCs/>
        </w:rPr>
        <w:t xml:space="preserve"> </w:t>
      </w:r>
      <m:oMath>
        <m:r>
          <w:rPr>
            <w:rFonts w:ascii="Cambria Math" w:hAnsi="Cambria Math"/>
          </w:rPr>
          <m:t>Z</m:t>
        </m:r>
      </m:oMath>
      <w:r>
        <w:rPr>
          <w:i/>
          <w:iCs/>
        </w:rPr>
        <w:t xml:space="preserve"> </w:t>
      </w:r>
      <w:r>
        <w:rPr>
          <w:i/>
          <w:iCs/>
        </w:rPr>
        <w:t>值的回归结果</w:t>
      </w:r>
      <w:r>
        <w:rPr>
          <w:i/>
          <w:iCs/>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e>
        </m:d>
      </m:oMath>
      <w:r>
        <w:rPr>
          <w:i/>
          <w:iCs/>
        </w:rPr>
        <w:t xml:space="preserve"> </w:t>
      </w:r>
      <w:r>
        <w:rPr>
          <w:i/>
          <w:iCs/>
        </w:rPr>
        <w:t>应不显著，而仅仅是</w:t>
      </w:r>
      <w:r>
        <w:rPr>
          <w:i/>
          <w:iCs/>
        </w:rPr>
        <w:t xml:space="preserve"> </w:t>
      </w:r>
      <m:oMath>
        <m:sSub>
          <m:sSubPr>
            <m:ctrlPr>
              <w:rPr>
                <w:rFonts w:ascii="Cambria Math" w:hAnsi="Cambria Math"/>
              </w:rPr>
            </m:ctrlPr>
          </m:sSubPr>
          <m:e>
            <m:r>
              <w:rPr>
                <w:rFonts w:ascii="Cambria Math" w:hAnsi="Cambria Math"/>
              </w:rPr>
              <m:t>X</m:t>
            </m:r>
          </m:e>
          <m:sub>
            <m:r>
              <w:rPr>
                <w:rFonts w:ascii="Cambria Math" w:hAnsi="Cambria Math"/>
              </w:rPr>
              <m:t>5</m:t>
            </m:r>
          </m:sub>
        </m:sSub>
      </m:oMath>
      <w:r>
        <w:rPr>
          <w:i/>
          <w:iCs/>
        </w:rPr>
        <w:t xml:space="preserve"> </w:t>
      </w:r>
      <w:r>
        <w:rPr>
          <w:i/>
          <w:iCs/>
        </w:rPr>
        <w:t>显著。</w:t>
      </w:r>
    </w:p>
    <w:tbl>
      <w:tblPr>
        <w:tblStyle w:val="Table"/>
        <w:tblW w:w="4500" w:type="pct"/>
        <w:tblLook w:val="0000" w:firstRow="0" w:lastRow="0" w:firstColumn="0" w:lastColumn="0" w:noHBand="0" w:noVBand="0"/>
      </w:tblPr>
      <w:tblGrid>
        <w:gridCol w:w="2171"/>
        <w:gridCol w:w="2158"/>
        <w:gridCol w:w="2213"/>
        <w:gridCol w:w="1428"/>
      </w:tblGrid>
      <w:tr w:rsidR="006A6D72" w14:paraId="7357E998" w14:textId="77777777">
        <w:tc>
          <w:tcPr>
            <w:tcW w:w="0" w:type="auto"/>
          </w:tcPr>
          <w:bookmarkEnd w:id="26"/>
          <w:p w14:paraId="507A8E10" w14:textId="77777777" w:rsidR="006A6D72" w:rsidRDefault="00790E8B">
            <w:pPr>
              <w:pStyle w:val="Compact"/>
            </w:pPr>
            <w:r>
              <w:rPr>
                <w:b/>
                <w:bCs/>
              </w:rPr>
              <w:lastRenderedPageBreak/>
              <w:t>Dep. Variable:</w:t>
            </w:r>
          </w:p>
        </w:tc>
        <w:tc>
          <w:tcPr>
            <w:tcW w:w="0" w:type="auto"/>
          </w:tcPr>
          <w:p w14:paraId="08A8D940" w14:textId="77777777" w:rsidR="006A6D72" w:rsidRDefault="00790E8B">
            <w:pPr>
              <w:pStyle w:val="Compact"/>
            </w:pPr>
            <w:r>
              <w:t>default</w:t>
            </w:r>
          </w:p>
        </w:tc>
        <w:tc>
          <w:tcPr>
            <w:tcW w:w="0" w:type="auto"/>
          </w:tcPr>
          <w:p w14:paraId="50A33322" w14:textId="77777777" w:rsidR="006A6D72" w:rsidRDefault="00790E8B">
            <w:pPr>
              <w:pStyle w:val="Compact"/>
            </w:pPr>
            <w:r>
              <w:rPr>
                <w:b/>
                <w:bCs/>
              </w:rPr>
              <w:t>No. Observations:</w:t>
            </w:r>
          </w:p>
        </w:tc>
        <w:tc>
          <w:tcPr>
            <w:tcW w:w="0" w:type="auto"/>
          </w:tcPr>
          <w:p w14:paraId="1FED72C0" w14:textId="77777777" w:rsidR="006A6D72" w:rsidRDefault="00790E8B">
            <w:pPr>
              <w:pStyle w:val="Compact"/>
            </w:pPr>
            <w:r>
              <w:t>6447</w:t>
            </w:r>
          </w:p>
        </w:tc>
      </w:tr>
      <w:tr w:rsidR="006A6D72" w14:paraId="694470F3" w14:textId="77777777">
        <w:tc>
          <w:tcPr>
            <w:tcW w:w="0" w:type="auto"/>
          </w:tcPr>
          <w:p w14:paraId="0EA94EC1" w14:textId="77777777" w:rsidR="006A6D72" w:rsidRDefault="00790E8B">
            <w:pPr>
              <w:pStyle w:val="Compact"/>
            </w:pPr>
            <w:r>
              <w:rPr>
                <w:b/>
                <w:bCs/>
              </w:rPr>
              <w:t>Model:</w:t>
            </w:r>
          </w:p>
        </w:tc>
        <w:tc>
          <w:tcPr>
            <w:tcW w:w="0" w:type="auto"/>
          </w:tcPr>
          <w:p w14:paraId="103EF033" w14:textId="77777777" w:rsidR="006A6D72" w:rsidRDefault="00790E8B">
            <w:pPr>
              <w:pStyle w:val="Compact"/>
            </w:pPr>
            <w:r>
              <w:t>Probit</w:t>
            </w:r>
          </w:p>
        </w:tc>
        <w:tc>
          <w:tcPr>
            <w:tcW w:w="0" w:type="auto"/>
          </w:tcPr>
          <w:p w14:paraId="59917CD6" w14:textId="77777777" w:rsidR="006A6D72" w:rsidRDefault="00790E8B">
            <w:pPr>
              <w:pStyle w:val="Compact"/>
            </w:pPr>
            <w:r>
              <w:rPr>
                <w:b/>
                <w:bCs/>
              </w:rPr>
              <w:t>Df Residuals:</w:t>
            </w:r>
          </w:p>
        </w:tc>
        <w:tc>
          <w:tcPr>
            <w:tcW w:w="0" w:type="auto"/>
          </w:tcPr>
          <w:p w14:paraId="3D6F134E" w14:textId="77777777" w:rsidR="006A6D72" w:rsidRDefault="00790E8B">
            <w:pPr>
              <w:pStyle w:val="Compact"/>
            </w:pPr>
            <w:r>
              <w:t>6414</w:t>
            </w:r>
          </w:p>
        </w:tc>
      </w:tr>
      <w:tr w:rsidR="006A6D72" w14:paraId="18AB1B3C" w14:textId="77777777">
        <w:tc>
          <w:tcPr>
            <w:tcW w:w="0" w:type="auto"/>
          </w:tcPr>
          <w:p w14:paraId="01ADFD69" w14:textId="77777777" w:rsidR="006A6D72" w:rsidRDefault="00790E8B">
            <w:pPr>
              <w:pStyle w:val="Compact"/>
            </w:pPr>
            <w:r>
              <w:rPr>
                <w:b/>
                <w:bCs/>
              </w:rPr>
              <w:t>Method:</w:t>
            </w:r>
          </w:p>
        </w:tc>
        <w:tc>
          <w:tcPr>
            <w:tcW w:w="0" w:type="auto"/>
          </w:tcPr>
          <w:p w14:paraId="0ADF648A" w14:textId="77777777" w:rsidR="006A6D72" w:rsidRDefault="00790E8B">
            <w:pPr>
              <w:pStyle w:val="Compact"/>
            </w:pPr>
            <w:r>
              <w:t>MLE</w:t>
            </w:r>
          </w:p>
        </w:tc>
        <w:tc>
          <w:tcPr>
            <w:tcW w:w="0" w:type="auto"/>
          </w:tcPr>
          <w:p w14:paraId="3720A8E0" w14:textId="77777777" w:rsidR="006A6D72" w:rsidRDefault="00790E8B">
            <w:pPr>
              <w:pStyle w:val="Compact"/>
            </w:pPr>
            <w:r>
              <w:rPr>
                <w:b/>
                <w:bCs/>
              </w:rPr>
              <w:t>Df Model:</w:t>
            </w:r>
          </w:p>
        </w:tc>
        <w:tc>
          <w:tcPr>
            <w:tcW w:w="0" w:type="auto"/>
          </w:tcPr>
          <w:p w14:paraId="7AFB6052" w14:textId="77777777" w:rsidR="006A6D72" w:rsidRDefault="00790E8B">
            <w:pPr>
              <w:pStyle w:val="Compact"/>
            </w:pPr>
            <w:r>
              <w:t>32</w:t>
            </w:r>
          </w:p>
        </w:tc>
      </w:tr>
      <w:tr w:rsidR="006A6D72" w14:paraId="22696E92" w14:textId="77777777">
        <w:tc>
          <w:tcPr>
            <w:tcW w:w="0" w:type="auto"/>
          </w:tcPr>
          <w:p w14:paraId="77408092" w14:textId="77777777" w:rsidR="006A6D72" w:rsidRDefault="00790E8B">
            <w:pPr>
              <w:pStyle w:val="Compact"/>
            </w:pPr>
            <w:r>
              <w:rPr>
                <w:b/>
                <w:bCs/>
              </w:rPr>
              <w:t>Date:</w:t>
            </w:r>
          </w:p>
        </w:tc>
        <w:tc>
          <w:tcPr>
            <w:tcW w:w="0" w:type="auto"/>
          </w:tcPr>
          <w:p w14:paraId="00914E97" w14:textId="77777777" w:rsidR="006A6D72" w:rsidRDefault="00790E8B">
            <w:pPr>
              <w:pStyle w:val="Compact"/>
            </w:pPr>
            <w:r>
              <w:t>Wed, 09 Mar 2022</w:t>
            </w:r>
          </w:p>
        </w:tc>
        <w:tc>
          <w:tcPr>
            <w:tcW w:w="0" w:type="auto"/>
          </w:tcPr>
          <w:p w14:paraId="6180998C" w14:textId="77777777" w:rsidR="006A6D72" w:rsidRDefault="00790E8B">
            <w:pPr>
              <w:pStyle w:val="Compact"/>
            </w:pPr>
            <w:r>
              <w:rPr>
                <w:b/>
                <w:bCs/>
              </w:rPr>
              <w:t>Pseudo R-squ.:</w:t>
            </w:r>
          </w:p>
        </w:tc>
        <w:tc>
          <w:tcPr>
            <w:tcW w:w="0" w:type="auto"/>
          </w:tcPr>
          <w:p w14:paraId="1D8F6D86" w14:textId="77777777" w:rsidR="006A6D72" w:rsidRDefault="00790E8B">
            <w:pPr>
              <w:pStyle w:val="Compact"/>
            </w:pPr>
            <w:r>
              <w:t>0.7267</w:t>
            </w:r>
          </w:p>
        </w:tc>
      </w:tr>
      <w:tr w:rsidR="006A6D72" w14:paraId="6CF50F49" w14:textId="77777777">
        <w:tc>
          <w:tcPr>
            <w:tcW w:w="0" w:type="auto"/>
          </w:tcPr>
          <w:p w14:paraId="41C3960E" w14:textId="77777777" w:rsidR="006A6D72" w:rsidRDefault="00790E8B">
            <w:pPr>
              <w:pStyle w:val="Compact"/>
            </w:pPr>
            <w:r>
              <w:rPr>
                <w:b/>
                <w:bCs/>
              </w:rPr>
              <w:t>Time:</w:t>
            </w:r>
          </w:p>
        </w:tc>
        <w:tc>
          <w:tcPr>
            <w:tcW w:w="0" w:type="auto"/>
          </w:tcPr>
          <w:p w14:paraId="076067B6" w14:textId="77777777" w:rsidR="006A6D72" w:rsidRDefault="00790E8B">
            <w:pPr>
              <w:pStyle w:val="Compact"/>
            </w:pPr>
            <w:r>
              <w:t>15:02:31</w:t>
            </w:r>
          </w:p>
        </w:tc>
        <w:tc>
          <w:tcPr>
            <w:tcW w:w="0" w:type="auto"/>
          </w:tcPr>
          <w:p w14:paraId="187775AE" w14:textId="77777777" w:rsidR="006A6D72" w:rsidRDefault="00790E8B">
            <w:pPr>
              <w:pStyle w:val="Compact"/>
            </w:pPr>
            <w:r>
              <w:rPr>
                <w:b/>
                <w:bCs/>
              </w:rPr>
              <w:t>Log-Likelihood:</w:t>
            </w:r>
          </w:p>
        </w:tc>
        <w:tc>
          <w:tcPr>
            <w:tcW w:w="0" w:type="auto"/>
          </w:tcPr>
          <w:p w14:paraId="39EA4F68" w14:textId="77777777" w:rsidR="006A6D72" w:rsidRDefault="00790E8B">
            <w:pPr>
              <w:pStyle w:val="Compact"/>
            </w:pPr>
            <w:r>
              <w:t>-219.70</w:t>
            </w:r>
          </w:p>
        </w:tc>
      </w:tr>
      <w:tr w:rsidR="006A6D72" w14:paraId="31BC5858" w14:textId="77777777">
        <w:tc>
          <w:tcPr>
            <w:tcW w:w="0" w:type="auto"/>
          </w:tcPr>
          <w:p w14:paraId="105860CE" w14:textId="77777777" w:rsidR="006A6D72" w:rsidRDefault="00790E8B">
            <w:pPr>
              <w:pStyle w:val="Compact"/>
            </w:pPr>
            <w:r>
              <w:rPr>
                <w:b/>
                <w:bCs/>
              </w:rPr>
              <w:t>converged:</w:t>
            </w:r>
          </w:p>
        </w:tc>
        <w:tc>
          <w:tcPr>
            <w:tcW w:w="0" w:type="auto"/>
          </w:tcPr>
          <w:p w14:paraId="298666ED" w14:textId="77777777" w:rsidR="006A6D72" w:rsidRDefault="00790E8B">
            <w:pPr>
              <w:pStyle w:val="Compact"/>
            </w:pPr>
            <w:r>
              <w:t>True</w:t>
            </w:r>
          </w:p>
        </w:tc>
        <w:tc>
          <w:tcPr>
            <w:tcW w:w="0" w:type="auto"/>
          </w:tcPr>
          <w:p w14:paraId="24274C65" w14:textId="77777777" w:rsidR="006A6D72" w:rsidRDefault="00790E8B">
            <w:pPr>
              <w:pStyle w:val="Compact"/>
            </w:pPr>
            <w:r>
              <w:rPr>
                <w:b/>
                <w:bCs/>
              </w:rPr>
              <w:t>LL-Null:</w:t>
            </w:r>
          </w:p>
        </w:tc>
        <w:tc>
          <w:tcPr>
            <w:tcW w:w="0" w:type="auto"/>
          </w:tcPr>
          <w:p w14:paraId="12AA7E4F" w14:textId="77777777" w:rsidR="006A6D72" w:rsidRDefault="00790E8B">
            <w:pPr>
              <w:pStyle w:val="Compact"/>
            </w:pPr>
            <w:r>
              <w:t>-803.76</w:t>
            </w:r>
          </w:p>
        </w:tc>
      </w:tr>
      <w:tr w:rsidR="006A6D72" w14:paraId="72B3B777" w14:textId="77777777">
        <w:tc>
          <w:tcPr>
            <w:tcW w:w="0" w:type="auto"/>
          </w:tcPr>
          <w:p w14:paraId="2195F1ED" w14:textId="77777777" w:rsidR="006A6D72" w:rsidRDefault="00790E8B">
            <w:pPr>
              <w:pStyle w:val="Compact"/>
            </w:pPr>
            <w:r>
              <w:rPr>
                <w:b/>
                <w:bCs/>
              </w:rPr>
              <w:t>Covariance Type:</w:t>
            </w:r>
          </w:p>
        </w:tc>
        <w:tc>
          <w:tcPr>
            <w:tcW w:w="0" w:type="auto"/>
          </w:tcPr>
          <w:p w14:paraId="106ECF4B" w14:textId="77777777" w:rsidR="006A6D72" w:rsidRDefault="00790E8B">
            <w:pPr>
              <w:pStyle w:val="Compact"/>
            </w:pPr>
            <w:r>
              <w:t>nonrobust</w:t>
            </w:r>
          </w:p>
        </w:tc>
        <w:tc>
          <w:tcPr>
            <w:tcW w:w="0" w:type="auto"/>
          </w:tcPr>
          <w:p w14:paraId="06131A96" w14:textId="77777777" w:rsidR="006A6D72" w:rsidRDefault="00790E8B">
            <w:pPr>
              <w:pStyle w:val="Compact"/>
            </w:pPr>
            <w:r>
              <w:rPr>
                <w:b/>
                <w:bCs/>
              </w:rPr>
              <w:t>LLR p-value:</w:t>
            </w:r>
          </w:p>
        </w:tc>
        <w:tc>
          <w:tcPr>
            <w:tcW w:w="0" w:type="auto"/>
          </w:tcPr>
          <w:p w14:paraId="25EF91A9" w14:textId="77777777" w:rsidR="006A6D72" w:rsidRDefault="00790E8B">
            <w:pPr>
              <w:pStyle w:val="Compact"/>
            </w:pPr>
            <w:r>
              <w:t>5.491e-225</w:t>
            </w:r>
          </w:p>
        </w:tc>
      </w:tr>
    </w:tbl>
    <w:p w14:paraId="73923D79" w14:textId="77777777" w:rsidR="006A6D72" w:rsidRDefault="006A6D72"/>
    <w:tbl>
      <w:tblPr>
        <w:tblStyle w:val="Table"/>
        <w:tblW w:w="4000" w:type="pct"/>
        <w:tblLook w:val="0000" w:firstRow="0" w:lastRow="0" w:firstColumn="0" w:lastColumn="0" w:noHBand="0" w:noVBand="0"/>
      </w:tblPr>
      <w:tblGrid>
        <w:gridCol w:w="1313"/>
        <w:gridCol w:w="1092"/>
        <w:gridCol w:w="937"/>
        <w:gridCol w:w="930"/>
        <w:gridCol w:w="820"/>
        <w:gridCol w:w="1008"/>
        <w:gridCol w:w="985"/>
      </w:tblGrid>
      <w:tr w:rsidR="006A6D72" w14:paraId="4C44B48B" w14:textId="77777777">
        <w:tc>
          <w:tcPr>
            <w:tcW w:w="0" w:type="auto"/>
          </w:tcPr>
          <w:p w14:paraId="4C4D44DD" w14:textId="77777777" w:rsidR="006A6D72" w:rsidRDefault="006A6D72">
            <w:pPr>
              <w:pStyle w:val="Compact"/>
            </w:pPr>
          </w:p>
        </w:tc>
        <w:tc>
          <w:tcPr>
            <w:tcW w:w="0" w:type="auto"/>
          </w:tcPr>
          <w:p w14:paraId="4B57C081" w14:textId="77777777" w:rsidR="006A6D72" w:rsidRDefault="00790E8B">
            <w:pPr>
              <w:pStyle w:val="Compact"/>
            </w:pPr>
            <w:r>
              <w:rPr>
                <w:b/>
                <w:bCs/>
              </w:rPr>
              <w:t>coef</w:t>
            </w:r>
          </w:p>
        </w:tc>
        <w:tc>
          <w:tcPr>
            <w:tcW w:w="0" w:type="auto"/>
          </w:tcPr>
          <w:p w14:paraId="0080F620" w14:textId="77777777" w:rsidR="006A6D72" w:rsidRDefault="00790E8B">
            <w:pPr>
              <w:pStyle w:val="Compact"/>
            </w:pPr>
            <w:r>
              <w:rPr>
                <w:b/>
                <w:bCs/>
              </w:rPr>
              <w:t>std err</w:t>
            </w:r>
          </w:p>
        </w:tc>
        <w:tc>
          <w:tcPr>
            <w:tcW w:w="0" w:type="auto"/>
          </w:tcPr>
          <w:p w14:paraId="6E6ED442" w14:textId="77777777" w:rsidR="006A6D72" w:rsidRDefault="00790E8B">
            <w:pPr>
              <w:pStyle w:val="Compact"/>
            </w:pPr>
            <w:r>
              <w:rPr>
                <w:b/>
                <w:bCs/>
              </w:rPr>
              <w:t>z</w:t>
            </w:r>
          </w:p>
        </w:tc>
        <w:tc>
          <w:tcPr>
            <w:tcW w:w="0" w:type="auto"/>
          </w:tcPr>
          <w:p w14:paraId="2CD1CF61" w14:textId="77777777" w:rsidR="006A6D72" w:rsidRDefault="00790E8B">
            <w:pPr>
              <w:pStyle w:val="Compact"/>
            </w:pPr>
            <w:r>
              <w:rPr>
                <w:b/>
                <w:bCs/>
              </w:rPr>
              <w:t>P</w:t>
            </w:r>
            <m:oMath>
              <m:r>
                <m:rPr>
                  <m:sty m:val="p"/>
                </m:rPr>
                <w:rPr>
                  <w:rFonts w:ascii="Cambria Math" w:hAnsi="Cambria Math"/>
                </w:rPr>
                <m:t>&gt;|</m:t>
              </m:r>
            </m:oMath>
            <w:r>
              <w:rPr>
                <w:b/>
                <w:bCs/>
              </w:rPr>
              <w:t>z</w:t>
            </w:r>
            <m:oMath>
              <m:r>
                <m:rPr>
                  <m:sty m:val="p"/>
                </m:rPr>
                <w:rPr>
                  <w:rFonts w:ascii="Cambria Math" w:hAnsi="Cambria Math"/>
                </w:rPr>
                <m:t>|</m:t>
              </m:r>
            </m:oMath>
          </w:p>
        </w:tc>
        <w:tc>
          <w:tcPr>
            <w:tcW w:w="0" w:type="auto"/>
          </w:tcPr>
          <w:p w14:paraId="080D94BB" w14:textId="77777777" w:rsidR="006A6D72" w:rsidRDefault="00790E8B">
            <w:pPr>
              <w:pStyle w:val="Compact"/>
            </w:pPr>
            <w:r>
              <w:rPr>
                <w:b/>
                <w:bCs/>
              </w:rPr>
              <w:t>[0.025</w:t>
            </w:r>
          </w:p>
        </w:tc>
        <w:tc>
          <w:tcPr>
            <w:tcW w:w="0" w:type="auto"/>
          </w:tcPr>
          <w:p w14:paraId="0C0F9145" w14:textId="77777777" w:rsidR="006A6D72" w:rsidRDefault="00790E8B">
            <w:pPr>
              <w:pStyle w:val="Compact"/>
            </w:pPr>
            <w:r>
              <w:rPr>
                <w:b/>
                <w:bCs/>
              </w:rPr>
              <w:t>0.975]</w:t>
            </w:r>
          </w:p>
        </w:tc>
      </w:tr>
      <w:tr w:rsidR="006A6D72" w14:paraId="28D0D936" w14:textId="77777777">
        <w:tc>
          <w:tcPr>
            <w:tcW w:w="0" w:type="auto"/>
          </w:tcPr>
          <w:p w14:paraId="02CF2658" w14:textId="77777777" w:rsidR="006A6D72" w:rsidRDefault="00790E8B">
            <w:pPr>
              <w:pStyle w:val="Compact"/>
            </w:pPr>
            <w:r>
              <w:rPr>
                <w:b/>
                <w:bCs/>
              </w:rPr>
              <w:t>const</w:t>
            </w:r>
          </w:p>
        </w:tc>
        <w:tc>
          <w:tcPr>
            <w:tcW w:w="0" w:type="auto"/>
          </w:tcPr>
          <w:p w14:paraId="5FFEBC62" w14:textId="77777777" w:rsidR="006A6D72" w:rsidRDefault="00790E8B">
            <w:pPr>
              <w:pStyle w:val="Compact"/>
            </w:pPr>
            <w:r>
              <w:t>-3.8725</w:t>
            </w:r>
          </w:p>
        </w:tc>
        <w:tc>
          <w:tcPr>
            <w:tcW w:w="0" w:type="auto"/>
          </w:tcPr>
          <w:p w14:paraId="4A8DE135" w14:textId="77777777" w:rsidR="006A6D72" w:rsidRDefault="00790E8B">
            <w:pPr>
              <w:pStyle w:val="Compact"/>
            </w:pPr>
            <w:r>
              <w:t>1.252</w:t>
            </w:r>
          </w:p>
        </w:tc>
        <w:tc>
          <w:tcPr>
            <w:tcW w:w="0" w:type="auto"/>
          </w:tcPr>
          <w:p w14:paraId="4005846C" w14:textId="77777777" w:rsidR="006A6D72" w:rsidRDefault="00790E8B">
            <w:pPr>
              <w:pStyle w:val="Compact"/>
            </w:pPr>
            <w:r>
              <w:t>-3.092</w:t>
            </w:r>
          </w:p>
        </w:tc>
        <w:tc>
          <w:tcPr>
            <w:tcW w:w="0" w:type="auto"/>
          </w:tcPr>
          <w:p w14:paraId="2EB5F8BB" w14:textId="77777777" w:rsidR="006A6D72" w:rsidRDefault="00790E8B">
            <w:pPr>
              <w:pStyle w:val="Compact"/>
            </w:pPr>
            <w:r>
              <w:t>0.002</w:t>
            </w:r>
          </w:p>
        </w:tc>
        <w:tc>
          <w:tcPr>
            <w:tcW w:w="0" w:type="auto"/>
          </w:tcPr>
          <w:p w14:paraId="1613DB14" w14:textId="77777777" w:rsidR="006A6D72" w:rsidRDefault="00790E8B">
            <w:pPr>
              <w:pStyle w:val="Compact"/>
            </w:pPr>
            <w:r>
              <w:t>-6.327</w:t>
            </w:r>
          </w:p>
        </w:tc>
        <w:tc>
          <w:tcPr>
            <w:tcW w:w="0" w:type="auto"/>
          </w:tcPr>
          <w:p w14:paraId="12C84A23" w14:textId="77777777" w:rsidR="006A6D72" w:rsidRDefault="00790E8B">
            <w:pPr>
              <w:pStyle w:val="Compact"/>
            </w:pPr>
            <w:r>
              <w:t>-1.418</w:t>
            </w:r>
          </w:p>
        </w:tc>
      </w:tr>
      <w:tr w:rsidR="006A6D72" w14:paraId="4F091D96" w14:textId="77777777">
        <w:tc>
          <w:tcPr>
            <w:tcW w:w="0" w:type="auto"/>
          </w:tcPr>
          <w:p w14:paraId="6F29C4CE" w14:textId="77777777" w:rsidR="006A6D72" w:rsidRDefault="00790E8B">
            <w:pPr>
              <w:pStyle w:val="Compact"/>
            </w:pPr>
            <w:r>
              <w:rPr>
                <w:b/>
                <w:bCs/>
              </w:rPr>
              <w:t>评级</w:t>
            </w:r>
            <w:r>
              <w:rPr>
                <w:b/>
                <w:bCs/>
              </w:rPr>
              <w:t>_A</w:t>
            </w:r>
            <w:r>
              <w:rPr>
                <w:b/>
                <w:bCs/>
              </w:rPr>
              <w:t>以上</w:t>
            </w:r>
          </w:p>
        </w:tc>
        <w:tc>
          <w:tcPr>
            <w:tcW w:w="0" w:type="auto"/>
          </w:tcPr>
          <w:p w14:paraId="30700B06" w14:textId="77777777" w:rsidR="006A6D72" w:rsidRDefault="00790E8B">
            <w:pPr>
              <w:pStyle w:val="Compact"/>
            </w:pPr>
            <w:r>
              <w:t>-0.0382</w:t>
            </w:r>
          </w:p>
        </w:tc>
        <w:tc>
          <w:tcPr>
            <w:tcW w:w="0" w:type="auto"/>
          </w:tcPr>
          <w:p w14:paraId="5563A624" w14:textId="77777777" w:rsidR="006A6D72" w:rsidRDefault="00790E8B">
            <w:pPr>
              <w:pStyle w:val="Compact"/>
            </w:pPr>
            <w:r>
              <w:t>0.318</w:t>
            </w:r>
          </w:p>
        </w:tc>
        <w:tc>
          <w:tcPr>
            <w:tcW w:w="0" w:type="auto"/>
          </w:tcPr>
          <w:p w14:paraId="6AE99F6C" w14:textId="77777777" w:rsidR="006A6D72" w:rsidRDefault="00790E8B">
            <w:pPr>
              <w:pStyle w:val="Compact"/>
            </w:pPr>
            <w:r>
              <w:t>-0.120</w:t>
            </w:r>
          </w:p>
        </w:tc>
        <w:tc>
          <w:tcPr>
            <w:tcW w:w="0" w:type="auto"/>
          </w:tcPr>
          <w:p w14:paraId="1F95E51A" w14:textId="77777777" w:rsidR="006A6D72" w:rsidRDefault="00790E8B">
            <w:pPr>
              <w:pStyle w:val="Compact"/>
            </w:pPr>
            <w:r>
              <w:t>0.904</w:t>
            </w:r>
          </w:p>
        </w:tc>
        <w:tc>
          <w:tcPr>
            <w:tcW w:w="0" w:type="auto"/>
          </w:tcPr>
          <w:p w14:paraId="5482DB74" w14:textId="77777777" w:rsidR="006A6D72" w:rsidRDefault="00790E8B">
            <w:pPr>
              <w:pStyle w:val="Compact"/>
            </w:pPr>
            <w:r>
              <w:t>-0.661</w:t>
            </w:r>
          </w:p>
        </w:tc>
        <w:tc>
          <w:tcPr>
            <w:tcW w:w="0" w:type="auto"/>
          </w:tcPr>
          <w:p w14:paraId="3B29D625" w14:textId="77777777" w:rsidR="006A6D72" w:rsidRDefault="00790E8B">
            <w:pPr>
              <w:pStyle w:val="Compact"/>
            </w:pPr>
            <w:r>
              <w:t>0.585</w:t>
            </w:r>
          </w:p>
        </w:tc>
      </w:tr>
      <w:tr w:rsidR="006A6D72" w14:paraId="1C4EE347" w14:textId="77777777">
        <w:tc>
          <w:tcPr>
            <w:tcW w:w="0" w:type="auto"/>
          </w:tcPr>
          <w:p w14:paraId="2BC0DCA9" w14:textId="77777777" w:rsidR="006A6D72" w:rsidRDefault="00790E8B">
            <w:pPr>
              <w:pStyle w:val="Compact"/>
            </w:pPr>
            <w:r>
              <w:rPr>
                <w:b/>
                <w:bCs/>
              </w:rPr>
              <w:t>评级</w:t>
            </w:r>
            <w:r>
              <w:rPr>
                <w:b/>
                <w:bCs/>
              </w:rPr>
              <w:t>_B</w:t>
            </w:r>
          </w:p>
        </w:tc>
        <w:tc>
          <w:tcPr>
            <w:tcW w:w="0" w:type="auto"/>
          </w:tcPr>
          <w:p w14:paraId="20DDF8B8" w14:textId="77777777" w:rsidR="006A6D72" w:rsidRDefault="00790E8B">
            <w:pPr>
              <w:pStyle w:val="Compact"/>
            </w:pPr>
            <w:r>
              <w:t>1.4849</w:t>
            </w:r>
          </w:p>
        </w:tc>
        <w:tc>
          <w:tcPr>
            <w:tcW w:w="0" w:type="auto"/>
          </w:tcPr>
          <w:p w14:paraId="7E9B5C98" w14:textId="77777777" w:rsidR="006A6D72" w:rsidRDefault="00790E8B">
            <w:pPr>
              <w:pStyle w:val="Compact"/>
            </w:pPr>
            <w:r>
              <w:t>0.187</w:t>
            </w:r>
          </w:p>
        </w:tc>
        <w:tc>
          <w:tcPr>
            <w:tcW w:w="0" w:type="auto"/>
          </w:tcPr>
          <w:p w14:paraId="293C2470" w14:textId="77777777" w:rsidR="006A6D72" w:rsidRDefault="00790E8B">
            <w:pPr>
              <w:pStyle w:val="Compact"/>
            </w:pPr>
            <w:r>
              <w:t>7.938</w:t>
            </w:r>
          </w:p>
        </w:tc>
        <w:tc>
          <w:tcPr>
            <w:tcW w:w="0" w:type="auto"/>
          </w:tcPr>
          <w:p w14:paraId="034EA1DA" w14:textId="77777777" w:rsidR="006A6D72" w:rsidRDefault="00790E8B">
            <w:pPr>
              <w:pStyle w:val="Compact"/>
            </w:pPr>
            <w:r>
              <w:t>0.000</w:t>
            </w:r>
          </w:p>
        </w:tc>
        <w:tc>
          <w:tcPr>
            <w:tcW w:w="0" w:type="auto"/>
          </w:tcPr>
          <w:p w14:paraId="7AA3CE68" w14:textId="77777777" w:rsidR="006A6D72" w:rsidRDefault="00790E8B">
            <w:pPr>
              <w:pStyle w:val="Compact"/>
            </w:pPr>
            <w:r>
              <w:t>1.118</w:t>
            </w:r>
          </w:p>
        </w:tc>
        <w:tc>
          <w:tcPr>
            <w:tcW w:w="0" w:type="auto"/>
          </w:tcPr>
          <w:p w14:paraId="79325E0C" w14:textId="77777777" w:rsidR="006A6D72" w:rsidRDefault="00790E8B">
            <w:pPr>
              <w:pStyle w:val="Compact"/>
            </w:pPr>
            <w:r>
              <w:t>1.852</w:t>
            </w:r>
          </w:p>
        </w:tc>
      </w:tr>
      <w:tr w:rsidR="006A6D72" w14:paraId="7D735F26" w14:textId="77777777">
        <w:tc>
          <w:tcPr>
            <w:tcW w:w="0" w:type="auto"/>
          </w:tcPr>
          <w:p w14:paraId="1971EA72" w14:textId="77777777" w:rsidR="006A6D72" w:rsidRDefault="00790E8B">
            <w:pPr>
              <w:pStyle w:val="Compact"/>
            </w:pPr>
            <w:r>
              <w:rPr>
                <w:b/>
                <w:bCs/>
              </w:rPr>
              <w:t>评级</w:t>
            </w:r>
            <w:r>
              <w:rPr>
                <w:b/>
                <w:bCs/>
              </w:rPr>
              <w:t>_C</w:t>
            </w:r>
          </w:p>
        </w:tc>
        <w:tc>
          <w:tcPr>
            <w:tcW w:w="0" w:type="auto"/>
          </w:tcPr>
          <w:p w14:paraId="423BCE1D" w14:textId="77777777" w:rsidR="006A6D72" w:rsidRDefault="00790E8B">
            <w:pPr>
              <w:pStyle w:val="Compact"/>
            </w:pPr>
            <w:r>
              <w:t>3.6740</w:t>
            </w:r>
          </w:p>
        </w:tc>
        <w:tc>
          <w:tcPr>
            <w:tcW w:w="0" w:type="auto"/>
          </w:tcPr>
          <w:p w14:paraId="0B5EF8F1" w14:textId="77777777" w:rsidR="006A6D72" w:rsidRDefault="00790E8B">
            <w:pPr>
              <w:pStyle w:val="Compact"/>
            </w:pPr>
            <w:r>
              <w:t>0.228</w:t>
            </w:r>
          </w:p>
        </w:tc>
        <w:tc>
          <w:tcPr>
            <w:tcW w:w="0" w:type="auto"/>
          </w:tcPr>
          <w:p w14:paraId="5580F730" w14:textId="77777777" w:rsidR="006A6D72" w:rsidRDefault="00790E8B">
            <w:pPr>
              <w:pStyle w:val="Compact"/>
            </w:pPr>
            <w:r>
              <w:t>16.102</w:t>
            </w:r>
          </w:p>
        </w:tc>
        <w:tc>
          <w:tcPr>
            <w:tcW w:w="0" w:type="auto"/>
          </w:tcPr>
          <w:p w14:paraId="4F97CAC6" w14:textId="77777777" w:rsidR="006A6D72" w:rsidRDefault="00790E8B">
            <w:pPr>
              <w:pStyle w:val="Compact"/>
            </w:pPr>
            <w:r>
              <w:t>0.000</w:t>
            </w:r>
          </w:p>
        </w:tc>
        <w:tc>
          <w:tcPr>
            <w:tcW w:w="0" w:type="auto"/>
          </w:tcPr>
          <w:p w14:paraId="0D4ADBB5" w14:textId="77777777" w:rsidR="006A6D72" w:rsidRDefault="00790E8B">
            <w:pPr>
              <w:pStyle w:val="Compact"/>
            </w:pPr>
            <w:r>
              <w:t>3.227</w:t>
            </w:r>
          </w:p>
        </w:tc>
        <w:tc>
          <w:tcPr>
            <w:tcW w:w="0" w:type="auto"/>
          </w:tcPr>
          <w:p w14:paraId="0BDB7710" w14:textId="77777777" w:rsidR="006A6D72" w:rsidRDefault="00790E8B">
            <w:pPr>
              <w:pStyle w:val="Compact"/>
            </w:pPr>
            <w:r>
              <w:t>4.121</w:t>
            </w:r>
          </w:p>
        </w:tc>
      </w:tr>
      <w:tr w:rsidR="006A6D72" w14:paraId="2E1E1FCE" w14:textId="77777777">
        <w:tc>
          <w:tcPr>
            <w:tcW w:w="0" w:type="auto"/>
          </w:tcPr>
          <w:p w14:paraId="4E1639CD" w14:textId="77777777" w:rsidR="006A6D72" w:rsidRDefault="00790E8B">
            <w:pPr>
              <w:pStyle w:val="Compact"/>
            </w:pPr>
            <w:r>
              <w:rPr>
                <w:b/>
                <w:bCs/>
              </w:rPr>
              <w:t>国有企业</w:t>
            </w:r>
          </w:p>
        </w:tc>
        <w:tc>
          <w:tcPr>
            <w:tcW w:w="0" w:type="auto"/>
          </w:tcPr>
          <w:p w14:paraId="45B45732" w14:textId="77777777" w:rsidR="006A6D72" w:rsidRDefault="00790E8B">
            <w:pPr>
              <w:pStyle w:val="Compact"/>
            </w:pPr>
            <w:r>
              <w:t>-1.6422</w:t>
            </w:r>
          </w:p>
        </w:tc>
        <w:tc>
          <w:tcPr>
            <w:tcW w:w="0" w:type="auto"/>
          </w:tcPr>
          <w:p w14:paraId="3281FE52" w14:textId="77777777" w:rsidR="006A6D72" w:rsidRDefault="00790E8B">
            <w:pPr>
              <w:pStyle w:val="Compact"/>
            </w:pPr>
            <w:r>
              <w:t>0.398</w:t>
            </w:r>
          </w:p>
        </w:tc>
        <w:tc>
          <w:tcPr>
            <w:tcW w:w="0" w:type="auto"/>
          </w:tcPr>
          <w:p w14:paraId="40064B82" w14:textId="77777777" w:rsidR="006A6D72" w:rsidRDefault="00790E8B">
            <w:pPr>
              <w:pStyle w:val="Compact"/>
            </w:pPr>
            <w:r>
              <w:t>-4.128</w:t>
            </w:r>
          </w:p>
        </w:tc>
        <w:tc>
          <w:tcPr>
            <w:tcW w:w="0" w:type="auto"/>
          </w:tcPr>
          <w:p w14:paraId="4C8B8B26" w14:textId="77777777" w:rsidR="006A6D72" w:rsidRDefault="00790E8B">
            <w:pPr>
              <w:pStyle w:val="Compact"/>
            </w:pPr>
            <w:r>
              <w:t>0.000</w:t>
            </w:r>
          </w:p>
        </w:tc>
        <w:tc>
          <w:tcPr>
            <w:tcW w:w="0" w:type="auto"/>
          </w:tcPr>
          <w:p w14:paraId="2066113D" w14:textId="77777777" w:rsidR="006A6D72" w:rsidRDefault="00790E8B">
            <w:pPr>
              <w:pStyle w:val="Compact"/>
            </w:pPr>
            <w:r>
              <w:t>-2.422</w:t>
            </w:r>
          </w:p>
        </w:tc>
        <w:tc>
          <w:tcPr>
            <w:tcW w:w="0" w:type="auto"/>
          </w:tcPr>
          <w:p w14:paraId="06B0223D" w14:textId="77777777" w:rsidR="006A6D72" w:rsidRDefault="00790E8B">
            <w:pPr>
              <w:pStyle w:val="Compact"/>
            </w:pPr>
            <w:r>
              <w:t>-0.862</w:t>
            </w:r>
          </w:p>
        </w:tc>
      </w:tr>
      <w:tr w:rsidR="006A6D72" w14:paraId="4136E034" w14:textId="77777777">
        <w:tc>
          <w:tcPr>
            <w:tcW w:w="0" w:type="auto"/>
          </w:tcPr>
          <w:p w14:paraId="54B6EAAA" w14:textId="77777777" w:rsidR="006A6D72" w:rsidRDefault="00790E8B">
            <w:pPr>
              <w:pStyle w:val="Compact"/>
            </w:pPr>
            <w:r>
              <w:rPr>
                <w:b/>
                <w:bCs/>
              </w:rPr>
              <w:t>外资企业</w:t>
            </w:r>
          </w:p>
        </w:tc>
        <w:tc>
          <w:tcPr>
            <w:tcW w:w="0" w:type="auto"/>
          </w:tcPr>
          <w:p w14:paraId="08556AE1" w14:textId="77777777" w:rsidR="006A6D72" w:rsidRDefault="00790E8B">
            <w:pPr>
              <w:pStyle w:val="Compact"/>
            </w:pPr>
            <w:r>
              <w:t>-1.1744</w:t>
            </w:r>
          </w:p>
        </w:tc>
        <w:tc>
          <w:tcPr>
            <w:tcW w:w="0" w:type="auto"/>
          </w:tcPr>
          <w:p w14:paraId="4FF1FB86" w14:textId="77777777" w:rsidR="006A6D72" w:rsidRDefault="00790E8B">
            <w:pPr>
              <w:pStyle w:val="Compact"/>
            </w:pPr>
            <w:r>
              <w:t>0.467</w:t>
            </w:r>
          </w:p>
        </w:tc>
        <w:tc>
          <w:tcPr>
            <w:tcW w:w="0" w:type="auto"/>
          </w:tcPr>
          <w:p w14:paraId="114B2FF4" w14:textId="77777777" w:rsidR="006A6D72" w:rsidRDefault="00790E8B">
            <w:pPr>
              <w:pStyle w:val="Compact"/>
            </w:pPr>
            <w:r>
              <w:t>-2.514</w:t>
            </w:r>
          </w:p>
        </w:tc>
        <w:tc>
          <w:tcPr>
            <w:tcW w:w="0" w:type="auto"/>
          </w:tcPr>
          <w:p w14:paraId="0C7B692D" w14:textId="77777777" w:rsidR="006A6D72" w:rsidRDefault="00790E8B">
            <w:pPr>
              <w:pStyle w:val="Compact"/>
            </w:pPr>
            <w:r>
              <w:t>0.012</w:t>
            </w:r>
          </w:p>
        </w:tc>
        <w:tc>
          <w:tcPr>
            <w:tcW w:w="0" w:type="auto"/>
          </w:tcPr>
          <w:p w14:paraId="757EAC66" w14:textId="77777777" w:rsidR="006A6D72" w:rsidRDefault="00790E8B">
            <w:pPr>
              <w:pStyle w:val="Compact"/>
            </w:pPr>
            <w:r>
              <w:t>-2.090</w:t>
            </w:r>
          </w:p>
        </w:tc>
        <w:tc>
          <w:tcPr>
            <w:tcW w:w="0" w:type="auto"/>
          </w:tcPr>
          <w:p w14:paraId="17A8C915" w14:textId="77777777" w:rsidR="006A6D72" w:rsidRDefault="00790E8B">
            <w:pPr>
              <w:pStyle w:val="Compact"/>
            </w:pPr>
            <w:r>
              <w:t>-0.259</w:t>
            </w:r>
          </w:p>
        </w:tc>
      </w:tr>
      <w:tr w:rsidR="006A6D72" w14:paraId="2BE5A0A7" w14:textId="77777777">
        <w:tc>
          <w:tcPr>
            <w:tcW w:w="0" w:type="auto"/>
          </w:tcPr>
          <w:p w14:paraId="7143FFDB" w14:textId="77777777" w:rsidR="006A6D72" w:rsidRDefault="00790E8B">
            <w:pPr>
              <w:pStyle w:val="Compact"/>
            </w:pPr>
            <w:r>
              <w:rPr>
                <w:b/>
                <w:bCs/>
              </w:rPr>
              <w:t>集体企业</w:t>
            </w:r>
          </w:p>
        </w:tc>
        <w:tc>
          <w:tcPr>
            <w:tcW w:w="0" w:type="auto"/>
          </w:tcPr>
          <w:p w14:paraId="58BB7403" w14:textId="77777777" w:rsidR="006A6D72" w:rsidRDefault="00790E8B">
            <w:pPr>
              <w:pStyle w:val="Compact"/>
            </w:pPr>
            <w:r>
              <w:t>-1.2313</w:t>
            </w:r>
          </w:p>
        </w:tc>
        <w:tc>
          <w:tcPr>
            <w:tcW w:w="0" w:type="auto"/>
          </w:tcPr>
          <w:p w14:paraId="2A5E6FE2" w14:textId="77777777" w:rsidR="006A6D72" w:rsidRDefault="00790E8B">
            <w:pPr>
              <w:pStyle w:val="Compact"/>
            </w:pPr>
            <w:r>
              <w:t>0.534</w:t>
            </w:r>
          </w:p>
        </w:tc>
        <w:tc>
          <w:tcPr>
            <w:tcW w:w="0" w:type="auto"/>
          </w:tcPr>
          <w:p w14:paraId="03F6EDF3" w14:textId="77777777" w:rsidR="006A6D72" w:rsidRDefault="00790E8B">
            <w:pPr>
              <w:pStyle w:val="Compact"/>
            </w:pPr>
            <w:r>
              <w:t>-2.307</w:t>
            </w:r>
          </w:p>
        </w:tc>
        <w:tc>
          <w:tcPr>
            <w:tcW w:w="0" w:type="auto"/>
          </w:tcPr>
          <w:p w14:paraId="33132346" w14:textId="77777777" w:rsidR="006A6D72" w:rsidRDefault="00790E8B">
            <w:pPr>
              <w:pStyle w:val="Compact"/>
            </w:pPr>
            <w:r>
              <w:t>0.021</w:t>
            </w:r>
          </w:p>
        </w:tc>
        <w:tc>
          <w:tcPr>
            <w:tcW w:w="0" w:type="auto"/>
          </w:tcPr>
          <w:p w14:paraId="003CFD6A" w14:textId="77777777" w:rsidR="006A6D72" w:rsidRDefault="00790E8B">
            <w:pPr>
              <w:pStyle w:val="Compact"/>
            </w:pPr>
            <w:r>
              <w:t>-2.277</w:t>
            </w:r>
          </w:p>
        </w:tc>
        <w:tc>
          <w:tcPr>
            <w:tcW w:w="0" w:type="auto"/>
          </w:tcPr>
          <w:p w14:paraId="3ED27BD6" w14:textId="77777777" w:rsidR="006A6D72" w:rsidRDefault="00790E8B">
            <w:pPr>
              <w:pStyle w:val="Compact"/>
            </w:pPr>
            <w:r>
              <w:t>-0.185</w:t>
            </w:r>
          </w:p>
        </w:tc>
      </w:tr>
      <w:tr w:rsidR="006A6D72" w14:paraId="1472F25D" w14:textId="77777777">
        <w:tc>
          <w:tcPr>
            <w:tcW w:w="0" w:type="auto"/>
          </w:tcPr>
          <w:p w14:paraId="2350FBB7" w14:textId="77777777" w:rsidR="006A6D72" w:rsidRDefault="00790E8B">
            <w:pPr>
              <w:pStyle w:val="Compact"/>
            </w:pPr>
            <w:r>
              <w:rPr>
                <w:b/>
                <w:bCs/>
              </w:rPr>
              <w:t>上市企业</w:t>
            </w:r>
          </w:p>
        </w:tc>
        <w:tc>
          <w:tcPr>
            <w:tcW w:w="0" w:type="auto"/>
          </w:tcPr>
          <w:p w14:paraId="74D5552C" w14:textId="77777777" w:rsidR="006A6D72" w:rsidRDefault="00790E8B">
            <w:pPr>
              <w:pStyle w:val="Compact"/>
            </w:pPr>
            <w:r>
              <w:t>-0.1945</w:t>
            </w:r>
          </w:p>
        </w:tc>
        <w:tc>
          <w:tcPr>
            <w:tcW w:w="0" w:type="auto"/>
          </w:tcPr>
          <w:p w14:paraId="373173F1" w14:textId="77777777" w:rsidR="006A6D72" w:rsidRDefault="00790E8B">
            <w:pPr>
              <w:pStyle w:val="Compact"/>
            </w:pPr>
            <w:r>
              <w:t>0.192</w:t>
            </w:r>
          </w:p>
        </w:tc>
        <w:tc>
          <w:tcPr>
            <w:tcW w:w="0" w:type="auto"/>
          </w:tcPr>
          <w:p w14:paraId="7F39C13C" w14:textId="77777777" w:rsidR="006A6D72" w:rsidRDefault="00790E8B">
            <w:pPr>
              <w:pStyle w:val="Compact"/>
            </w:pPr>
            <w:r>
              <w:t>-1.014</w:t>
            </w:r>
          </w:p>
        </w:tc>
        <w:tc>
          <w:tcPr>
            <w:tcW w:w="0" w:type="auto"/>
          </w:tcPr>
          <w:p w14:paraId="65B70F15" w14:textId="77777777" w:rsidR="006A6D72" w:rsidRDefault="00790E8B">
            <w:pPr>
              <w:pStyle w:val="Compact"/>
            </w:pPr>
            <w:r>
              <w:t>0.310</w:t>
            </w:r>
          </w:p>
        </w:tc>
        <w:tc>
          <w:tcPr>
            <w:tcW w:w="0" w:type="auto"/>
          </w:tcPr>
          <w:p w14:paraId="3ACA953C" w14:textId="77777777" w:rsidR="006A6D72" w:rsidRDefault="00790E8B">
            <w:pPr>
              <w:pStyle w:val="Compact"/>
            </w:pPr>
            <w:r>
              <w:t>-0.570</w:t>
            </w:r>
          </w:p>
        </w:tc>
        <w:tc>
          <w:tcPr>
            <w:tcW w:w="0" w:type="auto"/>
          </w:tcPr>
          <w:p w14:paraId="08CBFB43" w14:textId="77777777" w:rsidR="006A6D72" w:rsidRDefault="00790E8B">
            <w:pPr>
              <w:pStyle w:val="Compact"/>
            </w:pPr>
            <w:r>
              <w:t>0.181</w:t>
            </w:r>
          </w:p>
        </w:tc>
      </w:tr>
      <w:tr w:rsidR="006A6D72" w14:paraId="73F1C91B" w14:textId="77777777">
        <w:tc>
          <w:tcPr>
            <w:tcW w:w="0" w:type="auto"/>
          </w:tcPr>
          <w:p w14:paraId="18C89608" w14:textId="77777777" w:rsidR="006A6D72" w:rsidRDefault="00790E8B">
            <w:pPr>
              <w:pStyle w:val="Compact"/>
            </w:pPr>
            <w:r>
              <w:rPr>
                <w:b/>
                <w:bCs/>
              </w:rPr>
              <w:t>持有基金占比</w:t>
            </w:r>
          </w:p>
        </w:tc>
        <w:tc>
          <w:tcPr>
            <w:tcW w:w="0" w:type="auto"/>
          </w:tcPr>
          <w:p w14:paraId="623065E1" w14:textId="77777777" w:rsidR="006A6D72" w:rsidRDefault="00790E8B">
            <w:pPr>
              <w:pStyle w:val="Compact"/>
            </w:pPr>
            <w:r>
              <w:t>-0.0783</w:t>
            </w:r>
          </w:p>
        </w:tc>
        <w:tc>
          <w:tcPr>
            <w:tcW w:w="0" w:type="auto"/>
          </w:tcPr>
          <w:p w14:paraId="75C152AF" w14:textId="77777777" w:rsidR="006A6D72" w:rsidRDefault="00790E8B">
            <w:pPr>
              <w:pStyle w:val="Compact"/>
            </w:pPr>
            <w:r>
              <w:t>0.080</w:t>
            </w:r>
          </w:p>
        </w:tc>
        <w:tc>
          <w:tcPr>
            <w:tcW w:w="0" w:type="auto"/>
          </w:tcPr>
          <w:p w14:paraId="148DFDA3" w14:textId="77777777" w:rsidR="006A6D72" w:rsidRDefault="00790E8B">
            <w:pPr>
              <w:pStyle w:val="Compact"/>
            </w:pPr>
            <w:r>
              <w:t>-0.973</w:t>
            </w:r>
          </w:p>
        </w:tc>
        <w:tc>
          <w:tcPr>
            <w:tcW w:w="0" w:type="auto"/>
          </w:tcPr>
          <w:p w14:paraId="264805A5" w14:textId="77777777" w:rsidR="006A6D72" w:rsidRDefault="00790E8B">
            <w:pPr>
              <w:pStyle w:val="Compact"/>
            </w:pPr>
            <w:r>
              <w:t>0.331</w:t>
            </w:r>
          </w:p>
        </w:tc>
        <w:tc>
          <w:tcPr>
            <w:tcW w:w="0" w:type="auto"/>
          </w:tcPr>
          <w:p w14:paraId="340D63F5" w14:textId="77777777" w:rsidR="006A6D72" w:rsidRDefault="00790E8B">
            <w:pPr>
              <w:pStyle w:val="Compact"/>
            </w:pPr>
            <w:r>
              <w:t>-0.236</w:t>
            </w:r>
          </w:p>
        </w:tc>
        <w:tc>
          <w:tcPr>
            <w:tcW w:w="0" w:type="auto"/>
          </w:tcPr>
          <w:p w14:paraId="00C07FC1" w14:textId="77777777" w:rsidR="006A6D72" w:rsidRDefault="00790E8B">
            <w:pPr>
              <w:pStyle w:val="Compact"/>
            </w:pPr>
            <w:r>
              <w:t>0.079</w:t>
            </w:r>
          </w:p>
        </w:tc>
      </w:tr>
      <w:tr w:rsidR="006A6D72" w14:paraId="1F2B8C5A" w14:textId="77777777">
        <w:tc>
          <w:tcPr>
            <w:tcW w:w="0" w:type="auto"/>
          </w:tcPr>
          <w:p w14:paraId="1DBD0148" w14:textId="77777777" w:rsidR="006A6D72" w:rsidRDefault="00790E8B">
            <w:pPr>
              <w:pStyle w:val="Compact"/>
            </w:pPr>
            <w:r>
              <w:rPr>
                <w:b/>
                <w:bCs/>
              </w:rPr>
              <w:t>大股东持股比例</w:t>
            </w:r>
          </w:p>
        </w:tc>
        <w:tc>
          <w:tcPr>
            <w:tcW w:w="0" w:type="auto"/>
          </w:tcPr>
          <w:p w14:paraId="76E6D888" w14:textId="77777777" w:rsidR="006A6D72" w:rsidRDefault="00790E8B">
            <w:pPr>
              <w:pStyle w:val="Compact"/>
            </w:pPr>
            <w:r>
              <w:t>-0.0013</w:t>
            </w:r>
          </w:p>
        </w:tc>
        <w:tc>
          <w:tcPr>
            <w:tcW w:w="0" w:type="auto"/>
          </w:tcPr>
          <w:p w14:paraId="110DCE26" w14:textId="77777777" w:rsidR="006A6D72" w:rsidRDefault="00790E8B">
            <w:pPr>
              <w:pStyle w:val="Compact"/>
            </w:pPr>
            <w:r>
              <w:t>0.003</w:t>
            </w:r>
          </w:p>
        </w:tc>
        <w:tc>
          <w:tcPr>
            <w:tcW w:w="0" w:type="auto"/>
          </w:tcPr>
          <w:p w14:paraId="59AA3B47" w14:textId="77777777" w:rsidR="006A6D72" w:rsidRDefault="00790E8B">
            <w:pPr>
              <w:pStyle w:val="Compact"/>
            </w:pPr>
            <w:r>
              <w:t>-0.508</w:t>
            </w:r>
          </w:p>
        </w:tc>
        <w:tc>
          <w:tcPr>
            <w:tcW w:w="0" w:type="auto"/>
          </w:tcPr>
          <w:p w14:paraId="72B10AD3" w14:textId="77777777" w:rsidR="006A6D72" w:rsidRDefault="00790E8B">
            <w:pPr>
              <w:pStyle w:val="Compact"/>
            </w:pPr>
            <w:r>
              <w:t>0.611</w:t>
            </w:r>
          </w:p>
        </w:tc>
        <w:tc>
          <w:tcPr>
            <w:tcW w:w="0" w:type="auto"/>
          </w:tcPr>
          <w:p w14:paraId="0CF94069" w14:textId="77777777" w:rsidR="006A6D72" w:rsidRDefault="00790E8B">
            <w:pPr>
              <w:pStyle w:val="Compact"/>
            </w:pPr>
            <w:r>
              <w:t>-0.006</w:t>
            </w:r>
          </w:p>
        </w:tc>
        <w:tc>
          <w:tcPr>
            <w:tcW w:w="0" w:type="auto"/>
          </w:tcPr>
          <w:p w14:paraId="5128A415" w14:textId="77777777" w:rsidR="006A6D72" w:rsidRDefault="00790E8B">
            <w:pPr>
              <w:pStyle w:val="Compact"/>
            </w:pPr>
            <w:r>
              <w:t>0.004</w:t>
            </w:r>
          </w:p>
        </w:tc>
      </w:tr>
      <w:tr w:rsidR="006A6D72" w14:paraId="190BA3AC" w14:textId="77777777">
        <w:tc>
          <w:tcPr>
            <w:tcW w:w="0" w:type="auto"/>
          </w:tcPr>
          <w:p w14:paraId="64B4208D" w14:textId="77777777" w:rsidR="006A6D72" w:rsidRDefault="00790E8B">
            <w:pPr>
              <w:pStyle w:val="Compact"/>
            </w:pPr>
            <w:r>
              <w:rPr>
                <w:b/>
                <w:bCs/>
              </w:rPr>
              <w:t>应付账款</w:t>
            </w:r>
            <w:r>
              <w:rPr>
                <w:b/>
                <w:bCs/>
              </w:rPr>
              <w:t>(</w:t>
            </w:r>
            <w:r>
              <w:rPr>
                <w:b/>
                <w:bCs/>
              </w:rPr>
              <w:t>万元</w:t>
            </w:r>
            <w:r>
              <w:rPr>
                <w:b/>
                <w:bCs/>
              </w:rPr>
              <w:t>)</w:t>
            </w:r>
          </w:p>
        </w:tc>
        <w:tc>
          <w:tcPr>
            <w:tcW w:w="0" w:type="auto"/>
          </w:tcPr>
          <w:p w14:paraId="6D51A27A" w14:textId="77777777" w:rsidR="006A6D72" w:rsidRDefault="00790E8B">
            <w:pPr>
              <w:pStyle w:val="Compact"/>
            </w:pPr>
            <w:r>
              <w:t>1.409e-12</w:t>
            </w:r>
          </w:p>
        </w:tc>
        <w:tc>
          <w:tcPr>
            <w:tcW w:w="0" w:type="auto"/>
          </w:tcPr>
          <w:p w14:paraId="6FD319AE" w14:textId="77777777" w:rsidR="006A6D72" w:rsidRDefault="00790E8B">
            <w:pPr>
              <w:pStyle w:val="Compact"/>
            </w:pPr>
            <w:r>
              <w:t>2.48e-12</w:t>
            </w:r>
          </w:p>
        </w:tc>
        <w:tc>
          <w:tcPr>
            <w:tcW w:w="0" w:type="auto"/>
          </w:tcPr>
          <w:p w14:paraId="108D0FB1" w14:textId="77777777" w:rsidR="006A6D72" w:rsidRDefault="00790E8B">
            <w:pPr>
              <w:pStyle w:val="Compact"/>
            </w:pPr>
            <w:r>
              <w:t>0.567</w:t>
            </w:r>
          </w:p>
        </w:tc>
        <w:tc>
          <w:tcPr>
            <w:tcW w:w="0" w:type="auto"/>
          </w:tcPr>
          <w:p w14:paraId="0E9FA6EF" w14:textId="77777777" w:rsidR="006A6D72" w:rsidRDefault="00790E8B">
            <w:pPr>
              <w:pStyle w:val="Compact"/>
            </w:pPr>
            <w:r>
              <w:t>0.570</w:t>
            </w:r>
          </w:p>
        </w:tc>
        <w:tc>
          <w:tcPr>
            <w:tcW w:w="0" w:type="auto"/>
          </w:tcPr>
          <w:p w14:paraId="1DD3EA0E" w14:textId="77777777" w:rsidR="006A6D72" w:rsidRDefault="00790E8B">
            <w:pPr>
              <w:pStyle w:val="Compact"/>
            </w:pPr>
            <w:r>
              <w:t>-3.46e-12</w:t>
            </w:r>
          </w:p>
        </w:tc>
        <w:tc>
          <w:tcPr>
            <w:tcW w:w="0" w:type="auto"/>
          </w:tcPr>
          <w:p w14:paraId="65C6DCA5" w14:textId="77777777" w:rsidR="006A6D72" w:rsidRDefault="00790E8B">
            <w:pPr>
              <w:pStyle w:val="Compact"/>
            </w:pPr>
            <w:r>
              <w:t>6.28e-12</w:t>
            </w:r>
          </w:p>
        </w:tc>
      </w:tr>
      <w:tr w:rsidR="006A6D72" w14:paraId="1C70DA5E" w14:textId="77777777">
        <w:tc>
          <w:tcPr>
            <w:tcW w:w="0" w:type="auto"/>
          </w:tcPr>
          <w:p w14:paraId="6E92CF61" w14:textId="77777777" w:rsidR="006A6D72" w:rsidRDefault="00790E8B">
            <w:pPr>
              <w:pStyle w:val="Compact"/>
            </w:pPr>
            <w:r>
              <w:rPr>
                <w:b/>
                <w:bCs/>
              </w:rPr>
              <w:t>标准券折算率</w:t>
            </w:r>
          </w:p>
        </w:tc>
        <w:tc>
          <w:tcPr>
            <w:tcW w:w="0" w:type="auto"/>
          </w:tcPr>
          <w:p w14:paraId="112AAA89" w14:textId="77777777" w:rsidR="006A6D72" w:rsidRDefault="00790E8B">
            <w:pPr>
              <w:pStyle w:val="Compact"/>
            </w:pPr>
            <w:r>
              <w:t>-0.3647</w:t>
            </w:r>
          </w:p>
        </w:tc>
        <w:tc>
          <w:tcPr>
            <w:tcW w:w="0" w:type="auto"/>
          </w:tcPr>
          <w:p w14:paraId="2CDD0BA2" w14:textId="77777777" w:rsidR="006A6D72" w:rsidRDefault="00790E8B">
            <w:pPr>
              <w:pStyle w:val="Compact"/>
            </w:pPr>
            <w:r>
              <w:t>0.651</w:t>
            </w:r>
          </w:p>
        </w:tc>
        <w:tc>
          <w:tcPr>
            <w:tcW w:w="0" w:type="auto"/>
          </w:tcPr>
          <w:p w14:paraId="371412BB" w14:textId="77777777" w:rsidR="006A6D72" w:rsidRDefault="00790E8B">
            <w:pPr>
              <w:pStyle w:val="Compact"/>
            </w:pPr>
            <w:r>
              <w:t>-0.560</w:t>
            </w:r>
          </w:p>
        </w:tc>
        <w:tc>
          <w:tcPr>
            <w:tcW w:w="0" w:type="auto"/>
          </w:tcPr>
          <w:p w14:paraId="181F5159" w14:textId="77777777" w:rsidR="006A6D72" w:rsidRDefault="00790E8B">
            <w:pPr>
              <w:pStyle w:val="Compact"/>
            </w:pPr>
            <w:r>
              <w:t>0.575</w:t>
            </w:r>
          </w:p>
        </w:tc>
        <w:tc>
          <w:tcPr>
            <w:tcW w:w="0" w:type="auto"/>
          </w:tcPr>
          <w:p w14:paraId="04808CC4" w14:textId="77777777" w:rsidR="006A6D72" w:rsidRDefault="00790E8B">
            <w:pPr>
              <w:pStyle w:val="Compact"/>
            </w:pPr>
            <w:r>
              <w:t>-1.640</w:t>
            </w:r>
          </w:p>
        </w:tc>
        <w:tc>
          <w:tcPr>
            <w:tcW w:w="0" w:type="auto"/>
          </w:tcPr>
          <w:p w14:paraId="52A4EEFA" w14:textId="77777777" w:rsidR="006A6D72" w:rsidRDefault="00790E8B">
            <w:pPr>
              <w:pStyle w:val="Compact"/>
            </w:pPr>
            <w:r>
              <w:t>0.911</w:t>
            </w:r>
          </w:p>
        </w:tc>
      </w:tr>
      <w:tr w:rsidR="006A6D72" w14:paraId="07C7618B" w14:textId="77777777">
        <w:tc>
          <w:tcPr>
            <w:tcW w:w="0" w:type="auto"/>
          </w:tcPr>
          <w:p w14:paraId="3076110E" w14:textId="77777777" w:rsidR="006A6D72" w:rsidRDefault="00790E8B">
            <w:pPr>
              <w:pStyle w:val="Compact"/>
            </w:pPr>
            <w:r>
              <w:rPr>
                <w:b/>
                <w:bCs/>
              </w:rPr>
              <w:t>净资产</w:t>
            </w:r>
            <w:r>
              <w:rPr>
                <w:b/>
                <w:bCs/>
              </w:rPr>
              <w:t>(</w:t>
            </w:r>
            <w:r>
              <w:rPr>
                <w:b/>
                <w:bCs/>
              </w:rPr>
              <w:t>万元</w:t>
            </w:r>
            <w:r>
              <w:rPr>
                <w:b/>
                <w:bCs/>
              </w:rPr>
              <w:t>)</w:t>
            </w:r>
          </w:p>
        </w:tc>
        <w:tc>
          <w:tcPr>
            <w:tcW w:w="0" w:type="auto"/>
          </w:tcPr>
          <w:p w14:paraId="3C7915CF" w14:textId="77777777" w:rsidR="006A6D72" w:rsidRDefault="00790E8B">
            <w:pPr>
              <w:pStyle w:val="Compact"/>
            </w:pPr>
            <w:r>
              <w:t>9.314e-09</w:t>
            </w:r>
          </w:p>
        </w:tc>
        <w:tc>
          <w:tcPr>
            <w:tcW w:w="0" w:type="auto"/>
          </w:tcPr>
          <w:p w14:paraId="0C468A3B" w14:textId="77777777" w:rsidR="006A6D72" w:rsidRDefault="00790E8B">
            <w:pPr>
              <w:pStyle w:val="Compact"/>
            </w:pPr>
            <w:r>
              <w:t>1.1e-08</w:t>
            </w:r>
          </w:p>
        </w:tc>
        <w:tc>
          <w:tcPr>
            <w:tcW w:w="0" w:type="auto"/>
          </w:tcPr>
          <w:p w14:paraId="0931BFB8" w14:textId="77777777" w:rsidR="006A6D72" w:rsidRDefault="00790E8B">
            <w:pPr>
              <w:pStyle w:val="Compact"/>
            </w:pPr>
            <w:r>
              <w:t>0.847</w:t>
            </w:r>
          </w:p>
        </w:tc>
        <w:tc>
          <w:tcPr>
            <w:tcW w:w="0" w:type="auto"/>
          </w:tcPr>
          <w:p w14:paraId="5494B7DB" w14:textId="77777777" w:rsidR="006A6D72" w:rsidRDefault="00790E8B">
            <w:pPr>
              <w:pStyle w:val="Compact"/>
            </w:pPr>
            <w:r>
              <w:t>0.397</w:t>
            </w:r>
          </w:p>
        </w:tc>
        <w:tc>
          <w:tcPr>
            <w:tcW w:w="0" w:type="auto"/>
          </w:tcPr>
          <w:p w14:paraId="685E275F" w14:textId="77777777" w:rsidR="006A6D72" w:rsidRDefault="00790E8B">
            <w:pPr>
              <w:pStyle w:val="Compact"/>
            </w:pPr>
            <w:r>
              <w:t>-1.22e-08</w:t>
            </w:r>
          </w:p>
        </w:tc>
        <w:tc>
          <w:tcPr>
            <w:tcW w:w="0" w:type="auto"/>
          </w:tcPr>
          <w:p w14:paraId="7F19470B" w14:textId="77777777" w:rsidR="006A6D72" w:rsidRDefault="00790E8B">
            <w:pPr>
              <w:pStyle w:val="Compact"/>
            </w:pPr>
            <w:r>
              <w:t>3.09e-08</w:t>
            </w:r>
          </w:p>
        </w:tc>
      </w:tr>
      <w:tr w:rsidR="006A6D72" w14:paraId="53FEBB9A" w14:textId="77777777">
        <w:tc>
          <w:tcPr>
            <w:tcW w:w="0" w:type="auto"/>
          </w:tcPr>
          <w:p w14:paraId="06F5BE62" w14:textId="77777777" w:rsidR="006A6D72" w:rsidRDefault="00790E8B">
            <w:pPr>
              <w:pStyle w:val="Compact"/>
            </w:pPr>
            <w:r>
              <w:rPr>
                <w:b/>
                <w:bCs/>
              </w:rPr>
              <w:t>现金短债比</w:t>
            </w:r>
          </w:p>
        </w:tc>
        <w:tc>
          <w:tcPr>
            <w:tcW w:w="0" w:type="auto"/>
          </w:tcPr>
          <w:p w14:paraId="1C956183" w14:textId="77777777" w:rsidR="006A6D72" w:rsidRDefault="00790E8B">
            <w:pPr>
              <w:pStyle w:val="Compact"/>
            </w:pPr>
            <w:r>
              <w:t>-0.1082</w:t>
            </w:r>
          </w:p>
        </w:tc>
        <w:tc>
          <w:tcPr>
            <w:tcW w:w="0" w:type="auto"/>
          </w:tcPr>
          <w:p w14:paraId="29CAA300" w14:textId="77777777" w:rsidR="006A6D72" w:rsidRDefault="00790E8B">
            <w:pPr>
              <w:pStyle w:val="Compact"/>
            </w:pPr>
            <w:r>
              <w:t>0.133</w:t>
            </w:r>
          </w:p>
        </w:tc>
        <w:tc>
          <w:tcPr>
            <w:tcW w:w="0" w:type="auto"/>
          </w:tcPr>
          <w:p w14:paraId="5DDC0A9E" w14:textId="77777777" w:rsidR="006A6D72" w:rsidRDefault="00790E8B">
            <w:pPr>
              <w:pStyle w:val="Compact"/>
            </w:pPr>
            <w:r>
              <w:t>-0.816</w:t>
            </w:r>
          </w:p>
        </w:tc>
        <w:tc>
          <w:tcPr>
            <w:tcW w:w="0" w:type="auto"/>
          </w:tcPr>
          <w:p w14:paraId="5D904483" w14:textId="77777777" w:rsidR="006A6D72" w:rsidRDefault="00790E8B">
            <w:pPr>
              <w:pStyle w:val="Compact"/>
            </w:pPr>
            <w:r>
              <w:t>0.415</w:t>
            </w:r>
          </w:p>
        </w:tc>
        <w:tc>
          <w:tcPr>
            <w:tcW w:w="0" w:type="auto"/>
          </w:tcPr>
          <w:p w14:paraId="02A12BC3" w14:textId="77777777" w:rsidR="006A6D72" w:rsidRDefault="00790E8B">
            <w:pPr>
              <w:pStyle w:val="Compact"/>
            </w:pPr>
            <w:r>
              <w:t>-0.368</w:t>
            </w:r>
          </w:p>
        </w:tc>
        <w:tc>
          <w:tcPr>
            <w:tcW w:w="0" w:type="auto"/>
          </w:tcPr>
          <w:p w14:paraId="7C1886F7" w14:textId="77777777" w:rsidR="006A6D72" w:rsidRDefault="00790E8B">
            <w:pPr>
              <w:pStyle w:val="Compact"/>
            </w:pPr>
            <w:r>
              <w:t>0.152</w:t>
            </w:r>
          </w:p>
        </w:tc>
      </w:tr>
      <w:tr w:rsidR="006A6D72" w14:paraId="1AE9B1C9" w14:textId="77777777">
        <w:tc>
          <w:tcPr>
            <w:tcW w:w="0" w:type="auto"/>
          </w:tcPr>
          <w:p w14:paraId="6E6FD5E3" w14:textId="77777777" w:rsidR="006A6D72" w:rsidRDefault="00790E8B">
            <w:pPr>
              <w:pStyle w:val="Compact"/>
            </w:pPr>
            <w:r>
              <w:rPr>
                <w:b/>
                <w:bCs/>
              </w:rPr>
              <w:t>流动性</w:t>
            </w:r>
          </w:p>
        </w:tc>
        <w:tc>
          <w:tcPr>
            <w:tcW w:w="0" w:type="auto"/>
          </w:tcPr>
          <w:p w14:paraId="536D6897" w14:textId="77777777" w:rsidR="006A6D72" w:rsidRDefault="00790E8B">
            <w:pPr>
              <w:pStyle w:val="Compact"/>
            </w:pPr>
            <w:r>
              <w:t>-5.276e-11</w:t>
            </w:r>
          </w:p>
        </w:tc>
        <w:tc>
          <w:tcPr>
            <w:tcW w:w="0" w:type="auto"/>
          </w:tcPr>
          <w:p w14:paraId="27523DE7" w14:textId="77777777" w:rsidR="006A6D72" w:rsidRDefault="00790E8B">
            <w:pPr>
              <w:pStyle w:val="Compact"/>
            </w:pPr>
            <w:r>
              <w:t>6.63e-11</w:t>
            </w:r>
          </w:p>
        </w:tc>
        <w:tc>
          <w:tcPr>
            <w:tcW w:w="0" w:type="auto"/>
          </w:tcPr>
          <w:p w14:paraId="191D809E" w14:textId="77777777" w:rsidR="006A6D72" w:rsidRDefault="00790E8B">
            <w:pPr>
              <w:pStyle w:val="Compact"/>
            </w:pPr>
            <w:r>
              <w:t>-0.796</w:t>
            </w:r>
          </w:p>
        </w:tc>
        <w:tc>
          <w:tcPr>
            <w:tcW w:w="0" w:type="auto"/>
          </w:tcPr>
          <w:p w14:paraId="1BDBDBA2" w14:textId="77777777" w:rsidR="006A6D72" w:rsidRDefault="00790E8B">
            <w:pPr>
              <w:pStyle w:val="Compact"/>
            </w:pPr>
            <w:r>
              <w:t>0.426</w:t>
            </w:r>
          </w:p>
        </w:tc>
        <w:tc>
          <w:tcPr>
            <w:tcW w:w="0" w:type="auto"/>
          </w:tcPr>
          <w:p w14:paraId="5C858C19" w14:textId="77777777" w:rsidR="006A6D72" w:rsidRDefault="00790E8B">
            <w:pPr>
              <w:pStyle w:val="Compact"/>
            </w:pPr>
            <w:r>
              <w:t>-1.83e-10</w:t>
            </w:r>
          </w:p>
        </w:tc>
        <w:tc>
          <w:tcPr>
            <w:tcW w:w="0" w:type="auto"/>
          </w:tcPr>
          <w:p w14:paraId="0A5C8868" w14:textId="77777777" w:rsidR="006A6D72" w:rsidRDefault="00790E8B">
            <w:pPr>
              <w:pStyle w:val="Compact"/>
            </w:pPr>
            <w:r>
              <w:t>7.72e-11</w:t>
            </w:r>
          </w:p>
        </w:tc>
      </w:tr>
      <w:tr w:rsidR="006A6D72" w14:paraId="510F3784" w14:textId="77777777">
        <w:tc>
          <w:tcPr>
            <w:tcW w:w="0" w:type="auto"/>
          </w:tcPr>
          <w:p w14:paraId="125621BF" w14:textId="77777777" w:rsidR="006A6D72" w:rsidRDefault="00790E8B">
            <w:pPr>
              <w:pStyle w:val="Compact"/>
            </w:pPr>
            <w:r>
              <w:rPr>
                <w:b/>
                <w:bCs/>
              </w:rPr>
              <w:t>政府支出</w:t>
            </w:r>
            <w:r>
              <w:rPr>
                <w:b/>
                <w:bCs/>
              </w:rPr>
              <w:t>/GDP</w:t>
            </w:r>
          </w:p>
        </w:tc>
        <w:tc>
          <w:tcPr>
            <w:tcW w:w="0" w:type="auto"/>
          </w:tcPr>
          <w:p w14:paraId="0D5958EF" w14:textId="77777777" w:rsidR="006A6D72" w:rsidRDefault="00790E8B">
            <w:pPr>
              <w:pStyle w:val="Compact"/>
            </w:pPr>
            <w:r>
              <w:t>1.2248</w:t>
            </w:r>
          </w:p>
        </w:tc>
        <w:tc>
          <w:tcPr>
            <w:tcW w:w="0" w:type="auto"/>
          </w:tcPr>
          <w:p w14:paraId="37B5734F" w14:textId="77777777" w:rsidR="006A6D72" w:rsidRDefault="00790E8B">
            <w:pPr>
              <w:pStyle w:val="Compact"/>
            </w:pPr>
            <w:r>
              <w:t>2.087</w:t>
            </w:r>
          </w:p>
        </w:tc>
        <w:tc>
          <w:tcPr>
            <w:tcW w:w="0" w:type="auto"/>
          </w:tcPr>
          <w:p w14:paraId="4715772A" w14:textId="77777777" w:rsidR="006A6D72" w:rsidRDefault="00790E8B">
            <w:pPr>
              <w:pStyle w:val="Compact"/>
            </w:pPr>
            <w:r>
              <w:t>0.587</w:t>
            </w:r>
          </w:p>
        </w:tc>
        <w:tc>
          <w:tcPr>
            <w:tcW w:w="0" w:type="auto"/>
          </w:tcPr>
          <w:p w14:paraId="1D895B74" w14:textId="77777777" w:rsidR="006A6D72" w:rsidRDefault="00790E8B">
            <w:pPr>
              <w:pStyle w:val="Compact"/>
            </w:pPr>
            <w:r>
              <w:t>0.557</w:t>
            </w:r>
          </w:p>
        </w:tc>
        <w:tc>
          <w:tcPr>
            <w:tcW w:w="0" w:type="auto"/>
          </w:tcPr>
          <w:p w14:paraId="398638C6" w14:textId="77777777" w:rsidR="006A6D72" w:rsidRDefault="00790E8B">
            <w:pPr>
              <w:pStyle w:val="Compact"/>
            </w:pPr>
            <w:r>
              <w:t>-2.866</w:t>
            </w:r>
          </w:p>
        </w:tc>
        <w:tc>
          <w:tcPr>
            <w:tcW w:w="0" w:type="auto"/>
          </w:tcPr>
          <w:p w14:paraId="6D3CD047" w14:textId="77777777" w:rsidR="006A6D72" w:rsidRDefault="00790E8B">
            <w:pPr>
              <w:pStyle w:val="Compact"/>
            </w:pPr>
            <w:r>
              <w:t>5.315</w:t>
            </w:r>
          </w:p>
        </w:tc>
      </w:tr>
      <w:tr w:rsidR="006A6D72" w14:paraId="404E359B" w14:textId="77777777">
        <w:tc>
          <w:tcPr>
            <w:tcW w:w="0" w:type="auto"/>
          </w:tcPr>
          <w:p w14:paraId="4FD1A961" w14:textId="77777777" w:rsidR="006A6D72" w:rsidRDefault="00790E8B">
            <w:pPr>
              <w:pStyle w:val="Compact"/>
            </w:pPr>
            <w:r>
              <w:rPr>
                <w:b/>
                <w:bCs/>
              </w:rPr>
              <w:t>SHIBOR</w:t>
            </w:r>
          </w:p>
        </w:tc>
        <w:tc>
          <w:tcPr>
            <w:tcW w:w="0" w:type="auto"/>
          </w:tcPr>
          <w:p w14:paraId="395BD3B1" w14:textId="77777777" w:rsidR="006A6D72" w:rsidRDefault="00790E8B">
            <w:pPr>
              <w:pStyle w:val="Compact"/>
            </w:pPr>
            <w:r>
              <w:t>0.3573</w:t>
            </w:r>
          </w:p>
        </w:tc>
        <w:tc>
          <w:tcPr>
            <w:tcW w:w="0" w:type="auto"/>
          </w:tcPr>
          <w:p w14:paraId="12D504E5" w14:textId="77777777" w:rsidR="006A6D72" w:rsidRDefault="00790E8B">
            <w:pPr>
              <w:pStyle w:val="Compact"/>
            </w:pPr>
            <w:r>
              <w:t>0.190</w:t>
            </w:r>
          </w:p>
        </w:tc>
        <w:tc>
          <w:tcPr>
            <w:tcW w:w="0" w:type="auto"/>
          </w:tcPr>
          <w:p w14:paraId="112985A2" w14:textId="77777777" w:rsidR="006A6D72" w:rsidRDefault="00790E8B">
            <w:pPr>
              <w:pStyle w:val="Compact"/>
            </w:pPr>
            <w:r>
              <w:t>1.881</w:t>
            </w:r>
          </w:p>
        </w:tc>
        <w:tc>
          <w:tcPr>
            <w:tcW w:w="0" w:type="auto"/>
          </w:tcPr>
          <w:p w14:paraId="00F8536C" w14:textId="77777777" w:rsidR="006A6D72" w:rsidRDefault="00790E8B">
            <w:pPr>
              <w:pStyle w:val="Compact"/>
            </w:pPr>
            <w:r>
              <w:t>0.060</w:t>
            </w:r>
          </w:p>
        </w:tc>
        <w:tc>
          <w:tcPr>
            <w:tcW w:w="0" w:type="auto"/>
          </w:tcPr>
          <w:p w14:paraId="51A51938" w14:textId="77777777" w:rsidR="006A6D72" w:rsidRDefault="00790E8B">
            <w:pPr>
              <w:pStyle w:val="Compact"/>
            </w:pPr>
            <w:r>
              <w:t>-0.015</w:t>
            </w:r>
          </w:p>
        </w:tc>
        <w:tc>
          <w:tcPr>
            <w:tcW w:w="0" w:type="auto"/>
          </w:tcPr>
          <w:p w14:paraId="45C56205" w14:textId="77777777" w:rsidR="006A6D72" w:rsidRDefault="00790E8B">
            <w:pPr>
              <w:pStyle w:val="Compact"/>
            </w:pPr>
            <w:r>
              <w:t>0.730</w:t>
            </w:r>
          </w:p>
        </w:tc>
      </w:tr>
      <w:tr w:rsidR="006A6D72" w14:paraId="24F2A807" w14:textId="77777777">
        <w:tc>
          <w:tcPr>
            <w:tcW w:w="0" w:type="auto"/>
          </w:tcPr>
          <w:p w14:paraId="136B4258" w14:textId="77777777" w:rsidR="006A6D72" w:rsidRDefault="00790E8B">
            <w:pPr>
              <w:pStyle w:val="Compact"/>
            </w:pPr>
            <w:r>
              <w:rPr>
                <w:b/>
                <w:bCs/>
              </w:rPr>
              <w:lastRenderedPageBreak/>
              <w:t>波动率</w:t>
            </w:r>
          </w:p>
        </w:tc>
        <w:tc>
          <w:tcPr>
            <w:tcW w:w="0" w:type="auto"/>
          </w:tcPr>
          <w:p w14:paraId="14DCE4F1" w14:textId="77777777" w:rsidR="006A6D72" w:rsidRDefault="00790E8B">
            <w:pPr>
              <w:pStyle w:val="Compact"/>
            </w:pPr>
            <w:r>
              <w:t>0.0341</w:t>
            </w:r>
          </w:p>
        </w:tc>
        <w:tc>
          <w:tcPr>
            <w:tcW w:w="0" w:type="auto"/>
          </w:tcPr>
          <w:p w14:paraId="7947A326" w14:textId="77777777" w:rsidR="006A6D72" w:rsidRDefault="00790E8B">
            <w:pPr>
              <w:pStyle w:val="Compact"/>
            </w:pPr>
            <w:r>
              <w:t>0.016</w:t>
            </w:r>
          </w:p>
        </w:tc>
        <w:tc>
          <w:tcPr>
            <w:tcW w:w="0" w:type="auto"/>
          </w:tcPr>
          <w:p w14:paraId="4C4AF273" w14:textId="77777777" w:rsidR="006A6D72" w:rsidRDefault="00790E8B">
            <w:pPr>
              <w:pStyle w:val="Compact"/>
            </w:pPr>
            <w:r>
              <w:t>2.135</w:t>
            </w:r>
          </w:p>
        </w:tc>
        <w:tc>
          <w:tcPr>
            <w:tcW w:w="0" w:type="auto"/>
          </w:tcPr>
          <w:p w14:paraId="7243F32D" w14:textId="77777777" w:rsidR="006A6D72" w:rsidRDefault="00790E8B">
            <w:pPr>
              <w:pStyle w:val="Compact"/>
            </w:pPr>
            <w:r>
              <w:t>0.033</w:t>
            </w:r>
          </w:p>
        </w:tc>
        <w:tc>
          <w:tcPr>
            <w:tcW w:w="0" w:type="auto"/>
          </w:tcPr>
          <w:p w14:paraId="33D4F78A" w14:textId="77777777" w:rsidR="006A6D72" w:rsidRDefault="00790E8B">
            <w:pPr>
              <w:pStyle w:val="Compact"/>
            </w:pPr>
            <w:r>
              <w:t>0.003</w:t>
            </w:r>
          </w:p>
        </w:tc>
        <w:tc>
          <w:tcPr>
            <w:tcW w:w="0" w:type="auto"/>
          </w:tcPr>
          <w:p w14:paraId="0C293C15" w14:textId="77777777" w:rsidR="006A6D72" w:rsidRDefault="00790E8B">
            <w:pPr>
              <w:pStyle w:val="Compact"/>
            </w:pPr>
            <w:r>
              <w:t>0.065</w:t>
            </w:r>
          </w:p>
        </w:tc>
      </w:tr>
      <w:tr w:rsidR="006A6D72" w14:paraId="516A8C17" w14:textId="77777777">
        <w:tc>
          <w:tcPr>
            <w:tcW w:w="0" w:type="auto"/>
          </w:tcPr>
          <w:p w14:paraId="0C24E971" w14:textId="77777777" w:rsidR="006A6D72" w:rsidRDefault="00790E8B">
            <w:pPr>
              <w:pStyle w:val="Compact"/>
            </w:pPr>
            <w:r>
              <w:rPr>
                <w:b/>
                <w:bCs/>
              </w:rPr>
              <w:t>房地产政策</w:t>
            </w:r>
          </w:p>
        </w:tc>
        <w:tc>
          <w:tcPr>
            <w:tcW w:w="0" w:type="auto"/>
          </w:tcPr>
          <w:p w14:paraId="7F1C3FCE" w14:textId="77777777" w:rsidR="006A6D72" w:rsidRDefault="00790E8B">
            <w:pPr>
              <w:pStyle w:val="Compact"/>
            </w:pPr>
            <w:r>
              <w:t>0.7415</w:t>
            </w:r>
          </w:p>
        </w:tc>
        <w:tc>
          <w:tcPr>
            <w:tcW w:w="0" w:type="auto"/>
          </w:tcPr>
          <w:p w14:paraId="79C8C508" w14:textId="77777777" w:rsidR="006A6D72" w:rsidRDefault="00790E8B">
            <w:pPr>
              <w:pStyle w:val="Compact"/>
            </w:pPr>
            <w:r>
              <w:t>0.411</w:t>
            </w:r>
          </w:p>
        </w:tc>
        <w:tc>
          <w:tcPr>
            <w:tcW w:w="0" w:type="auto"/>
          </w:tcPr>
          <w:p w14:paraId="263BC635" w14:textId="77777777" w:rsidR="006A6D72" w:rsidRDefault="00790E8B">
            <w:pPr>
              <w:pStyle w:val="Compact"/>
            </w:pPr>
            <w:r>
              <w:t>1.805</w:t>
            </w:r>
          </w:p>
        </w:tc>
        <w:tc>
          <w:tcPr>
            <w:tcW w:w="0" w:type="auto"/>
          </w:tcPr>
          <w:p w14:paraId="5E2FB44C" w14:textId="77777777" w:rsidR="006A6D72" w:rsidRDefault="00790E8B">
            <w:pPr>
              <w:pStyle w:val="Compact"/>
            </w:pPr>
            <w:r>
              <w:t>0.071</w:t>
            </w:r>
          </w:p>
        </w:tc>
        <w:tc>
          <w:tcPr>
            <w:tcW w:w="0" w:type="auto"/>
          </w:tcPr>
          <w:p w14:paraId="6724A7AA" w14:textId="77777777" w:rsidR="006A6D72" w:rsidRDefault="00790E8B">
            <w:pPr>
              <w:pStyle w:val="Compact"/>
            </w:pPr>
            <w:r>
              <w:t>-0.064</w:t>
            </w:r>
          </w:p>
        </w:tc>
        <w:tc>
          <w:tcPr>
            <w:tcW w:w="0" w:type="auto"/>
          </w:tcPr>
          <w:p w14:paraId="04411FB8" w14:textId="77777777" w:rsidR="006A6D72" w:rsidRDefault="00790E8B">
            <w:pPr>
              <w:pStyle w:val="Compact"/>
            </w:pPr>
            <w:r>
              <w:t>1.547</w:t>
            </w:r>
          </w:p>
        </w:tc>
      </w:tr>
      <w:tr w:rsidR="006A6D72" w14:paraId="35ED5717" w14:textId="77777777">
        <w:tc>
          <w:tcPr>
            <w:tcW w:w="0" w:type="auto"/>
          </w:tcPr>
          <w:p w14:paraId="7F8D3BAC" w14:textId="77777777" w:rsidR="006A6D72" w:rsidRDefault="00790E8B">
            <w:pPr>
              <w:pStyle w:val="Compact"/>
            </w:pPr>
            <w:r>
              <w:rPr>
                <w:b/>
                <w:bCs/>
              </w:rPr>
              <w:t>X1</w:t>
            </w:r>
          </w:p>
        </w:tc>
        <w:tc>
          <w:tcPr>
            <w:tcW w:w="0" w:type="auto"/>
          </w:tcPr>
          <w:p w14:paraId="68373636" w14:textId="77777777" w:rsidR="006A6D72" w:rsidRDefault="00790E8B">
            <w:pPr>
              <w:pStyle w:val="Compact"/>
            </w:pPr>
            <w:r>
              <w:t>-0.0083</w:t>
            </w:r>
          </w:p>
        </w:tc>
        <w:tc>
          <w:tcPr>
            <w:tcW w:w="0" w:type="auto"/>
          </w:tcPr>
          <w:p w14:paraId="292791DB" w14:textId="77777777" w:rsidR="006A6D72" w:rsidRDefault="00790E8B">
            <w:pPr>
              <w:pStyle w:val="Compact"/>
            </w:pPr>
            <w:r>
              <w:t>0.003</w:t>
            </w:r>
          </w:p>
        </w:tc>
        <w:tc>
          <w:tcPr>
            <w:tcW w:w="0" w:type="auto"/>
          </w:tcPr>
          <w:p w14:paraId="6E134909" w14:textId="77777777" w:rsidR="006A6D72" w:rsidRDefault="00790E8B">
            <w:pPr>
              <w:pStyle w:val="Compact"/>
            </w:pPr>
            <w:r>
              <w:t>-3.009</w:t>
            </w:r>
          </w:p>
        </w:tc>
        <w:tc>
          <w:tcPr>
            <w:tcW w:w="0" w:type="auto"/>
          </w:tcPr>
          <w:p w14:paraId="74E5CD3C" w14:textId="77777777" w:rsidR="006A6D72" w:rsidRDefault="00790E8B">
            <w:pPr>
              <w:pStyle w:val="Compact"/>
            </w:pPr>
            <w:r>
              <w:t>0.003</w:t>
            </w:r>
          </w:p>
        </w:tc>
        <w:tc>
          <w:tcPr>
            <w:tcW w:w="0" w:type="auto"/>
          </w:tcPr>
          <w:p w14:paraId="2EFF7773" w14:textId="77777777" w:rsidR="006A6D72" w:rsidRDefault="00790E8B">
            <w:pPr>
              <w:pStyle w:val="Compact"/>
            </w:pPr>
            <w:r>
              <w:t>-0.014</w:t>
            </w:r>
          </w:p>
        </w:tc>
        <w:tc>
          <w:tcPr>
            <w:tcW w:w="0" w:type="auto"/>
          </w:tcPr>
          <w:p w14:paraId="19964BF9" w14:textId="77777777" w:rsidR="006A6D72" w:rsidRDefault="00790E8B">
            <w:pPr>
              <w:pStyle w:val="Compact"/>
            </w:pPr>
            <w:r>
              <w:t>-0.003</w:t>
            </w:r>
          </w:p>
        </w:tc>
      </w:tr>
      <w:tr w:rsidR="006A6D72" w14:paraId="693C8229" w14:textId="77777777">
        <w:tc>
          <w:tcPr>
            <w:tcW w:w="0" w:type="auto"/>
          </w:tcPr>
          <w:p w14:paraId="6D32D9B4" w14:textId="77777777" w:rsidR="006A6D72" w:rsidRDefault="00790E8B">
            <w:pPr>
              <w:pStyle w:val="Compact"/>
            </w:pPr>
            <w:r>
              <w:rPr>
                <w:b/>
                <w:bCs/>
              </w:rPr>
              <w:t>X2</w:t>
            </w:r>
          </w:p>
        </w:tc>
        <w:tc>
          <w:tcPr>
            <w:tcW w:w="0" w:type="auto"/>
          </w:tcPr>
          <w:p w14:paraId="52D6D21D" w14:textId="77777777" w:rsidR="006A6D72" w:rsidRDefault="00790E8B">
            <w:pPr>
              <w:pStyle w:val="Compact"/>
            </w:pPr>
            <w:r>
              <w:t>-0.0037</w:t>
            </w:r>
          </w:p>
        </w:tc>
        <w:tc>
          <w:tcPr>
            <w:tcW w:w="0" w:type="auto"/>
          </w:tcPr>
          <w:p w14:paraId="164788F7" w14:textId="77777777" w:rsidR="006A6D72" w:rsidRDefault="00790E8B">
            <w:pPr>
              <w:pStyle w:val="Compact"/>
            </w:pPr>
            <w:r>
              <w:t>0.002</w:t>
            </w:r>
          </w:p>
        </w:tc>
        <w:tc>
          <w:tcPr>
            <w:tcW w:w="0" w:type="auto"/>
          </w:tcPr>
          <w:p w14:paraId="515E2AD2" w14:textId="77777777" w:rsidR="006A6D72" w:rsidRDefault="00790E8B">
            <w:pPr>
              <w:pStyle w:val="Compact"/>
            </w:pPr>
            <w:r>
              <w:t>-2.375</w:t>
            </w:r>
          </w:p>
        </w:tc>
        <w:tc>
          <w:tcPr>
            <w:tcW w:w="0" w:type="auto"/>
          </w:tcPr>
          <w:p w14:paraId="249D91E2" w14:textId="77777777" w:rsidR="006A6D72" w:rsidRDefault="00790E8B">
            <w:pPr>
              <w:pStyle w:val="Compact"/>
            </w:pPr>
            <w:r>
              <w:t>0.018</w:t>
            </w:r>
          </w:p>
        </w:tc>
        <w:tc>
          <w:tcPr>
            <w:tcW w:w="0" w:type="auto"/>
          </w:tcPr>
          <w:p w14:paraId="4BF24B8A" w14:textId="77777777" w:rsidR="006A6D72" w:rsidRDefault="00790E8B">
            <w:pPr>
              <w:pStyle w:val="Compact"/>
            </w:pPr>
            <w:r>
              <w:t>-0.007</w:t>
            </w:r>
          </w:p>
        </w:tc>
        <w:tc>
          <w:tcPr>
            <w:tcW w:w="0" w:type="auto"/>
          </w:tcPr>
          <w:p w14:paraId="2948CF11" w14:textId="77777777" w:rsidR="006A6D72" w:rsidRDefault="00790E8B">
            <w:pPr>
              <w:pStyle w:val="Compact"/>
            </w:pPr>
            <w:r>
              <w:t>-0.001</w:t>
            </w:r>
          </w:p>
        </w:tc>
      </w:tr>
      <w:tr w:rsidR="006A6D72" w14:paraId="65F8979A" w14:textId="77777777">
        <w:tc>
          <w:tcPr>
            <w:tcW w:w="0" w:type="auto"/>
          </w:tcPr>
          <w:p w14:paraId="515A4792" w14:textId="77777777" w:rsidR="006A6D72" w:rsidRDefault="00790E8B">
            <w:pPr>
              <w:pStyle w:val="Compact"/>
            </w:pPr>
            <w:r>
              <w:rPr>
                <w:b/>
                <w:bCs/>
              </w:rPr>
              <w:t>X3</w:t>
            </w:r>
          </w:p>
        </w:tc>
        <w:tc>
          <w:tcPr>
            <w:tcW w:w="0" w:type="auto"/>
          </w:tcPr>
          <w:p w14:paraId="0F787C5E" w14:textId="77777777" w:rsidR="006A6D72" w:rsidRDefault="00790E8B">
            <w:pPr>
              <w:pStyle w:val="Compact"/>
            </w:pPr>
            <w:r>
              <w:t>-0.0062</w:t>
            </w:r>
          </w:p>
        </w:tc>
        <w:tc>
          <w:tcPr>
            <w:tcW w:w="0" w:type="auto"/>
          </w:tcPr>
          <w:p w14:paraId="1C47CAD6" w14:textId="77777777" w:rsidR="006A6D72" w:rsidRDefault="00790E8B">
            <w:pPr>
              <w:pStyle w:val="Compact"/>
            </w:pPr>
            <w:r>
              <w:t>0.004</w:t>
            </w:r>
          </w:p>
        </w:tc>
        <w:tc>
          <w:tcPr>
            <w:tcW w:w="0" w:type="auto"/>
          </w:tcPr>
          <w:p w14:paraId="093D3F6C" w14:textId="77777777" w:rsidR="006A6D72" w:rsidRDefault="00790E8B">
            <w:pPr>
              <w:pStyle w:val="Compact"/>
            </w:pPr>
            <w:r>
              <w:t>-1.638</w:t>
            </w:r>
          </w:p>
        </w:tc>
        <w:tc>
          <w:tcPr>
            <w:tcW w:w="0" w:type="auto"/>
          </w:tcPr>
          <w:p w14:paraId="0DB6D73F" w14:textId="77777777" w:rsidR="006A6D72" w:rsidRDefault="00790E8B">
            <w:pPr>
              <w:pStyle w:val="Compact"/>
            </w:pPr>
            <w:r>
              <w:t>0.101</w:t>
            </w:r>
          </w:p>
        </w:tc>
        <w:tc>
          <w:tcPr>
            <w:tcW w:w="0" w:type="auto"/>
          </w:tcPr>
          <w:p w14:paraId="3A6C4A87" w14:textId="77777777" w:rsidR="006A6D72" w:rsidRDefault="00790E8B">
            <w:pPr>
              <w:pStyle w:val="Compact"/>
            </w:pPr>
            <w:r>
              <w:t>-0.014</w:t>
            </w:r>
          </w:p>
        </w:tc>
        <w:tc>
          <w:tcPr>
            <w:tcW w:w="0" w:type="auto"/>
          </w:tcPr>
          <w:p w14:paraId="6773F12F" w14:textId="77777777" w:rsidR="006A6D72" w:rsidRDefault="00790E8B">
            <w:pPr>
              <w:pStyle w:val="Compact"/>
            </w:pPr>
            <w:r>
              <w:t>0.001</w:t>
            </w:r>
          </w:p>
        </w:tc>
      </w:tr>
      <w:tr w:rsidR="006A6D72" w14:paraId="6C8FC6C9" w14:textId="77777777">
        <w:tc>
          <w:tcPr>
            <w:tcW w:w="0" w:type="auto"/>
          </w:tcPr>
          <w:p w14:paraId="0CDCCEA2" w14:textId="77777777" w:rsidR="006A6D72" w:rsidRDefault="00790E8B">
            <w:pPr>
              <w:pStyle w:val="Compact"/>
            </w:pPr>
            <w:r>
              <w:rPr>
                <w:b/>
                <w:bCs/>
              </w:rPr>
              <w:t>X4</w:t>
            </w:r>
          </w:p>
        </w:tc>
        <w:tc>
          <w:tcPr>
            <w:tcW w:w="0" w:type="auto"/>
          </w:tcPr>
          <w:p w14:paraId="0DEFCE9B" w14:textId="77777777" w:rsidR="006A6D72" w:rsidRDefault="00790E8B">
            <w:pPr>
              <w:pStyle w:val="Compact"/>
            </w:pPr>
            <w:r>
              <w:t>-0.0064</w:t>
            </w:r>
          </w:p>
        </w:tc>
        <w:tc>
          <w:tcPr>
            <w:tcW w:w="0" w:type="auto"/>
          </w:tcPr>
          <w:p w14:paraId="43D5DB29" w14:textId="77777777" w:rsidR="006A6D72" w:rsidRDefault="00790E8B">
            <w:pPr>
              <w:pStyle w:val="Compact"/>
            </w:pPr>
            <w:r>
              <w:t>0.002</w:t>
            </w:r>
          </w:p>
        </w:tc>
        <w:tc>
          <w:tcPr>
            <w:tcW w:w="0" w:type="auto"/>
          </w:tcPr>
          <w:p w14:paraId="7E459F57" w14:textId="77777777" w:rsidR="006A6D72" w:rsidRDefault="00790E8B">
            <w:pPr>
              <w:pStyle w:val="Compact"/>
            </w:pPr>
            <w:r>
              <w:t>-3.917</w:t>
            </w:r>
          </w:p>
        </w:tc>
        <w:tc>
          <w:tcPr>
            <w:tcW w:w="0" w:type="auto"/>
          </w:tcPr>
          <w:p w14:paraId="4FFEB894" w14:textId="77777777" w:rsidR="006A6D72" w:rsidRDefault="00790E8B">
            <w:pPr>
              <w:pStyle w:val="Compact"/>
            </w:pPr>
            <w:r>
              <w:t>0.000</w:t>
            </w:r>
          </w:p>
        </w:tc>
        <w:tc>
          <w:tcPr>
            <w:tcW w:w="0" w:type="auto"/>
          </w:tcPr>
          <w:p w14:paraId="79FBD5DC" w14:textId="77777777" w:rsidR="006A6D72" w:rsidRDefault="00790E8B">
            <w:pPr>
              <w:pStyle w:val="Compact"/>
            </w:pPr>
            <w:r>
              <w:t>-0.010</w:t>
            </w:r>
          </w:p>
        </w:tc>
        <w:tc>
          <w:tcPr>
            <w:tcW w:w="0" w:type="auto"/>
          </w:tcPr>
          <w:p w14:paraId="4D485FCB" w14:textId="77777777" w:rsidR="006A6D72" w:rsidRDefault="00790E8B">
            <w:pPr>
              <w:pStyle w:val="Compact"/>
            </w:pPr>
            <w:r>
              <w:t>-0.003</w:t>
            </w:r>
          </w:p>
        </w:tc>
      </w:tr>
      <w:tr w:rsidR="006A6D72" w14:paraId="26921EA9" w14:textId="77777777">
        <w:tc>
          <w:tcPr>
            <w:tcW w:w="0" w:type="auto"/>
          </w:tcPr>
          <w:p w14:paraId="62C9F744" w14:textId="77777777" w:rsidR="006A6D72" w:rsidRDefault="00790E8B">
            <w:pPr>
              <w:pStyle w:val="Compact"/>
            </w:pPr>
            <w:r>
              <w:rPr>
                <w:b/>
                <w:bCs/>
              </w:rPr>
              <w:t>X5</w:t>
            </w:r>
          </w:p>
        </w:tc>
        <w:tc>
          <w:tcPr>
            <w:tcW w:w="0" w:type="auto"/>
          </w:tcPr>
          <w:p w14:paraId="791FDB6B" w14:textId="77777777" w:rsidR="006A6D72" w:rsidRDefault="00790E8B">
            <w:pPr>
              <w:pStyle w:val="Compact"/>
            </w:pPr>
            <w:r>
              <w:t>0.0005</w:t>
            </w:r>
          </w:p>
        </w:tc>
        <w:tc>
          <w:tcPr>
            <w:tcW w:w="0" w:type="auto"/>
          </w:tcPr>
          <w:p w14:paraId="56319167" w14:textId="77777777" w:rsidR="006A6D72" w:rsidRDefault="00790E8B">
            <w:pPr>
              <w:pStyle w:val="Compact"/>
            </w:pPr>
            <w:r>
              <w:t>0.001</w:t>
            </w:r>
          </w:p>
        </w:tc>
        <w:tc>
          <w:tcPr>
            <w:tcW w:w="0" w:type="auto"/>
          </w:tcPr>
          <w:p w14:paraId="46A40E3C" w14:textId="77777777" w:rsidR="006A6D72" w:rsidRDefault="00790E8B">
            <w:pPr>
              <w:pStyle w:val="Compact"/>
            </w:pPr>
            <w:r>
              <w:t>0.530</w:t>
            </w:r>
          </w:p>
        </w:tc>
        <w:tc>
          <w:tcPr>
            <w:tcW w:w="0" w:type="auto"/>
          </w:tcPr>
          <w:p w14:paraId="1EC2EA44" w14:textId="77777777" w:rsidR="006A6D72" w:rsidRDefault="00790E8B">
            <w:pPr>
              <w:pStyle w:val="Compact"/>
            </w:pPr>
            <w:r>
              <w:t>0.596</w:t>
            </w:r>
          </w:p>
        </w:tc>
        <w:tc>
          <w:tcPr>
            <w:tcW w:w="0" w:type="auto"/>
          </w:tcPr>
          <w:p w14:paraId="36A1FDB5" w14:textId="77777777" w:rsidR="006A6D72" w:rsidRDefault="00790E8B">
            <w:pPr>
              <w:pStyle w:val="Compact"/>
            </w:pPr>
            <w:r>
              <w:t>-0.001</w:t>
            </w:r>
          </w:p>
        </w:tc>
        <w:tc>
          <w:tcPr>
            <w:tcW w:w="0" w:type="auto"/>
          </w:tcPr>
          <w:p w14:paraId="7F8EDBC5" w14:textId="77777777" w:rsidR="006A6D72" w:rsidRDefault="00790E8B">
            <w:pPr>
              <w:pStyle w:val="Compact"/>
            </w:pPr>
            <w:r>
              <w:t>0.002</w:t>
            </w:r>
          </w:p>
        </w:tc>
      </w:tr>
    </w:tbl>
    <w:p w14:paraId="4EAF0A3E" w14:textId="77777777" w:rsidR="006A6D72" w:rsidRDefault="00790E8B">
      <w:pPr>
        <w:pStyle w:val="a0"/>
      </w:pPr>
      <w:r>
        <w:t>稳健性经验的部分结果如表</w:t>
      </w:r>
      <w:r>
        <w:t xml:space="preserve"> </w:t>
      </w:r>
      <w:hyperlink w:anchor="tab:robust">
        <w:r>
          <w:rPr>
            <w:rStyle w:val="ad"/>
          </w:rPr>
          <w:t>[tab:robust]</w:t>
        </w:r>
      </w:hyperlink>
      <w:r>
        <w:t xml:space="preserve"> </w:t>
      </w:r>
      <w:r>
        <w:t>所示，与表</w:t>
      </w:r>
      <w:r>
        <w:t xml:space="preserve"> </w:t>
      </w:r>
      <w:hyperlink w:anchor="tab:Logitresult">
        <w:r>
          <w:rPr>
            <w:rStyle w:val="ad"/>
          </w:rPr>
          <w:t>[tab:Logitresult]</w:t>
        </w:r>
      </w:hyperlink>
      <w:r>
        <w:t xml:space="preserve"> </w:t>
      </w:r>
      <w:r>
        <w:t>相比基本一致，仅</w:t>
      </w:r>
      <w:r>
        <w:t xml:space="preserve"> SHIBOR </w:t>
      </w:r>
      <w:r>
        <w:t>利率变为显著，且</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w:r>
        <w:t>至</w:t>
      </w:r>
      <w:r>
        <w:t xml:space="preserve"> </w:t>
      </w:r>
      <m:oMath>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w:t>
      </w:r>
      <w:r>
        <w:t>均显著，说明</w:t>
      </w:r>
      <w:r>
        <w:t xml:space="preserve"> </w:t>
      </w:r>
      <m:oMath>
        <m:r>
          <w:rPr>
            <w:rFonts w:ascii="Cambria Math" w:hAnsi="Cambria Math"/>
          </w:rPr>
          <m:t>Z</m:t>
        </m:r>
      </m:oMath>
      <w:r>
        <w:t xml:space="preserve"> </w:t>
      </w:r>
      <w:r>
        <w:t>值中的其他成分均具有一定的预测能力，而非只是受到主营收入的影响导致显著，假设</w:t>
      </w:r>
      <w:r>
        <w:t xml:space="preserve"> H</w:t>
      </w:r>
      <w:hyperlink w:anchor="hyp:1">
        <w:r>
          <w:rPr>
            <w:rStyle w:val="ad"/>
          </w:rPr>
          <w:t>3.1</w:t>
        </w:r>
      </w:hyperlink>
      <w:r>
        <w:t>不成立。</w:t>
      </w:r>
    </w:p>
    <w:p w14:paraId="2C28C5FD" w14:textId="77777777" w:rsidR="006A6D72" w:rsidRDefault="00790E8B">
      <w:pPr>
        <w:pStyle w:val="a0"/>
      </w:pPr>
      <w:r>
        <w:t>事实上，</w:t>
      </w:r>
      <m:oMath>
        <m:r>
          <w:rPr>
            <w:rFonts w:ascii="Cambria Math" w:hAnsi="Cambria Math"/>
          </w:rPr>
          <m:t>Z</m:t>
        </m:r>
      </m:oMath>
      <w:r>
        <w:t xml:space="preserve"> </w:t>
      </w:r>
      <w:r>
        <w:t>值反应了公司的变</w:t>
      </w:r>
      <w:r>
        <w:t>现能力、获利能力和财务结构，因而</w:t>
      </w:r>
      <w:r>
        <w:t xml:space="preserve"> Altman </w:t>
      </w:r>
      <w:r>
        <w:t>使用其来对企业的运行状况进行分析。</w:t>
      </w:r>
      <w:r>
        <w:t xml:space="preserve"> </w:t>
      </w:r>
      <w:r>
        <w:t>公司的变现能力高意味着短期可以依靠出售资产回笼流动资金，避免流动性危机。典型的反例是土储集中在城郊地区的提前于行业倒下的泰禾地产，暴雷之后低价甩卖资产进一步恶化财务状况引发更多违约。</w:t>
      </w:r>
      <w:r>
        <w:t xml:space="preserve"> </w:t>
      </w:r>
      <w:r>
        <w:t>避免掏空式分红，利用留存收益和持续的利润增厚资本，可以使公司获得较强的抵御风险能力。譬如丹东港，高额分红导致资金短缺，资金缺口依靠债务回补，在融资审核趋严、实控人套现离场后留给当地违约的烂摊子。</w:t>
      </w:r>
      <w:r>
        <w:t xml:space="preserve"> </w:t>
      </w:r>
      <w:r>
        <w:t>公司的债券可以看作是卖出看跌期权，公司股权价值占</w:t>
      </w:r>
      <w:r>
        <w:t>比相对高，意味着公司价值距离行权价越远，</w:t>
      </w:r>
      <w:r>
        <w:t xml:space="preserve">KMV </w:t>
      </w:r>
      <w:r>
        <w:t>等模型的违约距离也就越远，公司违约可能性相对较低。当然利用股权和债权融资都是适当的，公司不可过度偏废。综上</w:t>
      </w:r>
      <w:r>
        <w:t xml:space="preserve"> Z </w:t>
      </w:r>
      <w:r>
        <w:t>值是一个很好的预测违约的指标。</w:t>
      </w:r>
    </w:p>
    <w:p w14:paraId="3340501B" w14:textId="77777777" w:rsidR="006A6D72" w:rsidRDefault="00790E8B">
      <w:pPr>
        <w:pStyle w:val="1"/>
      </w:pPr>
      <w:bookmarkStart w:id="27" w:name="结论和展望"/>
      <w:bookmarkEnd w:id="17"/>
      <w:bookmarkEnd w:id="25"/>
      <w:r>
        <w:t>结论和展望</w:t>
      </w:r>
    </w:p>
    <w:p w14:paraId="454DE371" w14:textId="77777777" w:rsidR="006A6D72" w:rsidRDefault="00790E8B">
      <w:pPr>
        <w:pStyle w:val="FirstParagraph"/>
      </w:pPr>
      <w:r>
        <w:t xml:space="preserve">2021 </w:t>
      </w:r>
      <w:r>
        <w:t>年以来，中资高收益债走入了至暗时刻，甚至对中国宏观经济造成了一定的影响。</w:t>
      </w:r>
      <w:r>
        <w:t xml:space="preserve"> </w:t>
      </w:r>
      <w:r>
        <w:t>部分过去曾经名誉较好的发行人走向了违约，有些企业官宣躺平寄希望于逃废债，一些边缘的企业也被艰难的融资环境挤向了违约，以至于发行人选择展期而不是全部甩给财务顾问重组都成了对投资人还算友好的债务处理方式。但更多的处于风暴中的企业</w:t>
      </w:r>
      <w:r>
        <w:t>仍在苦苦支撑不躺平，恪守信用不违约，努力产生现金流维持运转。</w:t>
      </w:r>
    </w:p>
    <w:p w14:paraId="581B3267" w14:textId="77777777" w:rsidR="006A6D72" w:rsidRDefault="00790E8B">
      <w:pPr>
        <w:pStyle w:val="a0"/>
      </w:pPr>
      <w:r>
        <w:t>样本期内，我国经济形势总体是持续增长向好的。未来经济增速逐步放缓、经济发展不确定性增加的背景下，城投债如果违约亦将是打破预期的大冲击事件，也会对信用债市场造成冲击，影响非常多的实体企业，甚至于使本不该倒下的企业倒掉，影响无数普通人的生活。当前压垮这些企业的最重要的那根稻草，对避免未来相似的场景重新发生，也有一定的借鉴意义。</w:t>
      </w:r>
    </w:p>
    <w:p w14:paraId="266976C8" w14:textId="77777777" w:rsidR="006A6D72" w:rsidRDefault="00790E8B">
      <w:pPr>
        <w:pStyle w:val="a0"/>
      </w:pPr>
      <w:r>
        <w:t>违约是且应当是经济中的正常现象，没有什么</w:t>
      </w:r>
      <w:r>
        <w:t>“</w:t>
      </w:r>
      <w:r>
        <w:t>大而不能倒</w:t>
      </w:r>
      <w:r>
        <w:t>”</w:t>
      </w:r>
      <w:r>
        <w:t>。然则前事不忘，后事之师。企业是经济中的细胞，如何避免某些单个的细胞坏</w:t>
      </w:r>
      <w:r>
        <w:t>死影响更多具有强大韧性</w:t>
      </w:r>
      <w:r>
        <w:lastRenderedPageBreak/>
        <w:t>的细胞，本文提出了一些显著性较高的指标。我们可以看到，就目前而言，企业保持健康的财务状况，适当适时扩大主营业务，维持一定的营运资本和息税前利润率，减少高分红竭泽而渔以增厚企业收益，规避高杠杆，提升资产周转率和利用率，这些都是是可以显著降低违约概率的措施，并且也都是企业正常健康发展的应有之义。政府应当保持稳健的政策，提供稳定的政策预期和融资环境，引导产业发展时不应过度扶持、只依赖补贴。在这个大变革的时代，虽然经济发展的前路艰险道阻且长，但只要少数企业的违约不发展成系统性风险，我们仍能对金</w:t>
      </w:r>
      <w:r>
        <w:t>融市场的稳定和发展保持信心。</w:t>
      </w:r>
    </w:p>
    <w:p w14:paraId="36FE9692" w14:textId="77777777" w:rsidR="006A6D72" w:rsidRDefault="00790E8B">
      <w:pPr>
        <w:pStyle w:val="1"/>
      </w:pPr>
      <w:bookmarkStart w:id="28" w:name="致谢"/>
      <w:bookmarkEnd w:id="27"/>
      <w:r>
        <w:t>致谢</w:t>
      </w:r>
    </w:p>
    <w:p w14:paraId="5FE3368E" w14:textId="77777777" w:rsidR="006A6D72" w:rsidRDefault="00790E8B">
      <w:pPr>
        <w:pStyle w:val="FirstParagraph"/>
      </w:pPr>
      <w:r>
        <w:t>本想总结一下大学四年，临了欲说还休。删删改改，回忆往昔，忽而想到《诗经》中的</w:t>
      </w:r>
      <w:r>
        <w:t>“</w:t>
      </w:r>
      <w:r>
        <w:t>所谓伊人</w:t>
      </w:r>
      <w:r>
        <w:t>”</w:t>
      </w:r>
      <w:r>
        <w:t>，行遍险阻，回首</w:t>
      </w:r>
      <w:r>
        <w:t>“</w:t>
      </w:r>
      <w:r>
        <w:t>宛在水中央</w:t>
      </w:r>
      <w:r>
        <w:t>”</w:t>
      </w:r>
      <w:r>
        <w:t>，便释然了。唯有最质朴的语言才能表现出最真挚的情感，或许最简单的话才能表现此刻的感受吧。</w:t>
      </w:r>
    </w:p>
    <w:p w14:paraId="2AB0C56C" w14:textId="77777777" w:rsidR="006A6D72" w:rsidRDefault="00790E8B">
      <w:pPr>
        <w:pStyle w:val="a0"/>
      </w:pPr>
      <w:r>
        <w:t>感谢我的导师刘新立副教授，感谢她平时授课时的传道授业解惑，在我写论文时的悉心指导。</w:t>
      </w:r>
    </w:p>
    <w:p w14:paraId="5A927FEC" w14:textId="77777777" w:rsidR="006A6D72" w:rsidRDefault="00790E8B">
      <w:pPr>
        <w:pStyle w:val="a0"/>
      </w:pPr>
      <w:r>
        <w:t>感谢我在实习时导师，使我对债券市场的运作有所了解，给予我很大启发。</w:t>
      </w:r>
    </w:p>
    <w:p w14:paraId="414269B6" w14:textId="77777777" w:rsidR="006A6D72" w:rsidRDefault="00790E8B">
      <w:pPr>
        <w:pStyle w:val="a0"/>
      </w:pPr>
      <w:r>
        <w:t>感谢开源以及自由软件运动的人们，使我对计算机科学产生的兴趣坚持了下去。本文的写作、编码也都是在</w:t>
      </w:r>
      <w:r>
        <w:t xml:space="preserve"> GPL </w:t>
      </w:r>
      <w:r>
        <w:t>套件上完成的</w:t>
      </w:r>
      <w:r>
        <w:t>。</w:t>
      </w:r>
    </w:p>
    <w:p w14:paraId="2BDE30F4" w14:textId="77777777" w:rsidR="006A6D72" w:rsidRDefault="00790E8B">
      <w:pPr>
        <w:pStyle w:val="a0"/>
      </w:pPr>
      <w:r>
        <w:t>感谢我的父母，是我最坚实的后盾，大恩难谢。</w:t>
      </w:r>
    </w:p>
    <w:p w14:paraId="0608BF36" w14:textId="77777777" w:rsidR="006A6D72" w:rsidRDefault="00790E8B">
      <w:pPr>
        <w:pStyle w:val="a0"/>
      </w:pPr>
      <w:r>
        <w:t>最后也感谢自己，在目前为止最艰难的时候都挺了过来没有放弃。</w:t>
      </w:r>
    </w:p>
    <w:p w14:paraId="189C216F" w14:textId="77777777" w:rsidR="006A6D72" w:rsidRDefault="00790E8B">
      <w:pPr>
        <w:pStyle w:val="a0"/>
      </w:pPr>
      <w:r>
        <w:t>希望这篇论文不会是学术思考的终点，希望前面这句话不只是希望。</w:t>
      </w:r>
    </w:p>
    <w:p w14:paraId="38BB563F" w14:textId="77777777" w:rsidR="006A6D72" w:rsidRDefault="00790E8B">
      <w:pPr>
        <w:pStyle w:val="2"/>
      </w:pPr>
      <w:bookmarkStart w:id="29" w:name="原创性声明"/>
      <w:r>
        <w:t>原创性声明</w:t>
      </w:r>
    </w:p>
    <w:p w14:paraId="05E88E33" w14:textId="77777777" w:rsidR="006A6D72" w:rsidRDefault="00790E8B">
      <w:pPr>
        <w:pStyle w:val="FirstParagraph"/>
      </w:pPr>
      <w:r>
        <w:t>本人郑重声明：</w:t>
      </w:r>
      <w:r>
        <w:t xml:space="preserve"> </w:t>
      </w:r>
      <w:r>
        <w:t>所呈交的学位论文，是本人在导师的指导下，独立进行研究工作所取得的成果。</w:t>
      </w:r>
      <w:r>
        <w:t xml:space="preserve"> </w:t>
      </w:r>
      <w:r>
        <w:t>除文中已经注明引用的内容外，</w:t>
      </w:r>
      <w:r>
        <w:t xml:space="preserve"> </w:t>
      </w:r>
      <w:r>
        <w:t>本论文不含任何其他个人或集体已经发表或撰写过的作品或成果。</w:t>
      </w:r>
      <w:r>
        <w:t xml:space="preserve"> </w:t>
      </w:r>
      <w:r>
        <w:t>对本文的研究做出重要贡献的个人和集体，均已在文中以明确方式标明。</w:t>
      </w:r>
      <w:r>
        <w:t xml:space="preserve"> </w:t>
      </w:r>
      <w:r>
        <w:t>本声明的法律结果由本人承担。</w:t>
      </w:r>
      <w:r>
        <w:t xml:space="preserve"> 1em</w:t>
      </w:r>
    </w:p>
    <w:p w14:paraId="45A3EFCD" w14:textId="77777777" w:rsidR="006A6D72" w:rsidRDefault="00790E8B">
      <w:pPr>
        <w:pStyle w:val="2"/>
      </w:pPr>
      <w:bookmarkStart w:id="30" w:name="学位论文使用授权说明-必须装订在提交学校图书馆的印刷本"/>
      <w:bookmarkEnd w:id="29"/>
      <w:r>
        <w:t xml:space="preserve"> </w:t>
      </w:r>
      <w:r>
        <w:t>学位论文使用授权说明</w:t>
      </w:r>
      <w:r>
        <w:br/>
      </w:r>
      <w:r>
        <w:t>（必须装订在提交学校图书</w:t>
      </w:r>
      <w:r>
        <w:t>馆的印刷本）</w:t>
      </w:r>
      <w:r>
        <w:t xml:space="preserve"> </w:t>
      </w:r>
    </w:p>
    <w:p w14:paraId="3D336AEF" w14:textId="77777777" w:rsidR="006A6D72" w:rsidRDefault="00790E8B">
      <w:pPr>
        <w:pStyle w:val="FirstParagraph"/>
      </w:pPr>
      <w:r>
        <w:t>本人完全了解北京大学关于收集、保存、使用学位论文的规定，即：</w:t>
      </w:r>
    </w:p>
    <w:p w14:paraId="789A1608" w14:textId="77777777" w:rsidR="006A6D72" w:rsidRDefault="00790E8B">
      <w:pPr>
        <w:numPr>
          <w:ilvl w:val="0"/>
          <w:numId w:val="2"/>
        </w:numPr>
      </w:pPr>
      <w:r>
        <w:t>按照学校要求提交学位论文的印刷本和电子版本；</w:t>
      </w:r>
    </w:p>
    <w:p w14:paraId="4A4C2E7C" w14:textId="77777777" w:rsidR="006A6D72" w:rsidRDefault="00790E8B">
      <w:pPr>
        <w:numPr>
          <w:ilvl w:val="0"/>
          <w:numId w:val="2"/>
        </w:numPr>
      </w:pPr>
      <w:r>
        <w:t>学校有权保存学位论文的印刷本和电子版，</w:t>
      </w:r>
      <w:r>
        <w:t xml:space="preserve"> </w:t>
      </w:r>
      <w:r>
        <w:t>并提供目录检索与阅览服务，在校园网上提供服务；</w:t>
      </w:r>
    </w:p>
    <w:p w14:paraId="67A0355E" w14:textId="77777777" w:rsidR="006A6D72" w:rsidRDefault="00790E8B">
      <w:pPr>
        <w:numPr>
          <w:ilvl w:val="0"/>
          <w:numId w:val="2"/>
        </w:numPr>
      </w:pPr>
      <w:r>
        <w:lastRenderedPageBreak/>
        <w:t>学校可以采用影印、缩印、数字化或其它复制手段保存论文；</w:t>
      </w:r>
    </w:p>
    <w:p w14:paraId="082C4DB0" w14:textId="77777777" w:rsidR="006A6D72" w:rsidRDefault="00790E8B">
      <w:pPr>
        <w:numPr>
          <w:ilvl w:val="0"/>
          <w:numId w:val="2"/>
        </w:numPr>
      </w:pPr>
      <w:r>
        <w:t>因某种特殊原因须要延迟发布学位论文电子版，</w:t>
      </w:r>
      <w:r>
        <w:t xml:space="preserve"> </w:t>
      </w:r>
      <w:r>
        <w:t>授权学校</w:t>
      </w:r>
      <w:r>
        <w:t xml:space="preserve"> </w:t>
      </w:r>
      <m:oMath>
        <m:r>
          <m:rPr>
            <m:sty m:val="p"/>
          </m:rPr>
          <w:rPr>
            <w:rFonts w:ascii="Cambria Math" w:hAnsi="Cambria Math"/>
          </w:rPr>
          <m:t>□</m:t>
        </m:r>
      </m:oMath>
      <w:r>
        <w:t>一年</w:t>
      </w:r>
      <w:r>
        <w:t xml:space="preserve"> / </w:t>
      </w:r>
      <m:oMath>
        <m:r>
          <m:rPr>
            <m:sty m:val="p"/>
          </m:rPr>
          <w:rPr>
            <w:rFonts w:ascii="Cambria Math" w:hAnsi="Cambria Math"/>
          </w:rPr>
          <m:t>□</m:t>
        </m:r>
      </m:oMath>
      <w:r>
        <w:t>两年</w:t>
      </w:r>
      <w:r>
        <w:t xml:space="preserve"> / </w:t>
      </w:r>
      <m:oMath>
        <m:r>
          <m:rPr>
            <m:sty m:val="p"/>
          </m:rPr>
          <w:rPr>
            <w:rFonts w:ascii="Cambria Math" w:hAnsi="Cambria Math"/>
          </w:rPr>
          <m:t>□</m:t>
        </m:r>
      </m:oMath>
      <w:r>
        <w:t>三年以后，在校园网上全文发布。</w:t>
      </w:r>
    </w:p>
    <w:p w14:paraId="26AD1A0D" w14:textId="77777777" w:rsidR="006A6D72" w:rsidRDefault="00790E8B">
      <w:pPr>
        <w:pStyle w:val="FirstParagraph"/>
      </w:pPr>
      <w:r>
        <w:t>（保密论文在解密后遵守此规定）</w:t>
      </w:r>
    </w:p>
    <w:p w14:paraId="59CD38A4" w14:textId="77777777" w:rsidR="006A6D72" w:rsidRDefault="00790E8B">
      <w:pPr>
        <w:pStyle w:val="a0"/>
      </w:pPr>
      <w:r>
        <w:t>1em</w:t>
      </w:r>
      <w:bookmarkEnd w:id="28"/>
      <w:bookmarkEnd w:id="30"/>
    </w:p>
    <w:sectPr w:rsidR="006A6D7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77DBA" w14:textId="77777777" w:rsidR="00790E8B" w:rsidRDefault="00790E8B">
      <w:pPr>
        <w:spacing w:after="0"/>
      </w:pPr>
      <w:r>
        <w:separator/>
      </w:r>
    </w:p>
  </w:endnote>
  <w:endnote w:type="continuationSeparator" w:id="0">
    <w:p w14:paraId="09E84F65" w14:textId="77777777" w:rsidR="00790E8B" w:rsidRDefault="00790E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4EEA7" w14:textId="77777777" w:rsidR="00790E8B" w:rsidRDefault="00790E8B">
      <w:r>
        <w:separator/>
      </w:r>
    </w:p>
  </w:footnote>
  <w:footnote w:type="continuationSeparator" w:id="0">
    <w:p w14:paraId="21585E4D" w14:textId="77777777" w:rsidR="00790E8B" w:rsidRDefault="00790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12D5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068D0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56828007">
    <w:abstractNumId w:val="0"/>
  </w:num>
  <w:num w:numId="2" w16cid:durableId="303312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6D72"/>
    <w:rsid w:val="006A6D72"/>
    <w:rsid w:val="00790E8B"/>
    <w:rsid w:val="00EB046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B75724"/>
  <w15:docId w15:val="{A9A9A51F-624A-6547-BE10-F022FBE1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2443</Words>
  <Characters>13927</Characters>
  <Application>Microsoft Office Word</Application>
  <DocSecurity>0</DocSecurity>
  <Lines>116</Lines>
  <Paragraphs>32</Paragraphs>
  <ScaleCrop>false</ScaleCrop>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董晨阳</cp:lastModifiedBy>
  <cp:revision>2</cp:revision>
  <dcterms:created xsi:type="dcterms:W3CDTF">2022-04-07T09:14:00Z</dcterms:created>
  <dcterms:modified xsi:type="dcterms:W3CDTF">2022-04-07T09:15:00Z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ies>
</file>