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08" w:rsidRPr="00F05187" w:rsidRDefault="00F05187" w:rsidP="00F05187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BE1502" w:rsidRPr="00F05187" w:rsidRDefault="00F05187" w:rsidP="00941108">
      <w:pPr>
        <w:jc w:val="center"/>
        <w:rPr>
          <w:rFonts w:ascii="Times New Roman" w:eastAsia="標楷體" w:hAnsi="Times New Roman" w:cs="Times New Roman"/>
          <w:sz w:val="36"/>
        </w:rPr>
      </w:pPr>
      <w:r w:rsidRPr="00F05187">
        <w:rPr>
          <w:rFonts w:ascii="標楷體" w:eastAsia="標楷體" w:hAnsi="標楷體" w:cs="Times New Roman"/>
          <w:sz w:val="36"/>
        </w:rPr>
        <w:t>平行程式設計</w:t>
      </w:r>
      <w:r w:rsidR="00941108" w:rsidRPr="00F05187">
        <w:rPr>
          <w:rFonts w:ascii="標楷體" w:eastAsia="標楷體" w:hAnsi="標楷體" w:cs="Times New Roman"/>
          <w:sz w:val="36"/>
        </w:rPr>
        <w:t>-</w:t>
      </w:r>
      <w:r w:rsidR="006E48D7">
        <w:rPr>
          <w:rFonts w:ascii="Times New Roman" w:eastAsia="標楷體" w:hAnsi="Times New Roman" w:cs="Times New Roman" w:hint="eastAsia"/>
          <w:sz w:val="36"/>
        </w:rPr>
        <w:t>T</w:t>
      </w:r>
      <w:r w:rsidR="00941108" w:rsidRPr="00F05187">
        <w:rPr>
          <w:rFonts w:ascii="Times New Roman" w:eastAsia="標楷體" w:hAnsi="Times New Roman" w:cs="Times New Roman"/>
          <w:sz w:val="36"/>
        </w:rPr>
        <w:t>rain</w:t>
      </w:r>
      <w:r w:rsidRPr="00F05187">
        <w:rPr>
          <w:rFonts w:ascii="Times New Roman" w:eastAsia="標楷體" w:hAnsi="Times New Roman" w:cs="Times New Roman"/>
          <w:sz w:val="36"/>
        </w:rPr>
        <w:t>ing</w:t>
      </w:r>
      <w:r w:rsidR="00941108" w:rsidRPr="00F05187">
        <w:rPr>
          <w:rFonts w:ascii="Times New Roman" w:eastAsia="標楷體" w:hAnsi="Times New Roman" w:cs="Times New Roman"/>
          <w:sz w:val="36"/>
        </w:rPr>
        <w:t>1</w:t>
      </w:r>
    </w:p>
    <w:p w:rsidR="00F05187" w:rsidRDefault="00F05187" w:rsidP="00F05187">
      <w:pPr>
        <w:jc w:val="center"/>
        <w:rPr>
          <w:sz w:val="28"/>
        </w:rPr>
      </w:pPr>
    </w:p>
    <w:p w:rsidR="00941108" w:rsidRPr="00D87634" w:rsidRDefault="00941108" w:rsidP="00F05187">
      <w:pPr>
        <w:jc w:val="center"/>
        <w:rPr>
          <w:rFonts w:ascii="Times New Roman" w:hAnsi="Times New Roman" w:cs="Times New Roman"/>
          <w:sz w:val="28"/>
        </w:rPr>
      </w:pPr>
      <w:r w:rsidRPr="00D87634">
        <w:rPr>
          <w:rFonts w:ascii="Times New Roman" w:hAnsi="Times New Roman" w:cs="Times New Roman"/>
          <w:sz w:val="28"/>
        </w:rPr>
        <w:t>Training A</w:t>
      </w:r>
    </w:p>
    <w:tbl>
      <w:tblPr>
        <w:tblStyle w:val="1-6"/>
        <w:tblW w:w="9831" w:type="dxa"/>
        <w:tblLook w:val="04A0"/>
      </w:tblPr>
      <w:tblGrid>
        <w:gridCol w:w="4870"/>
        <w:gridCol w:w="4961"/>
      </w:tblGrid>
      <w:tr w:rsidR="00941108" w:rsidTr="00BD415C">
        <w:trPr>
          <w:cnfStyle w:val="100000000000"/>
          <w:trHeight w:val="561"/>
        </w:trPr>
        <w:tc>
          <w:tcPr>
            <w:cnfStyle w:val="001000000000"/>
            <w:tcW w:w="4870" w:type="dxa"/>
          </w:tcPr>
          <w:p w:rsidR="00941108" w:rsidRPr="00F05187" w:rsidRDefault="00941108" w:rsidP="00941108">
            <w:pPr>
              <w:jc w:val="center"/>
              <w:rPr>
                <w:rFonts w:ascii="Times New Roman" w:hAnsi="Times New Roman" w:cs="Times New Roman"/>
              </w:rPr>
            </w:pPr>
            <w:r w:rsidRPr="00F05187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4961" w:type="dxa"/>
          </w:tcPr>
          <w:p w:rsidR="00941108" w:rsidRPr="00F05187" w:rsidRDefault="00941108" w:rsidP="00941108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F05187">
              <w:rPr>
                <w:rFonts w:ascii="Times New Roman" w:hAnsi="Times New Roman" w:cs="Times New Roman"/>
              </w:rPr>
              <w:t>Case 2</w:t>
            </w:r>
          </w:p>
        </w:tc>
      </w:tr>
      <w:tr w:rsidR="00941108" w:rsidTr="00BD415C">
        <w:trPr>
          <w:cnfStyle w:val="000000100000"/>
          <w:trHeight w:val="1683"/>
        </w:trPr>
        <w:tc>
          <w:tcPr>
            <w:cnfStyle w:val="001000000000"/>
            <w:tcW w:w="4870" w:type="dxa"/>
          </w:tcPr>
          <w:p w:rsidR="00941108" w:rsidRDefault="00941108" w:rsidP="0094110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31503" cy="480646"/>
                  <wp:effectExtent l="19050" t="0" r="2147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-1-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218" cy="48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941108" w:rsidRDefault="00941108" w:rsidP="00941108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595196" cy="486508"/>
                  <wp:effectExtent l="1905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-2-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479" cy="48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108" w:rsidTr="00BD415C">
        <w:trPr>
          <w:trHeight w:val="2243"/>
        </w:trPr>
        <w:tc>
          <w:tcPr>
            <w:cnfStyle w:val="001000000000"/>
            <w:tcW w:w="4870" w:type="dxa"/>
          </w:tcPr>
          <w:p w:rsidR="00941108" w:rsidRDefault="00941108" w:rsidP="0094110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4" cy="849923"/>
                  <wp:effectExtent l="19050" t="0" r="3176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1-4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80" cy="84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941108" w:rsidRDefault="00941108" w:rsidP="00941108">
            <w:pPr>
              <w:jc w:val="center"/>
              <w:cnfStyle w:val="000000000000"/>
            </w:pPr>
            <w:r w:rsidRPr="00F05187">
              <w:rPr>
                <w:noProof/>
              </w:rPr>
              <w:drawing>
                <wp:inline distT="0" distB="0" distL="0" distR="0">
                  <wp:extent cx="2524858" cy="838200"/>
                  <wp:effectExtent l="19050" t="0" r="8792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-2-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858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108" w:rsidTr="00BD415C">
        <w:trPr>
          <w:cnfStyle w:val="000000100000"/>
          <w:trHeight w:val="2804"/>
        </w:trPr>
        <w:tc>
          <w:tcPr>
            <w:cnfStyle w:val="001000000000"/>
            <w:tcW w:w="4870" w:type="dxa"/>
          </w:tcPr>
          <w:p w:rsidR="00941108" w:rsidRDefault="00941108" w:rsidP="0094110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28961" cy="1271954"/>
                  <wp:effectExtent l="19050" t="0" r="4689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-1-8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05" cy="127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941108" w:rsidRDefault="00941108" w:rsidP="00941108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533544" cy="1266092"/>
                  <wp:effectExtent l="19050" t="0" r="106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-2-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84" cy="126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187" w:rsidTr="00BD415C">
        <w:trPr>
          <w:trHeight w:val="2243"/>
        </w:trPr>
        <w:tc>
          <w:tcPr>
            <w:cnfStyle w:val="001000000000"/>
            <w:tcW w:w="4870" w:type="dxa"/>
          </w:tcPr>
          <w:p w:rsidR="00F05187" w:rsidRDefault="00F05187" w:rsidP="0067753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1355" cy="1963616"/>
                  <wp:effectExtent l="19050" t="0" r="2345" b="0"/>
                  <wp:docPr id="2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1-4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198" cy="19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F05187" w:rsidRDefault="00F05187" w:rsidP="0067753E">
            <w:pPr>
              <w:jc w:val="center"/>
              <w:cnfStyle w:val="000000000000"/>
            </w:pPr>
            <w:r w:rsidRPr="00F05187">
              <w:rPr>
                <w:noProof/>
              </w:rPr>
              <w:drawing>
                <wp:inline distT="0" distB="0" distL="0" distR="0">
                  <wp:extent cx="2988572" cy="1916723"/>
                  <wp:effectExtent l="19050" t="0" r="2278" b="0"/>
                  <wp:docPr id="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-2-4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426" cy="192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3DA" w:rsidRDefault="007533DA"/>
    <w:p w:rsidR="00941108" w:rsidRDefault="00941108">
      <w:r>
        <w:rPr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533DA" w:rsidRDefault="007533DA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/>
    <w:p w:rsidR="00D87634" w:rsidRDefault="00D87634" w:rsidP="00D87634">
      <w:pPr>
        <w:jc w:val="center"/>
        <w:rPr>
          <w:sz w:val="28"/>
        </w:rPr>
      </w:pPr>
    </w:p>
    <w:p w:rsidR="00D87634" w:rsidRPr="00D87634" w:rsidRDefault="00D87634" w:rsidP="00D87634">
      <w:pPr>
        <w:jc w:val="center"/>
        <w:rPr>
          <w:rFonts w:ascii="Times New Roman" w:hAnsi="Times New Roman" w:cs="Times New Roman"/>
          <w:sz w:val="28"/>
        </w:rPr>
      </w:pPr>
      <w:r w:rsidRPr="00D87634">
        <w:rPr>
          <w:rFonts w:ascii="Times New Roman" w:hAnsi="Times New Roman" w:cs="Times New Roman"/>
          <w:sz w:val="28"/>
        </w:rPr>
        <w:t>Training B</w:t>
      </w:r>
    </w:p>
    <w:tbl>
      <w:tblPr>
        <w:tblStyle w:val="1-6"/>
        <w:tblW w:w="9831" w:type="dxa"/>
        <w:tblLook w:val="04A0"/>
      </w:tblPr>
      <w:tblGrid>
        <w:gridCol w:w="4870"/>
        <w:gridCol w:w="4961"/>
      </w:tblGrid>
      <w:tr w:rsidR="00D87634" w:rsidTr="00B66A4F">
        <w:trPr>
          <w:cnfStyle w:val="100000000000"/>
          <w:trHeight w:val="561"/>
        </w:trPr>
        <w:tc>
          <w:tcPr>
            <w:cnfStyle w:val="001000000000"/>
            <w:tcW w:w="4870" w:type="dxa"/>
          </w:tcPr>
          <w:p w:rsidR="00D87634" w:rsidRPr="00F05187" w:rsidRDefault="00D87634" w:rsidP="00B66A4F">
            <w:pPr>
              <w:jc w:val="center"/>
              <w:rPr>
                <w:rFonts w:ascii="Times New Roman" w:hAnsi="Times New Roman" w:cs="Times New Roman"/>
              </w:rPr>
            </w:pPr>
            <w:r w:rsidRPr="00F05187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4961" w:type="dxa"/>
          </w:tcPr>
          <w:p w:rsidR="00D87634" w:rsidRPr="00F05187" w:rsidRDefault="00D87634" w:rsidP="00B66A4F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F05187">
              <w:rPr>
                <w:rFonts w:ascii="Times New Roman" w:hAnsi="Times New Roman" w:cs="Times New Roman"/>
              </w:rPr>
              <w:t>Case 2</w:t>
            </w:r>
          </w:p>
        </w:tc>
      </w:tr>
      <w:tr w:rsidR="00D87634" w:rsidTr="00B66A4F">
        <w:trPr>
          <w:cnfStyle w:val="000000100000"/>
          <w:trHeight w:val="1683"/>
        </w:trPr>
        <w:tc>
          <w:tcPr>
            <w:cnfStyle w:val="001000000000"/>
            <w:tcW w:w="4870" w:type="dxa"/>
          </w:tcPr>
          <w:p w:rsidR="00D87634" w:rsidRDefault="00D87634" w:rsidP="00B66A4F">
            <w:pPr>
              <w:jc w:val="center"/>
            </w:pPr>
          </w:p>
          <w:p w:rsidR="00D87634" w:rsidRDefault="00D87634" w:rsidP="00B66A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30010" cy="357554"/>
                  <wp:effectExtent l="19050" t="0" r="0" b="0"/>
                  <wp:docPr id="1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-1-2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54" cy="36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D87634" w:rsidRDefault="00D87634" w:rsidP="00D87634">
            <w:pPr>
              <w:cnfStyle w:val="000000100000"/>
            </w:pPr>
          </w:p>
          <w:p w:rsidR="00D87634" w:rsidRDefault="00D87634" w:rsidP="00D87634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847243" cy="345830"/>
                  <wp:effectExtent l="19050" t="0" r="0" b="0"/>
                  <wp:docPr id="25" name="圖片 24" descr="B0521229-B-2-2proc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0521229-B-2-2processors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99" cy="34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634" w:rsidTr="00B66A4F">
        <w:trPr>
          <w:trHeight w:val="2243"/>
        </w:trPr>
        <w:tc>
          <w:tcPr>
            <w:cnfStyle w:val="001000000000"/>
            <w:tcW w:w="4870" w:type="dxa"/>
          </w:tcPr>
          <w:p w:rsidR="00D87634" w:rsidRDefault="00D87634" w:rsidP="00B66A4F">
            <w:pPr>
              <w:jc w:val="center"/>
            </w:pPr>
          </w:p>
          <w:p w:rsidR="00D87634" w:rsidRDefault="00D87634" w:rsidP="00B66A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60027" cy="744415"/>
                  <wp:effectExtent l="19050" t="0" r="0" b="0"/>
                  <wp:docPr id="13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1-4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027" cy="74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D87634" w:rsidRDefault="00D87634" w:rsidP="00B66A4F">
            <w:pPr>
              <w:jc w:val="center"/>
              <w:cnfStyle w:val="000000000000"/>
            </w:pPr>
          </w:p>
          <w:p w:rsidR="00D87634" w:rsidRDefault="00D87634" w:rsidP="00B66A4F">
            <w:pPr>
              <w:jc w:val="center"/>
              <w:cnfStyle w:val="000000000000"/>
            </w:pPr>
            <w:r w:rsidRPr="00F05187">
              <w:rPr>
                <w:noProof/>
              </w:rPr>
              <w:drawing>
                <wp:inline distT="0" distB="0" distL="0" distR="0">
                  <wp:extent cx="2528327" cy="691661"/>
                  <wp:effectExtent l="19050" t="0" r="5323" b="0"/>
                  <wp:docPr id="1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-2-4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858" cy="69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634" w:rsidTr="00B66A4F">
        <w:trPr>
          <w:cnfStyle w:val="000000100000"/>
          <w:trHeight w:val="2804"/>
        </w:trPr>
        <w:tc>
          <w:tcPr>
            <w:cnfStyle w:val="001000000000"/>
            <w:tcW w:w="4870" w:type="dxa"/>
          </w:tcPr>
          <w:p w:rsidR="00D87634" w:rsidRDefault="00D87634" w:rsidP="00B66A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00851" cy="1412631"/>
                  <wp:effectExtent l="19050" t="0" r="4249" b="0"/>
                  <wp:docPr id="1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-1-8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79" cy="141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D87634" w:rsidRDefault="00D87634" w:rsidP="00B66A4F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845337" cy="1452871"/>
                  <wp:effectExtent l="19050" t="0" r="0" b="0"/>
                  <wp:docPr id="1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-2-8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758" cy="14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634" w:rsidTr="00B66A4F">
        <w:trPr>
          <w:trHeight w:val="2243"/>
        </w:trPr>
        <w:tc>
          <w:tcPr>
            <w:cnfStyle w:val="001000000000"/>
            <w:tcW w:w="4870" w:type="dxa"/>
          </w:tcPr>
          <w:p w:rsidR="00D87634" w:rsidRDefault="00D87634" w:rsidP="00B66A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70688" cy="1963615"/>
                  <wp:effectExtent l="19050" t="0" r="5862" b="0"/>
                  <wp:docPr id="1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1-4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452" cy="19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D87634" w:rsidRDefault="00D87634" w:rsidP="00B66A4F">
            <w:pPr>
              <w:jc w:val="center"/>
              <w:cnfStyle w:val="000000000000"/>
            </w:pPr>
            <w:r w:rsidRPr="00F05187">
              <w:rPr>
                <w:noProof/>
              </w:rPr>
              <w:drawing>
                <wp:inline distT="0" distB="0" distL="0" distR="0">
                  <wp:extent cx="2894135" cy="1946031"/>
                  <wp:effectExtent l="19050" t="0" r="1465" b="0"/>
                  <wp:docPr id="2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-2-4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32" cy="194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634" w:rsidRDefault="00D87634"/>
    <w:p w:rsidR="007533DA" w:rsidRDefault="007533DA"/>
    <w:p w:rsidR="007533DA" w:rsidRDefault="007533DA"/>
    <w:p w:rsidR="007533DA" w:rsidRDefault="007533DA"/>
    <w:p w:rsidR="007533DA" w:rsidRDefault="007533DA"/>
    <w:p w:rsidR="007533DA" w:rsidRDefault="007533DA"/>
    <w:p w:rsidR="00D87634" w:rsidRDefault="00D87634"/>
    <w:p w:rsidR="00D87634" w:rsidRDefault="00D87634"/>
    <w:p w:rsidR="00D87634" w:rsidRDefault="00D87634">
      <w:r w:rsidRPr="00D87634"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6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87634" w:rsidRDefault="00D87634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Default="009034B6"/>
    <w:p w:rsidR="009034B6" w:rsidRPr="00D87634" w:rsidRDefault="009034B6" w:rsidP="009034B6">
      <w:pPr>
        <w:jc w:val="center"/>
        <w:rPr>
          <w:rFonts w:ascii="Times New Roman" w:hAnsi="Times New Roman" w:cs="Times New Roman"/>
          <w:sz w:val="28"/>
        </w:rPr>
      </w:pPr>
      <w:r w:rsidRPr="00D87634">
        <w:rPr>
          <w:rFonts w:ascii="Times New Roman" w:hAnsi="Times New Roman" w:cs="Times New Roman"/>
          <w:sz w:val="28"/>
        </w:rPr>
        <w:lastRenderedPageBreak/>
        <w:t xml:space="preserve">Training </w:t>
      </w:r>
      <w:r>
        <w:rPr>
          <w:rFonts w:ascii="Times New Roman" w:hAnsi="Times New Roman" w:cs="Times New Roman" w:hint="eastAsia"/>
          <w:sz w:val="28"/>
        </w:rPr>
        <w:t>C</w:t>
      </w:r>
    </w:p>
    <w:tbl>
      <w:tblPr>
        <w:tblStyle w:val="1-6"/>
        <w:tblW w:w="9831" w:type="dxa"/>
        <w:tblLook w:val="04A0"/>
      </w:tblPr>
      <w:tblGrid>
        <w:gridCol w:w="4870"/>
        <w:gridCol w:w="4961"/>
      </w:tblGrid>
      <w:tr w:rsidR="009034B6" w:rsidTr="00B66A4F">
        <w:trPr>
          <w:cnfStyle w:val="100000000000"/>
          <w:trHeight w:val="561"/>
        </w:trPr>
        <w:tc>
          <w:tcPr>
            <w:cnfStyle w:val="001000000000"/>
            <w:tcW w:w="4870" w:type="dxa"/>
          </w:tcPr>
          <w:p w:rsidR="009034B6" w:rsidRPr="00F05187" w:rsidRDefault="009034B6" w:rsidP="00B66A4F">
            <w:pPr>
              <w:jc w:val="center"/>
              <w:rPr>
                <w:rFonts w:ascii="Times New Roman" w:hAnsi="Times New Roman" w:cs="Times New Roman"/>
              </w:rPr>
            </w:pPr>
            <w:r w:rsidRPr="00F05187">
              <w:rPr>
                <w:rFonts w:ascii="Times New Roman" w:hAnsi="Times New Roman" w:cs="Times New Roman"/>
              </w:rPr>
              <w:t>Case 1</w:t>
            </w:r>
          </w:p>
        </w:tc>
        <w:tc>
          <w:tcPr>
            <w:tcW w:w="4961" w:type="dxa"/>
          </w:tcPr>
          <w:p w:rsidR="009034B6" w:rsidRPr="00F05187" w:rsidRDefault="009034B6" w:rsidP="00B66A4F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F05187">
              <w:rPr>
                <w:rFonts w:ascii="Times New Roman" w:hAnsi="Times New Roman" w:cs="Times New Roman"/>
              </w:rPr>
              <w:t>Case 2</w:t>
            </w:r>
          </w:p>
        </w:tc>
      </w:tr>
      <w:tr w:rsidR="009034B6" w:rsidTr="00B66A4F">
        <w:trPr>
          <w:cnfStyle w:val="000000100000"/>
          <w:trHeight w:val="1683"/>
        </w:trPr>
        <w:tc>
          <w:tcPr>
            <w:cnfStyle w:val="001000000000"/>
            <w:tcW w:w="4870" w:type="dxa"/>
          </w:tcPr>
          <w:p w:rsidR="009034B6" w:rsidRDefault="009034B6" w:rsidP="00B66A4F">
            <w:pPr>
              <w:jc w:val="center"/>
            </w:pPr>
          </w:p>
          <w:p w:rsidR="009034B6" w:rsidRDefault="009034B6" w:rsidP="00B66A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6927" cy="574431"/>
                  <wp:effectExtent l="19050" t="0" r="5323" b="0"/>
                  <wp:docPr id="35" name="圖片 34" descr="B0521229-C-1-2proc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0521229-C-1-2processor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699" cy="57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9034B6" w:rsidRDefault="009034B6" w:rsidP="00B66A4F">
            <w:pPr>
              <w:cnfStyle w:val="000000100000"/>
            </w:pPr>
          </w:p>
          <w:p w:rsidR="009034B6" w:rsidRDefault="009034B6" w:rsidP="00B66A4F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800343" cy="533400"/>
                  <wp:effectExtent l="19050" t="0" r="7" b="0"/>
                  <wp:docPr id="28" name="圖片 24" descr="B0521229-B-2-2process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0521229-B-2-2processors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052" cy="53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4B6" w:rsidTr="00B66A4F">
        <w:trPr>
          <w:trHeight w:val="2243"/>
        </w:trPr>
        <w:tc>
          <w:tcPr>
            <w:cnfStyle w:val="001000000000"/>
            <w:tcW w:w="4870" w:type="dxa"/>
          </w:tcPr>
          <w:p w:rsidR="009034B6" w:rsidRDefault="009034B6" w:rsidP="00B66A4F">
            <w:pPr>
              <w:jc w:val="center"/>
            </w:pPr>
          </w:p>
          <w:p w:rsidR="00595332" w:rsidRDefault="00595332" w:rsidP="00595332"/>
          <w:p w:rsidR="009034B6" w:rsidRDefault="009034B6" w:rsidP="00595332">
            <w:r>
              <w:rPr>
                <w:noProof/>
              </w:rPr>
              <w:drawing>
                <wp:inline distT="0" distB="0" distL="0" distR="0">
                  <wp:extent cx="2712427" cy="685800"/>
                  <wp:effectExtent l="19050" t="0" r="0" b="0"/>
                  <wp:docPr id="2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1-4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505" cy="6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9034B6" w:rsidRDefault="009034B6" w:rsidP="00B66A4F">
            <w:pPr>
              <w:jc w:val="center"/>
              <w:cnfStyle w:val="000000000000"/>
            </w:pPr>
          </w:p>
          <w:p w:rsidR="00595332" w:rsidRDefault="00595332" w:rsidP="00595332">
            <w:pPr>
              <w:cnfStyle w:val="000000000000"/>
            </w:pPr>
          </w:p>
          <w:p w:rsidR="009034B6" w:rsidRDefault="009034B6" w:rsidP="00595332">
            <w:pPr>
              <w:cnfStyle w:val="000000000000"/>
            </w:pPr>
            <w:r w:rsidRPr="00F05187">
              <w:rPr>
                <w:noProof/>
              </w:rPr>
              <w:drawing>
                <wp:inline distT="0" distB="0" distL="0" distR="0">
                  <wp:extent cx="2653812" cy="685118"/>
                  <wp:effectExtent l="19050" t="0" r="0" b="0"/>
                  <wp:docPr id="3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-2-4.JP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378" cy="68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332" w:rsidRDefault="00595332" w:rsidP="00595332">
            <w:pPr>
              <w:cnfStyle w:val="000000000000"/>
            </w:pPr>
          </w:p>
        </w:tc>
      </w:tr>
      <w:tr w:rsidR="009034B6" w:rsidTr="00B66A4F">
        <w:trPr>
          <w:cnfStyle w:val="000000100000"/>
          <w:trHeight w:val="2804"/>
        </w:trPr>
        <w:tc>
          <w:tcPr>
            <w:cnfStyle w:val="001000000000"/>
            <w:tcW w:w="4870" w:type="dxa"/>
          </w:tcPr>
          <w:p w:rsidR="009034B6" w:rsidRDefault="009034B6" w:rsidP="00B66A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7221" cy="1570892"/>
                  <wp:effectExtent l="19050" t="0" r="0" b="0"/>
                  <wp:docPr id="31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-1-8.JP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082" cy="15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9034B6" w:rsidRDefault="009034B6" w:rsidP="00B66A4F">
            <w:pPr>
              <w:jc w:val="center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847242" cy="1582615"/>
                  <wp:effectExtent l="19050" t="0" r="0" b="0"/>
                  <wp:docPr id="3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-2-8.JP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758" cy="158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4B6" w:rsidTr="00B66A4F">
        <w:trPr>
          <w:trHeight w:val="2243"/>
        </w:trPr>
        <w:tc>
          <w:tcPr>
            <w:cnfStyle w:val="001000000000"/>
            <w:tcW w:w="4870" w:type="dxa"/>
          </w:tcPr>
          <w:p w:rsidR="009034B6" w:rsidRDefault="009034B6" w:rsidP="00B66A4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3797" cy="1996209"/>
                  <wp:effectExtent l="19050" t="0" r="0" b="0"/>
                  <wp:docPr id="33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-1-4.JP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718" cy="1996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9034B6" w:rsidRDefault="009034B6" w:rsidP="00B66A4F">
            <w:pPr>
              <w:jc w:val="center"/>
              <w:cnfStyle w:val="000000000000"/>
            </w:pPr>
            <w:r w:rsidRPr="00F05187">
              <w:rPr>
                <w:noProof/>
              </w:rPr>
              <w:drawing>
                <wp:inline distT="0" distB="0" distL="0" distR="0">
                  <wp:extent cx="2823796" cy="1946031"/>
                  <wp:effectExtent l="19050" t="0" r="0" b="0"/>
                  <wp:docPr id="3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-2-4.JP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54" cy="194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4B6" w:rsidRDefault="009034B6"/>
    <w:p w:rsidR="00595332" w:rsidRDefault="00595332"/>
    <w:p w:rsidR="00595332" w:rsidRDefault="00595332"/>
    <w:p w:rsidR="00595332" w:rsidRDefault="00595332"/>
    <w:p w:rsidR="00595332" w:rsidRDefault="00595332"/>
    <w:p w:rsidR="00595332" w:rsidRDefault="00595332"/>
    <w:p w:rsidR="00595332" w:rsidRDefault="00595332"/>
    <w:p w:rsidR="00595332" w:rsidRDefault="00595332"/>
    <w:p w:rsidR="00595332" w:rsidRDefault="00595332" w:rsidP="00595332">
      <w:r w:rsidRPr="00D87634">
        <w:rPr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36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95332" w:rsidRDefault="00595332"/>
    <w:p w:rsidR="00B01E86" w:rsidRDefault="00B01E86"/>
    <w:p w:rsidR="00B01E86" w:rsidRDefault="00B01E86" w:rsidP="00B01E8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B01E86">
        <w:rPr>
          <w:rFonts w:ascii="標楷體" w:eastAsia="標楷體" w:hAnsi="標楷體"/>
          <w:b/>
          <w:sz w:val="32"/>
          <w:szCs w:val="32"/>
        </w:rPr>
        <w:t>心得結語</w:t>
      </w:r>
    </w:p>
    <w:p w:rsidR="00B01E86" w:rsidRPr="00101B80" w:rsidRDefault="00101B80" w:rsidP="00B01E8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以我原先的觀點</w:t>
      </w:r>
      <w:r w:rsidR="00B01E86">
        <w:rPr>
          <w:rFonts w:ascii="標楷體" w:eastAsia="標楷體" w:hAnsi="標楷體" w:hint="eastAsia"/>
          <w:sz w:val="28"/>
          <w:szCs w:val="28"/>
        </w:rPr>
        <w:t>來說, 不管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="00B01E86">
        <w:rPr>
          <w:rFonts w:ascii="標楷體" w:eastAsia="標楷體" w:hAnsi="標楷體" w:hint="eastAsia"/>
          <w:sz w:val="28"/>
          <w:szCs w:val="28"/>
        </w:rPr>
        <w:t>broadcast、scatter或gather</w:t>
      </w:r>
      <w:r>
        <w:rPr>
          <w:rFonts w:ascii="標楷體" w:eastAsia="標楷體" w:hAnsi="標楷體" w:hint="eastAsia"/>
          <w:sz w:val="28"/>
          <w:szCs w:val="28"/>
        </w:rPr>
        <w:t>等</w:t>
      </w:r>
      <w:r w:rsidR="00B01E86">
        <w:rPr>
          <w:rFonts w:ascii="標楷體" w:eastAsia="標楷體" w:hAnsi="標楷體" w:hint="eastAsia"/>
          <w:sz w:val="28"/>
          <w:szCs w:val="28"/>
        </w:rPr>
        <w:t>MPI之collective communication call 會比用 P-2-P blocking之send/recv</w:t>
      </w:r>
      <w:r>
        <w:rPr>
          <w:rFonts w:ascii="標楷體" w:eastAsia="標楷體" w:hAnsi="標楷體" w:hint="eastAsia"/>
          <w:sz w:val="28"/>
          <w:szCs w:val="28"/>
        </w:rPr>
        <w:t>方法</w:t>
      </w:r>
      <w:r w:rsidR="00B01E86">
        <w:rPr>
          <w:rFonts w:ascii="標楷體" w:eastAsia="標楷體" w:hAnsi="標楷體" w:hint="eastAsia"/>
          <w:sz w:val="28"/>
          <w:szCs w:val="28"/>
        </w:rPr>
        <w:t>來的快速</w:t>
      </w:r>
      <w:r>
        <w:rPr>
          <w:rFonts w:ascii="標楷體" w:eastAsia="標楷體" w:hAnsi="標楷體" w:hint="eastAsia"/>
          <w:sz w:val="28"/>
          <w:szCs w:val="28"/>
        </w:rPr>
        <w:t>,但問了老師說其實並不一定有絕對的結果,最主要還是看對方寫出來的MPI Library之效能,以上的程式練習幫助我學習了很多MPI之使用方式,謝謝。</w:t>
      </w:r>
    </w:p>
    <w:p w:rsidR="00B01E86" w:rsidRPr="00B01E86" w:rsidRDefault="00B01E86" w:rsidP="00B01E86">
      <w:pPr>
        <w:jc w:val="center"/>
        <w:rPr>
          <w:rFonts w:ascii="標楷體" w:eastAsia="標楷體" w:hAnsi="標楷體"/>
        </w:rPr>
      </w:pPr>
    </w:p>
    <w:sectPr w:rsidR="00B01E86" w:rsidRPr="00B01E86" w:rsidSect="00A05D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999" w:rsidRDefault="00707999" w:rsidP="00F05187">
      <w:r>
        <w:separator/>
      </w:r>
    </w:p>
  </w:endnote>
  <w:endnote w:type="continuationSeparator" w:id="0">
    <w:p w:rsidR="00707999" w:rsidRDefault="00707999" w:rsidP="00F05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999" w:rsidRDefault="00707999" w:rsidP="00F05187">
      <w:r>
        <w:separator/>
      </w:r>
    </w:p>
  </w:footnote>
  <w:footnote w:type="continuationSeparator" w:id="0">
    <w:p w:rsidR="00707999" w:rsidRDefault="00707999" w:rsidP="00F051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108"/>
    <w:rsid w:val="00046F06"/>
    <w:rsid w:val="0007145E"/>
    <w:rsid w:val="00101B80"/>
    <w:rsid w:val="001E4194"/>
    <w:rsid w:val="002B638D"/>
    <w:rsid w:val="00595332"/>
    <w:rsid w:val="00602E12"/>
    <w:rsid w:val="006E48D7"/>
    <w:rsid w:val="00707999"/>
    <w:rsid w:val="007533DA"/>
    <w:rsid w:val="007B145C"/>
    <w:rsid w:val="009034B6"/>
    <w:rsid w:val="00941108"/>
    <w:rsid w:val="00966EBF"/>
    <w:rsid w:val="009977B2"/>
    <w:rsid w:val="00A05DAC"/>
    <w:rsid w:val="00A17982"/>
    <w:rsid w:val="00B01E86"/>
    <w:rsid w:val="00BD415C"/>
    <w:rsid w:val="00BE1502"/>
    <w:rsid w:val="00CC534F"/>
    <w:rsid w:val="00D02417"/>
    <w:rsid w:val="00D87634"/>
    <w:rsid w:val="00DA4BAC"/>
    <w:rsid w:val="00E21B12"/>
    <w:rsid w:val="00F05187"/>
    <w:rsid w:val="00F7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a1"/>
    <w:uiPriority w:val="49"/>
    <w:rsid w:val="0094110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051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518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05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0518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05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05187"/>
    <w:rPr>
      <w:sz w:val="20"/>
      <w:szCs w:val="20"/>
    </w:rPr>
  </w:style>
  <w:style w:type="table" w:styleId="-6">
    <w:name w:val="Light Shading Accent 6"/>
    <w:basedOn w:val="a1"/>
    <w:uiPriority w:val="60"/>
    <w:rsid w:val="00F05187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F0518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a">
    <w:name w:val="Light List"/>
    <w:basedOn w:val="a1"/>
    <w:uiPriority w:val="61"/>
    <w:rsid w:val="00F0518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F05187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60">
    <w:name w:val="Colorful Shading Accent 6"/>
    <w:basedOn w:val="a1"/>
    <w:uiPriority w:val="71"/>
    <w:rsid w:val="00F051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6">
    <w:name w:val="Medium Grid 1 Accent 6"/>
    <w:basedOn w:val="a1"/>
    <w:uiPriority w:val="67"/>
    <w:rsid w:val="00F05187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2.xml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 rot="0" vert="horz"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Training A</a:t>
            </a:r>
            <a:endParaRPr lang="zh-TW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43257885865639295"/>
          <c:y val="2.4767801857585141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工作表1!$B$1</c:f>
              <c:strCache>
                <c:ptCount val="1"/>
                <c:pt idx="0">
                  <c:v>Case 1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0.14148500000000022</c:v>
                </c:pt>
                <c:pt idx="1">
                  <c:v>0.19092875000000001</c:v>
                </c:pt>
                <c:pt idx="2">
                  <c:v>0.268094</c:v>
                </c:pt>
                <c:pt idx="3">
                  <c:v>0.39575831250000032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Case 2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0.1431885</c:v>
                </c:pt>
                <c:pt idx="1">
                  <c:v>0.19570500000000021</c:v>
                </c:pt>
                <c:pt idx="2">
                  <c:v>0.18922350000000004</c:v>
                </c:pt>
                <c:pt idx="3">
                  <c:v>0.19960512500000002</c:v>
                </c:pt>
              </c:numCache>
            </c:numRef>
          </c:val>
        </c:ser>
        <c:marker val="1"/>
        <c:axId val="95425664"/>
        <c:axId val="95427968"/>
      </c:lineChart>
      <c:catAx>
        <c:axId val="95425664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95427968"/>
        <c:crosses val="autoZero"/>
        <c:auto val="1"/>
        <c:lblAlgn val="ctr"/>
        <c:lblOffset val="100"/>
      </c:catAx>
      <c:valAx>
        <c:axId val="954279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95425664"/>
        <c:crosses val="autoZero"/>
        <c:crossBetween val="between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 rot="0" vert="horz"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Training B</a:t>
            </a:r>
            <a:endParaRPr lang="zh-TW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43257885865639295"/>
          <c:y val="2.4767801857585141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工作表1!$B$1</c:f>
              <c:strCache>
                <c:ptCount val="1"/>
                <c:pt idx="0">
                  <c:v>Case 1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0.73518099999999997</c:v>
                </c:pt>
                <c:pt idx="1">
                  <c:v>0.7584427499999995</c:v>
                </c:pt>
                <c:pt idx="2">
                  <c:v>0.77195037500000063</c:v>
                </c:pt>
                <c:pt idx="3">
                  <c:v>0.73829793750000094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Case 2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0.88097150000000002</c:v>
                </c:pt>
                <c:pt idx="1">
                  <c:v>0.82827275</c:v>
                </c:pt>
                <c:pt idx="2">
                  <c:v>0.75802899999999984</c:v>
                </c:pt>
                <c:pt idx="3">
                  <c:v>0.75881075000000064</c:v>
                </c:pt>
              </c:numCache>
            </c:numRef>
          </c:val>
        </c:ser>
        <c:marker val="1"/>
        <c:axId val="99097984"/>
        <c:axId val="99116928"/>
      </c:lineChart>
      <c:catAx>
        <c:axId val="99097984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99116928"/>
        <c:crosses val="autoZero"/>
        <c:auto val="1"/>
        <c:lblAlgn val="ctr"/>
        <c:lblOffset val="100"/>
      </c:catAx>
      <c:valAx>
        <c:axId val="991169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99097984"/>
        <c:crosses val="autoZero"/>
        <c:crossBetween val="between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 rot="0" vert="horz"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Training C</a:t>
            </a:r>
            <a:endParaRPr lang="zh-TW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43257885865639295"/>
          <c:y val="2.4767801857585141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工作表1!$B$1</c:f>
              <c:strCache>
                <c:ptCount val="1"/>
                <c:pt idx="0">
                  <c:v>Case 1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0.16305649999999999</c:v>
                </c:pt>
                <c:pt idx="1">
                  <c:v>0.227601</c:v>
                </c:pt>
                <c:pt idx="2">
                  <c:v>0.37653137500000022</c:v>
                </c:pt>
                <c:pt idx="3">
                  <c:v>0.53931943750000055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Case 2</c:v>
                </c:pt>
              </c:strCache>
            </c:strRef>
          </c:tx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0.21397250000000001</c:v>
                </c:pt>
                <c:pt idx="1">
                  <c:v>0.30679275</c:v>
                </c:pt>
                <c:pt idx="2">
                  <c:v>0.46867537500000034</c:v>
                </c:pt>
                <c:pt idx="3">
                  <c:v>0.86946600000000007</c:v>
                </c:pt>
              </c:numCache>
            </c:numRef>
          </c:val>
        </c:ser>
        <c:marker val="1"/>
        <c:axId val="98258944"/>
        <c:axId val="98260480"/>
      </c:lineChart>
      <c:catAx>
        <c:axId val="98258944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98260480"/>
        <c:crosses val="autoZero"/>
        <c:auto val="1"/>
        <c:lblAlgn val="ctr"/>
        <c:lblOffset val="100"/>
      </c:catAx>
      <c:valAx>
        <c:axId val="982604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98258944"/>
        <c:crosses val="autoZero"/>
        <c:crossBetween val="between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8CBD-1980-4D18-A929-DBBAD1E7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蔡宛芝</dc:creator>
  <cp:keywords/>
  <dc:description/>
  <cp:lastModifiedBy>林威廷</cp:lastModifiedBy>
  <cp:revision>10</cp:revision>
  <dcterms:created xsi:type="dcterms:W3CDTF">2017-03-24T09:15:00Z</dcterms:created>
  <dcterms:modified xsi:type="dcterms:W3CDTF">2020-04-07T11:23:00Z</dcterms:modified>
</cp:coreProperties>
</file>