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FF0BC6" w:rsidRDefault="009E46C5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FF0BC6" w14:paraId="3546CE52" w14:textId="77777777">
        <w:tc>
          <w:tcPr>
            <w:tcW w:w="2031" w:type="dxa"/>
            <w:vAlign w:val="center"/>
          </w:tcPr>
          <w:p w14:paraId="7428FB95" w14:textId="77777777" w:rsidR="00FF0BC6" w:rsidRDefault="009E46C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FF0BC6" w:rsidRDefault="009E46C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FF0BC6" w14:paraId="59125740" w14:textId="77777777">
        <w:tc>
          <w:tcPr>
            <w:tcW w:w="2031" w:type="dxa"/>
            <w:vAlign w:val="center"/>
          </w:tcPr>
          <w:p w14:paraId="794E3253" w14:textId="76011A60" w:rsidR="00FF0BC6" w:rsidRDefault="00845F4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718B789D" w:rsidR="00FF0BC6" w:rsidRDefault="00845F4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按屏幕可以调温度</w:t>
            </w:r>
          </w:p>
        </w:tc>
      </w:tr>
      <w:tr w:rsidR="00FF0BC6" w14:paraId="0C58A7F5" w14:textId="77777777">
        <w:tc>
          <w:tcPr>
            <w:tcW w:w="2031" w:type="dxa"/>
            <w:vAlign w:val="center"/>
          </w:tcPr>
          <w:p w14:paraId="029DE688" w14:textId="0C5C46E9" w:rsidR="00FF0BC6" w:rsidRDefault="00845F4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冰箱</w:t>
            </w:r>
          </w:p>
        </w:tc>
        <w:tc>
          <w:tcPr>
            <w:tcW w:w="6491" w:type="dxa"/>
            <w:vAlign w:val="center"/>
          </w:tcPr>
          <w:p w14:paraId="4D330240" w14:textId="2B80EEF7" w:rsidR="00FF0BC6" w:rsidRDefault="00845F4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电冰箱配备了自动除霜装置，冷藏效果良好，但冷冻室速度较慢且能耗较高。空调则利用变频技术，能根据环境自动调节制冷剂流量，提供更为节能的温控体...</w:t>
            </w:r>
          </w:p>
        </w:tc>
      </w:tr>
      <w:tr w:rsidR="00FF0BC6" w14:paraId="68384116" w14:textId="77777777">
        <w:tc>
          <w:tcPr>
            <w:tcW w:w="2031" w:type="dxa"/>
            <w:vAlign w:val="center"/>
          </w:tcPr>
          <w:p w14:paraId="5F340396" w14:textId="410CCF69" w:rsidR="00FF0BC6" w:rsidRDefault="00845F4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地暖</w:t>
            </w:r>
          </w:p>
        </w:tc>
        <w:tc>
          <w:tcPr>
            <w:tcW w:w="6491" w:type="dxa"/>
            <w:vAlign w:val="center"/>
          </w:tcPr>
          <w:p w14:paraId="4F55D21D" w14:textId="78F3EE60" w:rsidR="00FF0BC6" w:rsidRDefault="00845F4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：通过反馈机制，系统能够不断获取输出信号与设定值的偏差，并调整控制参数以减小偏</w:t>
            </w:r>
          </w:p>
        </w:tc>
      </w:tr>
    </w:tbl>
    <w:p w14:paraId="72AC76A1" w14:textId="77777777" w:rsidR="00FF0BC6" w:rsidRDefault="00FF0BC6">
      <w:pPr>
        <w:spacing w:line="360" w:lineRule="auto"/>
        <w:rPr>
          <w:sz w:val="24"/>
          <w:szCs w:val="32"/>
        </w:rPr>
      </w:pPr>
    </w:p>
    <w:p w14:paraId="5F98CF08" w14:textId="77777777" w:rsidR="00FF0BC6" w:rsidRDefault="00FF0BC6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FF0BC6" w:rsidRDefault="00FF0BC6">
      <w:pPr>
        <w:ind w:firstLine="418"/>
        <w:jc w:val="left"/>
      </w:pPr>
    </w:p>
    <w:p w14:paraId="3E172011" w14:textId="77777777" w:rsidR="00FF0BC6" w:rsidRDefault="00FF0BC6">
      <w:pPr>
        <w:jc w:val="left"/>
      </w:pPr>
    </w:p>
    <w:p w14:paraId="2B5ED95B" w14:textId="77777777" w:rsidR="00FF0BC6" w:rsidRDefault="00FF0BC6">
      <w:pPr>
        <w:ind w:firstLine="418"/>
        <w:jc w:val="left"/>
      </w:pPr>
    </w:p>
    <w:p w14:paraId="3004AA1C" w14:textId="77777777" w:rsidR="00FF0BC6" w:rsidRDefault="009E46C5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1"/>
        <w:gridCol w:w="6115"/>
      </w:tblGrid>
      <w:tr w:rsidR="00FF0BC6" w14:paraId="2DA5CFA6" w14:textId="77777777">
        <w:tc>
          <w:tcPr>
            <w:tcW w:w="2235" w:type="dxa"/>
            <w:vAlign w:val="center"/>
          </w:tcPr>
          <w:p w14:paraId="190275B0" w14:textId="77777777" w:rsidR="00FF0BC6" w:rsidRDefault="009E46C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FF0BC6" w:rsidRDefault="009E46C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FF0BC6" w14:paraId="5B1603F3" w14:textId="77777777">
        <w:tc>
          <w:tcPr>
            <w:tcW w:w="2235" w:type="dxa"/>
            <w:vAlign w:val="center"/>
          </w:tcPr>
          <w:p w14:paraId="0AE3E0A6" w14:textId="77777777" w:rsidR="00FF0BC6" w:rsidRDefault="009E46C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81BF5B5" w:rsidR="00FF0BC6" w:rsidRDefault="00845F46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ascii="微软雅黑" w:eastAsia="微软雅黑" w:hAnsi="微软雅黑" w:hint="eastAsia"/>
                <w:color w:val="D50501"/>
                <w:sz w:val="20"/>
                <w:szCs w:val="20"/>
              </w:rPr>
              <w:br/>
            </w:r>
            <w:r>
              <w:rPr>
                <w:rStyle w:val="a4"/>
                <w:rFonts w:ascii="微软雅黑" w:eastAsia="微软雅黑" w:hAnsi="微软雅黑" w:hint="eastAsia"/>
                <w:i w:val="0"/>
                <w:iCs w:val="0"/>
                <w:color w:val="D50501"/>
                <w:sz w:val="20"/>
                <w:szCs w:val="20"/>
              </w:rPr>
              <w:t>环境适应性差：传统灌溉方式难以根据土壤湿度、作物需求等动态调整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，尤其在干旱或水资源短缺地区，矛盾更为突出。智慧灌溉的核心技术与优势</w:t>
            </w:r>
          </w:p>
        </w:tc>
      </w:tr>
      <w:tr w:rsidR="00FF0BC6" w14:paraId="4CC4D447" w14:textId="77777777">
        <w:tc>
          <w:tcPr>
            <w:tcW w:w="2235" w:type="dxa"/>
            <w:vAlign w:val="center"/>
          </w:tcPr>
          <w:p w14:paraId="6BFBED40" w14:textId="77777777" w:rsidR="00FF0BC6" w:rsidRDefault="009E46C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C31388D" w:rsidR="00FF0BC6" w:rsidRDefault="00845F46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更具时间浇水</w:t>
            </w:r>
            <w:bookmarkStart w:id="0" w:name="_GoBack"/>
            <w:bookmarkEnd w:id="0"/>
          </w:p>
        </w:tc>
      </w:tr>
    </w:tbl>
    <w:p w14:paraId="6D0F9CF5" w14:textId="77777777" w:rsidR="00FF0BC6" w:rsidRDefault="00FF0BC6">
      <w:pPr>
        <w:spacing w:line="360" w:lineRule="auto"/>
        <w:jc w:val="left"/>
        <w:rPr>
          <w:sz w:val="24"/>
          <w:szCs w:val="32"/>
        </w:rPr>
      </w:pPr>
    </w:p>
    <w:sectPr w:rsidR="00FF0B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845F46"/>
    <w:rsid w:val="00976495"/>
    <w:rsid w:val="009E3B24"/>
    <w:rsid w:val="009E46C5"/>
    <w:rsid w:val="00FF0BC6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7C463B"/>
  <w15:docId w15:val="{B669DC21-F4DA-407C-8D59-57E08653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Emphasis"/>
    <w:basedOn w:val="a0"/>
    <w:uiPriority w:val="20"/>
    <w:qFormat/>
    <w:rsid w:val="00845F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>P R C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2026-01-13T05:49:00Z</dcterms:created>
  <dcterms:modified xsi:type="dcterms:W3CDTF">2026-01-13T05:49:00Z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