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61E03" w:rsidRDefault="00B06A2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761E03" w14:paraId="3546CE52" w14:textId="77777777">
        <w:tc>
          <w:tcPr>
            <w:tcW w:w="2031" w:type="dxa"/>
            <w:vAlign w:val="center"/>
          </w:tcPr>
          <w:p w14:paraId="7428FB95" w14:textId="77777777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61E03" w14:paraId="59125740" w14:textId="77777777">
        <w:tc>
          <w:tcPr>
            <w:tcW w:w="2031" w:type="dxa"/>
            <w:vAlign w:val="center"/>
          </w:tcPr>
          <w:p w14:paraId="794E3253" w14:textId="2A4F436D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自动洗衣机</w:t>
            </w:r>
          </w:p>
        </w:tc>
        <w:tc>
          <w:tcPr>
            <w:tcW w:w="6491" w:type="dxa"/>
            <w:vAlign w:val="center"/>
          </w:tcPr>
          <w:p w14:paraId="17C13A29" w14:textId="3AA87BB4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B06A2D">
              <w:rPr>
                <w:rFonts w:hint="eastAsia"/>
                <w:sz w:val="24"/>
                <w:szCs w:val="32"/>
              </w:rPr>
              <w:t>进水控制</w:t>
            </w:r>
            <w:r w:rsidRPr="00B06A2D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  <w:r w:rsidRPr="00B06A2D">
              <w:rPr>
                <w:rFonts w:ascii="宋体" w:eastAsia="宋体" w:hAnsi="宋体" w:cs="宋体" w:hint="eastAsia"/>
                <w:sz w:val="24"/>
                <w:szCs w:val="32"/>
              </w:rPr>
              <w:t>：通过进水电磁阀执行，控制系统检测水位信号，当水</w:t>
            </w:r>
            <w:r w:rsidRPr="00B06A2D">
              <w:rPr>
                <w:rFonts w:hint="eastAsia"/>
                <w:sz w:val="24"/>
                <w:szCs w:val="32"/>
              </w:rPr>
              <w:t>位未达到高水位设定值时打开进水电磁阀注水，水满后关闭以防止溢出。</w:t>
            </w:r>
          </w:p>
        </w:tc>
      </w:tr>
      <w:tr w:rsidR="00761E03" w14:paraId="0C58A7F5" w14:textId="77777777">
        <w:tc>
          <w:tcPr>
            <w:tcW w:w="2031" w:type="dxa"/>
            <w:vAlign w:val="center"/>
          </w:tcPr>
          <w:p w14:paraId="029DE688" w14:textId="3DDA74FB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交通信号灯</w:t>
            </w:r>
          </w:p>
        </w:tc>
        <w:tc>
          <w:tcPr>
            <w:tcW w:w="6491" w:type="dxa"/>
            <w:vAlign w:val="center"/>
          </w:tcPr>
          <w:p w14:paraId="4D330240" w14:textId="28FFB9D3" w:rsidR="00761E03" w:rsidRDefault="00B06A2D" w:rsidP="00B06A2D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B06A2D">
              <w:rPr>
                <w:rFonts w:hint="eastAsia"/>
                <w:sz w:val="24"/>
                <w:szCs w:val="32"/>
              </w:rPr>
              <w:t>交通信号灯的控制系统根据控制范围和复杂度可分为点控制</w:t>
            </w:r>
            <w:bookmarkStart w:id="0" w:name="_GoBack"/>
            <w:bookmarkEnd w:id="0"/>
          </w:p>
        </w:tc>
      </w:tr>
      <w:tr w:rsidR="00761E03" w14:paraId="68384116" w14:textId="77777777">
        <w:tc>
          <w:tcPr>
            <w:tcW w:w="2031" w:type="dxa"/>
            <w:vAlign w:val="center"/>
          </w:tcPr>
          <w:p w14:paraId="5F340396" w14:textId="2BB15089" w:rsidR="00761E03" w:rsidRDefault="00B06A2D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当电热水壶</w:t>
            </w:r>
          </w:p>
        </w:tc>
        <w:tc>
          <w:tcPr>
            <w:tcW w:w="6491" w:type="dxa"/>
            <w:vAlign w:val="center"/>
          </w:tcPr>
          <w:p w14:paraId="4F55D21D" w14:textId="64B01EB8" w:rsidR="00761E03" w:rsidRDefault="00B06A2D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‌</w:t>
            </w:r>
            <w:r>
              <w:rPr>
                <w:rStyle w:val="a4"/>
                <w:rFonts w:ascii="Arial" w:hAnsi="Arial" w:cs="Arial"/>
                <w:b w:val="0"/>
                <w:bCs w:val="0"/>
                <w:color w:val="333333"/>
              </w:rPr>
              <w:t>电源与初始接入：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‌ 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当插头插入电源插座时，电流流入电路系统，电源指示灯亮起表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示待机状态；</w:t>
            </w:r>
          </w:p>
        </w:tc>
      </w:tr>
    </w:tbl>
    <w:p w14:paraId="72AC76A1" w14:textId="77777777" w:rsidR="00761E03" w:rsidRDefault="00761E03">
      <w:pPr>
        <w:spacing w:line="360" w:lineRule="auto"/>
        <w:rPr>
          <w:sz w:val="24"/>
          <w:szCs w:val="32"/>
        </w:rPr>
      </w:pPr>
    </w:p>
    <w:p w14:paraId="5F98CF08" w14:textId="77777777" w:rsidR="00761E03" w:rsidRDefault="00761E03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61E03" w:rsidRDefault="00761E03">
      <w:pPr>
        <w:ind w:firstLine="418"/>
        <w:jc w:val="left"/>
      </w:pPr>
    </w:p>
    <w:p w14:paraId="3E172011" w14:textId="77777777" w:rsidR="00761E03" w:rsidRDefault="00761E03">
      <w:pPr>
        <w:jc w:val="left"/>
      </w:pPr>
    </w:p>
    <w:p w14:paraId="2B5ED95B" w14:textId="77777777" w:rsidR="00761E03" w:rsidRDefault="00761E03">
      <w:pPr>
        <w:ind w:firstLine="418"/>
        <w:jc w:val="left"/>
      </w:pPr>
    </w:p>
    <w:p w14:paraId="3004AA1C" w14:textId="77777777" w:rsidR="00761E03" w:rsidRDefault="00B06A2D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9"/>
        <w:gridCol w:w="6117"/>
      </w:tblGrid>
      <w:tr w:rsidR="00761E03" w14:paraId="2DA5CFA6" w14:textId="77777777">
        <w:tc>
          <w:tcPr>
            <w:tcW w:w="2235" w:type="dxa"/>
            <w:vAlign w:val="center"/>
          </w:tcPr>
          <w:p w14:paraId="190275B0" w14:textId="77777777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61E03" w14:paraId="5B1603F3" w14:textId="77777777">
        <w:tc>
          <w:tcPr>
            <w:tcW w:w="2235" w:type="dxa"/>
            <w:vAlign w:val="center"/>
          </w:tcPr>
          <w:p w14:paraId="0AE3E0A6" w14:textId="77777777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4A6F620" w:rsidR="00761E03" w:rsidRDefault="00B06A2D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333333"/>
              </w:rPr>
              <w:t>定时灌溉模式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‌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：允许用户设定精确的灌溉启动时间（如每日上午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8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点），系统自动控制</w:t>
            </w:r>
            <w:r>
              <w:rPr>
                <w:rStyle w:val="cosd-markdown-search-more"/>
                <w:rFonts w:ascii="Arial" w:hAnsi="Arial" w:cs="Arial"/>
                <w:color w:val="333333"/>
                <w:shd w:val="clear" w:color="auto" w:fill="FFFFFF"/>
              </w:rPr>
              <w:t>电磁阀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或</w:t>
            </w:r>
            <w:r>
              <w:rPr>
                <w:rStyle w:val="cosd-markdown-search-more"/>
                <w:rFonts w:ascii="Arial" w:hAnsi="Arial" w:cs="Arial"/>
                <w:color w:val="333333"/>
                <w:shd w:val="clear" w:color="auto" w:fill="FFFFFF"/>
              </w:rPr>
              <w:t>水泵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开启</w:t>
            </w:r>
          </w:p>
        </w:tc>
      </w:tr>
      <w:tr w:rsidR="00761E03" w14:paraId="4CC4D447" w14:textId="77777777">
        <w:tc>
          <w:tcPr>
            <w:tcW w:w="2235" w:type="dxa"/>
            <w:vAlign w:val="center"/>
          </w:tcPr>
          <w:p w14:paraId="6BFBED40" w14:textId="77777777" w:rsidR="00761E03" w:rsidRDefault="00B06A2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84F88F1" w:rsidR="00761E03" w:rsidRDefault="00B06A2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会根据温度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rFonts w:hint="eastAsia"/>
                <w:sz w:val="24"/>
                <w:szCs w:val="32"/>
              </w:rPr>
              <w:t>时间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rFonts w:hint="eastAsia"/>
                <w:sz w:val="24"/>
                <w:szCs w:val="32"/>
              </w:rPr>
              <w:t>来进行灌溉</w:t>
            </w:r>
          </w:p>
        </w:tc>
      </w:tr>
    </w:tbl>
    <w:p w14:paraId="6D0F9CF5" w14:textId="77777777" w:rsidR="00761E03" w:rsidRDefault="00761E03">
      <w:pPr>
        <w:spacing w:line="360" w:lineRule="auto"/>
        <w:jc w:val="left"/>
        <w:rPr>
          <w:sz w:val="24"/>
          <w:szCs w:val="32"/>
        </w:rPr>
      </w:pPr>
    </w:p>
    <w:sectPr w:rsidR="00761E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61E03"/>
    <w:rsid w:val="00976495"/>
    <w:rsid w:val="009E3B24"/>
    <w:rsid w:val="00B06A2D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226A49"/>
  <w15:docId w15:val="{E7C768A9-5AAC-494C-A7D8-BC8E9AF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06A2D"/>
    <w:rPr>
      <w:b/>
      <w:bCs/>
    </w:rPr>
  </w:style>
  <w:style w:type="character" w:customStyle="1" w:styleId="cosd-citation-citationid">
    <w:name w:val="cosd-citation-citationid"/>
    <w:basedOn w:val="a0"/>
    <w:rsid w:val="00B06A2D"/>
  </w:style>
  <w:style w:type="character" w:customStyle="1" w:styleId="cosd-markdown-search-more">
    <w:name w:val="cosd-markdown-search-more"/>
    <w:basedOn w:val="a0"/>
    <w:rsid w:val="00B06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>P R C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