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PRESUPUESTO PRELIMINAR</w:t>
      </w:r>
    </w:p>
    <w:p>
      <w:pPr>
        <w:spacing w:after="60"/>
        <w:jc w:val="center"/>
      </w:pPr>
      <w:r>
        <w:rPr>
          <w:color w:val="2E75B6"/>
          <w:sz w:val="26"/>
          <w:szCs w:val="26"/>
        </w:rPr>
        <w:t xml:space="preserve">Generación Documental con Base de Datos y API de Cursos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Versión: Preliminar — No Vinculante</w:t>
      </w:r>
    </w:p>
    <w:p>
      <w:pPr>
        <w:pStyle w:val="Heading1"/>
        <w:spacing w:before="300" w:after="120"/>
        <w:rPr>
          <w:b/>
          <w:bCs/>
          <w:color w:val="1F3864"/>
          <w:sz w:val="28"/>
          <w:szCs w:val="28"/>
        </w:rPr>
      </w:pPr>
      <w:r>
        <w:t xml:space="preserve">1. Datos del Presupuesto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</w:t>
            </w:r>
          </w:p>
        </w:tc>
      </w:tr>
      <w:tr>
        <w:tc>
          <w:tcPr>
            <w:shd w:fill="D9E1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shd w:fill="D9E1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19/2/2026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Validez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días desde la fecha de emisión</w:t>
            </w:r>
          </w:p>
        </w:tc>
      </w:tr>
      <w:tr>
        <w:tc>
          <w:tcPr>
            <w:shd w:fill="D9E1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Facturación</w:t>
            </w:r>
          </w:p>
        </w:tc>
        <w:tc>
          <w:tcPr>
            <w:shd w:fill="D9E1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Autónomo en España (Eduardo u otro) — facturas con IVA 21 %</w:t>
            </w:r>
          </w:p>
        </w:tc>
      </w:tr>
    </w:tbl>
    <w:p>
      <w:pPr>
        <w:pStyle w:val="Heading1"/>
        <w:spacing w:before="300" w:after="120"/>
        <w:rPr>
          <w:b/>
          <w:bCs/>
          <w:color w:val="1F3864"/>
          <w:sz w:val="28"/>
          <w:szCs w:val="28"/>
        </w:rPr>
      </w:pPr>
      <w:r>
        <w:t xml:space="preserve">2. Alcance Interpretado</w:t>
      </w:r>
    </w:p>
    <w:p>
      <w:pPr>
        <w:spacing w:before="240" w:after="100"/>
      </w:pPr>
      <w:r>
        <w:rPr>
          <w:b/>
          <w:bCs/>
          <w:color w:val="2E75B6"/>
          <w:sz w:val="24"/>
          <w:szCs w:val="24"/>
        </w:rPr>
        <w:t xml:space="preserve">Bloque A — Generación Documental desde BD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La generación documental ya NO recibe lista de alumnos del cliente; se obtiene automáticamente desde la BD mediante courseId.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Endpoint principal: POST /api/documents/generate-by-course (parámetros: templateId, courseId y opciones de salida).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Soporte de marcas para datos de alumnos en bloque (orden vertical) y espacios de firma.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Validaciones de entrada y control de errores.</w:t>
      </w:r>
    </w:p>
    <w:p>
      <w:pPr>
        <w:spacing w:after="100"/>
      </w:pPr>
    </w:p>
    <w:p>
      <w:pPr>
        <w:spacing w:before="240" w:after="100"/>
      </w:pPr>
      <w:r>
        <w:rPr>
          <w:b/>
          <w:bCs/>
          <w:color w:val="2E75B6"/>
          <w:sz w:val="24"/>
          <w:szCs w:val="24"/>
        </w:rPr>
        <w:t xml:space="preserve">Bloque B — API de Cursos Externos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Nueva API para cursos que NO están en la BD (cursos externos al sistema).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Gestión de sesiones, tutor, alumnos y control de asistencia por sesión.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Seguridad mediante API key.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Diseñada para integrarse con el motor de generación documental existente.</w:t>
      </w:r>
    </w:p>
    <w:p>
      <w:pPr>
        <w:pStyle w:val="Heading1"/>
        <w:spacing w:before="300" w:after="120"/>
        <w:rPr>
          <w:b/>
          <w:bCs/>
          <w:color w:val="1F3864"/>
          <w:sz w:val="28"/>
          <w:szCs w:val="28"/>
        </w:rPr>
      </w:pPr>
      <w:r>
        <w:t xml:space="preserve">3. Diseño de Marcas Recomendado (Alumnos)</w:t>
      </w:r>
    </w:p>
    <w:p>
      <w:pPr>
        <w:spacing w:before="60" w:after="60"/>
      </w:pPr>
      <w:r>
        <w:rPr>
          <w:sz w:val="22"/>
          <w:szCs w:val="22"/>
        </w:rPr>
        <w:t xml:space="preserve">Se recomienda utilizar marcas estructuradas en lugar de variables sueltas para evitar ambigüedad y facilitar el mantenimiento:</w:t>
      </w:r>
    </w:p>
    <w:p>
      <w:pPr>
        <w:spacing w:after="80"/>
      </w:pP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</w:tr>
      <w:tr>
        <w:tc>
          <w:tcPr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${ALUMNOS[].NOMBRE}</w:t>
            </w:r>
          </w:p>
        </w:tc>
        <w:tc>
          <w:tcPr>
            <w:shd w:fill="D9E1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del alumno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${ALUMNOS[].APELLIDOS}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Apellidos del alumno</w:t>
            </w:r>
          </w:p>
        </w:tc>
      </w:tr>
      <w:tr>
        <w:tc>
          <w:tcPr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${ALUMNOS[].NIF}</w:t>
            </w:r>
          </w:p>
        </w:tc>
        <w:tc>
          <w:tcPr>
            <w:shd w:fill="D9E1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Nif del alumno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${ALUMNOS[].FIRMA}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Firma del alumno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b/>
          <w:bCs/>
          <w:sz w:val="22"/>
          <w:szCs w:val="22"/>
        </w:rPr>
        <w:t xml:space="preserve">Comportamiento por tipo de documento: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DOCX: se repite la fila o bloque de la plantilla por cada alumno de la lista.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PDF con cupo fijo: se usan marcas indexadas (ALUMNO_1_NOMBRE, ALUMNO_2_NOMBRE, etc.).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PDF dinámico: se genera primero el DOCX intermedio y luego se convierte a PDF.</w:t>
      </w:r>
    </w:p>
    <w:p>
      <w:pPr>
        <w:pStyle w:val="Heading1"/>
        <w:spacing w:before="300" w:after="120"/>
        <w:rPr>
          <w:b/>
          <w:bCs/>
          <w:color w:val="1F3864"/>
          <w:sz w:val="28"/>
          <w:szCs w:val="28"/>
        </w:rPr>
      </w:pPr>
      <w:r>
        <w:t xml:space="preserve">4. Estimación de Horas y Presupuesto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 estimadas</w:t>
            </w:r>
          </w:p>
        </w:tc>
        <w:tc>
          <w:tcPr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Precio (50–65 €/h)</w:t>
            </w:r>
          </w:p>
        </w:tc>
      </w:tr>
      <w:tr>
        <w:tc>
          <w:tcPr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shd w:fill="D9E1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Integración con BD + generación por templateId/courseId + marcas alumnos + validaciones</w:t>
            </w:r>
          </w:p>
        </w:tc>
        <w:tc>
          <w:tcPr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52–72 h</w:t>
            </w:r>
          </w:p>
        </w:tc>
        <w:tc>
          <w:tcPr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2.600 € – 4.680 €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cursos externos + sesiones + tutor + alumnos por sesión + asistencia + API key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80–120 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4.000 € – 7.800 €</w:t>
            </w:r>
          </w:p>
        </w:tc>
      </w:tr>
      <w:tr>
        <w:tc>
          <w:tcPr>
            <w:shd w:fill="D9E1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D9E1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Bloques A + B</w:t>
            </w:r>
          </w:p>
        </w:tc>
        <w:tc>
          <w:tcPr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132–192 h</w:t>
            </w:r>
          </w:p>
        </w:tc>
        <w:tc>
          <w:tcPr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6.600 € – 12.480 € + IVA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i/>
          <w:iCs/>
          <w:color w:val="666666"/>
          <w:sz w:val="22"/>
          <w:szCs w:val="22"/>
        </w:rPr>
        <w:t xml:space="preserve">Todos los precios son en euros y están sujetos a IVA del 21 % vigente en España.</w:t>
      </w:r>
    </w:p>
    <w:p>
      <w:pPr>
        <w:pStyle w:val="Heading1"/>
        <w:spacing w:before="300" w:after="120"/>
        <w:rPr>
          <w:b/>
          <w:bCs/>
          <w:color w:val="1F3864"/>
          <w:sz w:val="28"/>
          <w:szCs w:val="28"/>
        </w:rPr>
      </w:pPr>
      <w:r>
        <w:t xml:space="preserve">5. Plazos Orientativos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MVP operativo: 3–5 semanas desde la confirmación del encargo.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Versión robusta (idempotencia, auditoría, reintentos, trazabilidad): 5–8 semanas.</w:t>
      </w:r>
    </w:p>
    <w:p>
      <w:pPr>
        <w:pStyle w:val="Heading1"/>
        <w:spacing w:before="300" w:after="120"/>
        <w:rPr>
          <w:b/>
          <w:bCs/>
          <w:color w:val="1F3864"/>
          <w:sz w:val="28"/>
          <w:szCs w:val="28"/>
        </w:rPr>
      </w:pPr>
      <w:r>
        <w:t xml:space="preserve">6. Supuestos y Exclusiones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Existe acceso estable y documentado a la BD de cursos, alumnos y firmas.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El motor de firma para DOCX/PDF actual se reutiliza sin modificación de arquitectura.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Ambientes, CI/CD y despliegue en producción NO están incluidos en esta cifra.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Cualquier cambio de alcance acordado posteriormente se presupuestará por separado.</w:t>
      </w:r>
    </w:p>
    <w:p>
      <w:pPr>
        <w:pStyle w:val="Heading1"/>
        <w:spacing w:before="300" w:after="120"/>
        <w:rPr>
          <w:b/>
          <w:bCs/>
          <w:color w:val="1F3864"/>
          <w:sz w:val="28"/>
          <w:szCs w:val="28"/>
        </w:rPr>
      </w:pPr>
      <w:r>
        <w:t xml:space="preserve">7. Hitos de Pago Propuestos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Porcentaje</w:t>
            </w:r>
          </w:p>
        </w:tc>
        <w:tc>
          <w:tcPr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Inicio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30 %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Firma del acuerdo y confirmación del acceso a BD</w:t>
            </w:r>
          </w:p>
        </w:tc>
      </w:tr>
      <w:tr>
        <w:tc>
          <w:tcPr>
            <w:shd w:fill="D9E1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Entrega MVP (Bloque A)</w:t>
            </w:r>
          </w:p>
        </w:tc>
        <w:tc>
          <w:tcPr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40 %</w:t>
            </w:r>
          </w:p>
        </w:tc>
        <w:tc>
          <w:tcPr>
            <w:shd w:fill="D9E1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funcional del Bloque A en entorno de pruebas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Entrega final (Bloque B)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30 %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y aceptación del Bloque B en producción</w:t>
            </w:r>
          </w:p>
        </w:tc>
      </w:tr>
    </w:tbl>
    <w:p>
      <w:pPr>
        <w:spacing w:after="120"/>
      </w:pPr>
    </w:p>
    <w:p>
      <w:pPr>
        <w:pStyle w:val="Heading1"/>
        <w:spacing w:before="300" w:after="120"/>
        <w:rPr>
          <w:b/>
          <w:bCs/>
          <w:color w:val="1F3864"/>
          <w:sz w:val="28"/>
          <w:szCs w:val="28"/>
        </w:rPr>
      </w:pPr>
      <w:r>
        <w:t xml:space="preserve">8. Aceptación</w:t>
      </w:r>
    </w:p>
    <w:p>
      <w:pPr>
        <w:spacing w:before="60" w:after="60"/>
      </w:pPr>
      <w:r>
        <w:rPr>
          <w:sz w:val="22"/>
          <w:szCs w:val="22"/>
        </w:rPr>
        <w:t xml:space="preserve">Si este presupuesto es de tu conformidad, responde a este correo indicando tu aceptación o propón los ajustes que consideres oportunos.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Firma del proveedor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Firma del cliente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
_______________________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
_______________________</w:t>
            </w:r>
          </w:p>
        </w:tc>
      </w:tr>
    </w:tbl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— Generación Documental con BD y API de Cursos</dc:title>
  <dc:creator>GitHub Copilot</dc:creator>
  <dc:description>Presupuesto preliminar no cerrado para Bea</dc:description>
  <cp:lastModifiedBy>Un-named</cp:lastModifiedBy>
  <cp:revision>1</cp:revision>
  <dcterms:created xsi:type="dcterms:W3CDTF">2026-02-20T03:12:07.731Z</dcterms:created>
  <dcterms:modified xsi:type="dcterms:W3CDTF">2026-02-20T03:12:07.731Z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