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112F8" w14:textId="77777777" w:rsidR="001D10A3" w:rsidRPr="001D10A3" w:rsidRDefault="001D10A3" w:rsidP="001D10A3">
      <w:pPr>
        <w:jc w:val="both"/>
      </w:pPr>
      <w:r w:rsidRPr="001D10A3">
        <w:t>La obra plantea una vivienda contemporánea que se adapta a un lote irregular mediante una implantación muy estratégica. La composición general no intenta “forzar” una geometría ortogonal absoluta, sino que aprovecha las tensiones diagonales del terreno para generar aperturas visuales, patios residuales y una relación más dinámica con el exterior.</w:t>
      </w:r>
    </w:p>
    <w:p w14:paraId="325184CB" w14:textId="77777777" w:rsidR="001D10A3" w:rsidRPr="001D10A3" w:rsidRDefault="001D10A3" w:rsidP="001D10A3">
      <w:pPr>
        <w:jc w:val="both"/>
      </w:pPr>
      <w:r w:rsidRPr="001D10A3">
        <w:t>Desde el ingreso frontal, la arquitectura transmite una imagen sobria y moderna. La fachada trabaja con volúmenes puros, líneas horizontales marcadas y un juego de marcos que generan profundidad. El contraste entre el blanco, los revestimientos tipo madera y los planos oscuros crea una lectura elegante y equilibrada. La entrada principal se jerarquiza mediante un gran vacío vertical y un marco volumétrico iluminado, convirtiéndose en el elemento protagonista de la composición.</w:t>
      </w:r>
    </w:p>
    <w:p w14:paraId="7C602B45" w14:textId="77777777" w:rsidR="001D10A3" w:rsidRPr="001D10A3" w:rsidRDefault="001D10A3" w:rsidP="001D10A3">
      <w:pPr>
        <w:jc w:val="both"/>
      </w:pPr>
      <w:r w:rsidRPr="001D10A3">
        <w:t>La organización espacial de la planta baja responde a una lógica social muy clara. Las áreas públicas —sala, comedor y cocina— se integran en un solo ambiente abierto que se orienta directamente hacia la piscina y las áreas exteriores. Esto permite que la vivienda funcione como un espacio continuo, donde interior y exterior se conectan visual y funcionalmente. La transparencia de las fachadas acristaladas fortalece esa relación y amplía la percepción espacial.</w:t>
      </w:r>
    </w:p>
    <w:p w14:paraId="1068F9DE" w14:textId="77777777" w:rsidR="001D10A3" w:rsidRPr="001D10A3" w:rsidRDefault="001D10A3" w:rsidP="001D10A3">
      <w:pPr>
        <w:jc w:val="both"/>
      </w:pPr>
      <w:r w:rsidRPr="001D10A3">
        <w:t>La piscina actúa como núcleo compositivo del proyecto. No es únicamente un elemento recreativo, sino el centro visual alrededor del cual se organizan las principales áreas de permanencia. La terraza, el BBQ y las zonas sociales se articulan alrededor de este vacío de agua, generando un ambiente de convivencia y contemplación.</w:t>
      </w:r>
    </w:p>
    <w:p w14:paraId="2646809C" w14:textId="77777777" w:rsidR="001D10A3" w:rsidRPr="001D10A3" w:rsidRDefault="001D10A3" w:rsidP="001D10A3">
      <w:pPr>
        <w:jc w:val="both"/>
      </w:pPr>
      <w:r w:rsidRPr="001D10A3">
        <w:t>La circulación vertical está correctamente ubicada en una zona central, funcionando como articulador entre ambos niveles sin interrumpir la continuidad espacial. Además, permite dividir claramente las áreas sociales de las privadas.</w:t>
      </w:r>
    </w:p>
    <w:p w14:paraId="79C094AB" w14:textId="77777777" w:rsidR="001D10A3" w:rsidRPr="001D10A3" w:rsidRDefault="001D10A3" w:rsidP="001D10A3">
      <w:pPr>
        <w:jc w:val="both"/>
      </w:pPr>
      <w:r w:rsidRPr="001D10A3">
        <w:t>En la planta alta, el proyecto cambia de carácter y se vuelve más íntimo. Los dormitorios se orientan buscando visuales hacia el área exterior y la piscina, mientras que las terrazas y balcones amplían la relación con el paisaje. Existe una transición gradual entre lo público y lo privado: mientras la planta baja es abierta y permeable, la planta alta se siente más contenida y protegida.</w:t>
      </w:r>
    </w:p>
    <w:p w14:paraId="6C146692" w14:textId="77777777" w:rsidR="001D10A3" w:rsidRPr="001D10A3" w:rsidRDefault="001D10A3" w:rsidP="001D10A3">
      <w:pPr>
        <w:jc w:val="both"/>
      </w:pPr>
      <w:r w:rsidRPr="001D10A3">
        <w:t>La materialidad refuerza esta intención arquitectónica. Los pisos claros y acabados neutros en las áreas sociales aportan amplitud y luminosidad, mientras que la madera en dormitorios y revestimientos añade calidez y confort. El uso del vidrio permite maximizar iluminación natural y ventilación, generando ambientes visualmente ligeros.</w:t>
      </w:r>
    </w:p>
    <w:p w14:paraId="65AFD204" w14:textId="77777777" w:rsidR="001D10A3" w:rsidRPr="001D10A3" w:rsidRDefault="001D10A3" w:rsidP="001D10A3">
      <w:pPr>
        <w:jc w:val="both"/>
      </w:pPr>
      <w:r w:rsidRPr="001D10A3">
        <w:t>Volumétricamente, la obra se compone mediante prismas desplazados y superpuestos. Esto evita que la vivienda se perciba como un bloque rígido y permite generar volados, terrazas cubiertas y sombras naturales. El manejo de llenos y vacíos está bien trabajado, especialmente en fachada, donde los retranqueos aportan profundidad y dinamismo.</w:t>
      </w:r>
    </w:p>
    <w:p w14:paraId="2518E1B6" w14:textId="77777777" w:rsidR="001D10A3" w:rsidRPr="001D10A3" w:rsidRDefault="001D10A3" w:rsidP="001D10A3">
      <w:pPr>
        <w:jc w:val="both"/>
      </w:pPr>
      <w:r w:rsidRPr="001D10A3">
        <w:t>Arquitectónicamente, el proyecto puede interpretarse como una vivienda contemporánea de carácter social y recreativo, donde la prioridad no es únicamente resolver funciones básicas, sino construir experiencias espaciales: transparencia, conexión visual, amplitud y relación constante con el exterior.</w:t>
      </w:r>
    </w:p>
    <w:p w14:paraId="7D8CCDB3" w14:textId="77777777" w:rsidR="00A03601" w:rsidRDefault="00A03601" w:rsidP="001D10A3">
      <w:pPr>
        <w:jc w:val="both"/>
      </w:pPr>
    </w:p>
    <w:sectPr w:rsidR="00A036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0A3"/>
    <w:rsid w:val="001D10A3"/>
    <w:rsid w:val="007F5276"/>
    <w:rsid w:val="00A0360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54153"/>
  <w15:chartTrackingRefBased/>
  <w15:docId w15:val="{3EB33AB5-1276-47B9-82E1-582794A21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D1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D1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D10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D10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D10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D10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10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10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10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10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D10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D10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D10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D10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D10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10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10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10A3"/>
    <w:rPr>
      <w:rFonts w:eastAsiaTheme="majorEastAsia" w:cstheme="majorBidi"/>
      <w:color w:val="272727" w:themeColor="text1" w:themeTint="D8"/>
    </w:rPr>
  </w:style>
  <w:style w:type="paragraph" w:styleId="Ttulo">
    <w:name w:val="Title"/>
    <w:basedOn w:val="Normal"/>
    <w:next w:val="Normal"/>
    <w:link w:val="TtuloCar"/>
    <w:uiPriority w:val="10"/>
    <w:qFormat/>
    <w:rsid w:val="001D1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D10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10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10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10A3"/>
    <w:pPr>
      <w:spacing w:before="160"/>
      <w:jc w:val="center"/>
    </w:pPr>
    <w:rPr>
      <w:i/>
      <w:iCs/>
      <w:color w:val="404040" w:themeColor="text1" w:themeTint="BF"/>
    </w:rPr>
  </w:style>
  <w:style w:type="character" w:customStyle="1" w:styleId="CitaCar">
    <w:name w:val="Cita Car"/>
    <w:basedOn w:val="Fuentedeprrafopredeter"/>
    <w:link w:val="Cita"/>
    <w:uiPriority w:val="29"/>
    <w:rsid w:val="001D10A3"/>
    <w:rPr>
      <w:i/>
      <w:iCs/>
      <w:color w:val="404040" w:themeColor="text1" w:themeTint="BF"/>
    </w:rPr>
  </w:style>
  <w:style w:type="paragraph" w:styleId="Prrafodelista">
    <w:name w:val="List Paragraph"/>
    <w:basedOn w:val="Normal"/>
    <w:uiPriority w:val="34"/>
    <w:qFormat/>
    <w:rsid w:val="001D10A3"/>
    <w:pPr>
      <w:ind w:left="720"/>
      <w:contextualSpacing/>
    </w:pPr>
  </w:style>
  <w:style w:type="character" w:styleId="nfasisintenso">
    <w:name w:val="Intense Emphasis"/>
    <w:basedOn w:val="Fuentedeprrafopredeter"/>
    <w:uiPriority w:val="21"/>
    <w:qFormat/>
    <w:rsid w:val="001D10A3"/>
    <w:rPr>
      <w:i/>
      <w:iCs/>
      <w:color w:val="0F4761" w:themeColor="accent1" w:themeShade="BF"/>
    </w:rPr>
  </w:style>
  <w:style w:type="paragraph" w:styleId="Citadestacada">
    <w:name w:val="Intense Quote"/>
    <w:basedOn w:val="Normal"/>
    <w:next w:val="Normal"/>
    <w:link w:val="CitadestacadaCar"/>
    <w:uiPriority w:val="30"/>
    <w:qFormat/>
    <w:rsid w:val="001D1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D10A3"/>
    <w:rPr>
      <w:i/>
      <w:iCs/>
      <w:color w:val="0F4761" w:themeColor="accent1" w:themeShade="BF"/>
    </w:rPr>
  </w:style>
  <w:style w:type="character" w:styleId="Referenciaintensa">
    <w:name w:val="Intense Reference"/>
    <w:basedOn w:val="Fuentedeprrafopredeter"/>
    <w:uiPriority w:val="32"/>
    <w:qFormat/>
    <w:rsid w:val="001D10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496</Words>
  <Characters>2732</Characters>
  <Application>Microsoft Office Word</Application>
  <DocSecurity>0</DocSecurity>
  <Lines>22</Lines>
  <Paragraphs>6</Paragraphs>
  <ScaleCrop>false</ScaleCrop>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 Escobar Noboa</dc:creator>
  <cp:keywords/>
  <dc:description/>
  <cp:lastModifiedBy>Ernesto Escobar Noboa</cp:lastModifiedBy>
  <cp:revision>1</cp:revision>
  <dcterms:created xsi:type="dcterms:W3CDTF">2026-05-19T01:04:00Z</dcterms:created>
  <dcterms:modified xsi:type="dcterms:W3CDTF">2026-05-19T01:07:00Z</dcterms:modified>
</cp:coreProperties>
</file>