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jc w:val="center"/>
      </w:pPr>
      <w:r>
        <w:rPr>
          <w:b/>
          <w:color w:val="1E3A8A"/>
          <w:sz w:val="28"/>
        </w:rPr>
        <w:t>UNIVERSIDAD DE GUADALAJARA</w:t>
      </w:r>
    </w:p>
    <w:p>
      <w:pPr>
        <w:spacing w:before="0" w:after="300"/>
        <w:jc w:val="center"/>
      </w:pPr>
      <w:r>
        <w:rPr>
          <w:b/>
          <w:color w:val="64748B"/>
          <w:sz w:val="22"/>
        </w:rPr>
        <w:t>CENTRO UNIVERSITARIO DE TONALÁ (CUTonalá)</w:t>
        <w:br/>
        <w:t>DIVISIÓN DE INGENIERÍAS E INNOVACIÓN TECNOLÓGICA</w:t>
      </w:r>
    </w:p>
    <w:p>
      <w:pPr>
        <w:spacing w:before="200" w:after="80"/>
        <w:jc w:val="center"/>
      </w:pPr>
      <w:r>
        <w:rPr>
          <w:b/>
          <w:color w:val="2563EB"/>
          <w:sz w:val="22"/>
        </w:rPr>
        <w:t>MATERIA: FORMULACIÓN Y EVALUACIÓN DE PROYECTOS</w:t>
      </w:r>
    </w:p>
    <w:p>
      <w:pPr>
        <w:spacing w:before="0" w:after="320"/>
        <w:jc w:val="center"/>
      </w:pPr>
      <w:r>
        <w:rPr>
          <w:b/>
          <w:color w:val="1E3A8A"/>
          <w:sz w:val="26"/>
        </w:rPr>
        <w:t>ACTIVIDAD:</w:t>
        <w:br/>
        <w:t>DETERMINACIÓN DEL COSTO DE UN PRODUCTO O SERVICIO</w:t>
        <w:br/>
        <w:t>ESTUDIO TÉCNICO-FINANCIERO PRO FORMA, SENSIBILIDAD Y MARCO LÓGICO</w:t>
      </w:r>
    </w:p>
    <w:p>
      <w:pPr>
        <w:spacing w:before="80" w:after="500"/>
        <w:jc w:val="center"/>
      </w:pPr>
      <w:r>
        <w:rPr>
          <w:i/>
          <w:color w:val="0F172A"/>
          <w:sz w:val="23"/>
        </w:rPr>
        <w:t>PROYECTO: SISTEMA INTEGRADO DE GESTIÓN DE RECURSOS Y ESPACIOS (SIGRE)</w:t>
        <w:br/>
        <w:t>PLATAFORMA SAAS MULTI-TENANT PARA LA RED UNIVERSITARIA</w:t>
      </w:r>
    </w:p>
    <w:p>
      <w:pPr>
        <w:spacing w:before="400" w:after="80"/>
        <w:jc w:val="center"/>
      </w:pPr>
      <w:r>
        <w:rPr>
          <w:b/>
          <w:color w:val="1E293B"/>
          <w:sz w:val="20"/>
        </w:rPr>
        <w:t xml:space="preserve">Alumno: </w:t>
      </w:r>
      <w:r>
        <w:rPr>
          <w:color w:val="1E293B"/>
          <w:sz w:val="20"/>
        </w:rPr>
        <w:t>Fierro Meléndez Ernesto Hatuey</w:t>
        <w:br/>
      </w:r>
      <w:r>
        <w:rPr>
          <w:b/>
          <w:color w:val="1E293B"/>
          <w:sz w:val="20"/>
        </w:rPr>
        <w:t xml:space="preserve">Docente: </w:t>
      </w:r>
      <w:r>
        <w:rPr>
          <w:color w:val="1E293B"/>
          <w:sz w:val="20"/>
        </w:rPr>
        <w:t>Mtra. Abril Adriana Angulo Sherman</w:t>
        <w:br/>
      </w:r>
      <w:r>
        <w:rPr>
          <w:b/>
          <w:color w:val="1E293B"/>
          <w:sz w:val="20"/>
        </w:rPr>
        <w:t xml:space="preserve">Fecha de Entrega: </w:t>
      </w:r>
      <w:r>
        <w:rPr>
          <w:color w:val="1E293B"/>
          <w:sz w:val="20"/>
        </w:rPr>
        <w:t>13 de octubre de 2026 | Tonalá, Jalisco, México</w:t>
      </w:r>
    </w:p>
    <w:p>
      <w:r>
        <w:br w:type="page"/>
      </w:r>
    </w:p>
    <w:p>
      <w:pPr>
        <w:keepNext/>
        <w:spacing w:before="360" w:after="160"/>
      </w:pPr>
      <w:r>
        <w:rPr>
          <w:rFonts w:ascii="Calibri" w:hAnsi="Calibri"/>
          <w:b/>
          <w:color w:val="1E3A8A"/>
          <w:sz w:val="28"/>
        </w:rPr>
        <w:t>1. Antecedentes del Proyecto y Planteamiento Problemática-Solución</w:t>
      </w:r>
    </w:p>
    <w:p>
      <w:pPr>
        <w:keepNext/>
        <w:spacing w:before="260" w:after="100"/>
      </w:pPr>
      <w:r>
        <w:rPr>
          <w:rFonts w:ascii="Calibri" w:hAnsi="Calibri"/>
          <w:b/>
          <w:color w:val="2563EB"/>
          <w:sz w:val="24"/>
        </w:rPr>
        <w:t>1.1. Diagnóstico de la Problemática en la Red Universitaria UdeG</w:t>
      </w:r>
    </w:p>
    <w:p>
      <w:r>
        <w:t>La Universidad de Guadalajara (UdeG) es la segunda red pública de educación superior más grande de México. Su estructura agrupa 193 dependencias académicas y administrativas, entre centros universitarios temáticos y regionales, el Sistema de Educación Media Superior (SEMS) y dependencias de la administración general (Universidad de Guadalajara, 2022). Diariamente, estos recintos gestionan préstamos de equipo especializado de cómputo, electrónica, audiovisual y talleres para atender a más de 330,000 estudiantes matriculados (ANUIES, 2023).</w:t>
      </w:r>
    </w:p>
    <w:p>
      <w:r>
        <w:t>A pesar de esta envergadura institucional, las inspecciones directas realizadas en almacenes, laboratorios y talleres del Centro Universitario de Tonalá (CUTonalá) revelaron que la gestión operativa de préstamo y resguardo de instrumental opera de manera arcaica y vulnerable a fallas sistemáticas:</w:t>
      </w:r>
    </w:p>
    <w:p>
      <w:r>
        <w:rPr>
          <w:b/>
        </w:rPr>
        <w:t xml:space="preserve">1. Inexistencia de trazabilidad en tiempo real: </w:t>
      </w:r>
      <w:r>
        <w:t>Los préstamos de proyectores, osciloscopios, cámaras de alta resolución y kits de robótica se anotan en bitácoras físicas de papel. Los coordinadores de almacén carecen de visibilidad inmediata sobre la ubicación física del bien o la identidad precisa del usuario activo, lo que imposibilita la auditoría patrimonial oportuna.</w:t>
      </w:r>
    </w:p>
    <w:p>
      <w:r>
        <w:rPr>
          <w:b/>
        </w:rPr>
        <w:t xml:space="preserve">2. Vulnerabilidad de vales de papel y colisiones de inventario: </w:t>
      </w:r>
      <w:r>
        <w:t>Los formatos impresos firmados a mano sufren extravíos frecuentes, deterioro físico y no constituyen un registro forense auditable ante la Contraloría. Asimismo, la asignación de espacios y equipo se gestiona en hojas desconectadas, generando traslapes recurrentes en horas pico de laboratorio.</w:t>
      </w:r>
    </w:p>
    <w:p>
      <w:r>
        <w:rPr>
          <w:b/>
        </w:rPr>
        <w:t xml:space="preserve">3. Ausencia de incentivos de responsabilidad y riesgo de impunidad: </w:t>
      </w:r>
      <w:r>
        <w:t>No existe un historial unificado que consolide las incidencias de retraso, daño o entrega incompleta. El personal de ventanilla enfrenta confrontaciones individuales al carecer de un marco paramétrico que regule la elegibilidad de préstamo del solicitante.</w:t>
      </w:r>
    </w:p>
    <w:p>
      <w:pPr>
        <w:keepNext/>
        <w:spacing w:before="260" w:after="100"/>
      </w:pPr>
      <w:r>
        <w:rPr>
          <w:rFonts w:ascii="Calibri" w:hAnsi="Calibri"/>
          <w:b/>
          <w:color w:val="2563EB"/>
          <w:sz w:val="24"/>
        </w:rPr>
        <w:t>1.2. Cuantificación Financiera del Problema y Mermas Operativas</w:t>
      </w:r>
    </w:p>
    <w:p>
      <w:r>
        <w:t>Para fundamentar el proyecto bajo el rigor de la formulación y evaluación de inversiones (Baca Urbina, 2013), se cuantificó el impacto económico que genera el esquema manual en un centro universitario promedio (caso base CUTonalá / CUCEI). En dichos planteles se tramitan aproximadamente 300 solicitudes de préstamo diarias en ventanillas de laboratorios y almacenes centrales. Considerando un calendario escolar activo de 200 días hábiles al año, el volumen transaccional asciende a 60,000 préstamos anuales.</w:t>
      </w:r>
    </w:p>
    <w:p>
      <w:r>
        <w:t>El cronometraje en sitio evidenció que el llenado de un vale manual de papel (búsqueda de libreta, captura manuscrita de datos, revisión de credencial física, firma autógrafa y archivo en carpeta) toma un promedio de 4.5 minutos. Con la digitalización mediante código QR institucional en SIGRE, este tiempo se reduce a 0.45 minutos (&lt;27 segundos), lo que implica una disminución del 90.0% en los tiempos de espera y atención.</w:t>
      </w:r>
    </w:p>
    <w:p>
      <w:r>
        <w:t>Esta ineficiencia analógica se traduce en 4,500 horas-hombre anuales de personal técnico y operativo consumidas exclusivamente en burocracia de ventanilla por plantel. Al valorarse bajo el tabulador salarial de personal operativo de la Universidad de Guadalajara (costo horario promedio de $110.00 MXN con prestaciones de ley), representa una pérdida laboral de $495,000.00 MXN anuales. Respecto a las mermas de equipo, la tasa histórica de merma del 4% al 6% anual en instrumental rotativo menor se obtuvo a partir de un levantamiento empírico de campo directo realizado durante el ciclo escolar 2025-B/2026-A en CUTonalá. Mediante entrevistas semiestructuradas y contrastación muestral de bitácoras físicas con cuatro encargados de almacén y laboratoristas (Laboratorio de Electrónica, Almacén de Cómputo, Ciencias Básicas y Audiovisual), se cotejó el inventario registrado en libros contra los bienes efectivamente devueltos, identificándose una merma promedio de $240,000.00 MXN anuales por centro universitario en cables, multímetros, adaptadores, sensores y proyectores portátiles. Sumando $16,500.00 MXN en papelería física, la fuga operativa total por plantel alcanza $751,500.00 MXN anuales.</w:t>
      </w:r>
    </w:p>
    <w:p>
      <w:pPr>
        <w:keepNext/>
        <w:spacing w:before="240" w:after="80"/>
      </w:pPr>
      <w:r>
        <w:rPr>
          <w:rFonts w:ascii="Calibri" w:hAnsi="Calibri"/>
          <w:b/>
          <w:i/>
          <w:color w:val="1E3A8A"/>
          <w:sz w:val="21"/>
        </w:rPr>
        <w:t>Cuantificación del impacto económico por gestión manual vs. ahorro con SIGRE (Centro Universitario Promedio)</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45" w:type="dxa"/>
              <w:bottom w:w="45" w:type="dxa"/>
              <w:left w:w="55" w:type="dxa"/>
              <w:right w:w="55" w:type="dxa"/>
            </w:tcMar>
          </w:tcPr>
          <w:p>
            <w:r>
              <w:rPr>
                <w:b/>
                <w:color w:val="1E3A8A"/>
                <w:sz w:val="19"/>
              </w:rPr>
              <w:t>Parámetro Operativo / Financiero Analizado</w:t>
            </w:r>
          </w:p>
        </w:tc>
        <w:tc>
          <w:tcPr>
            <w:tcW w:type="dxa" w:w="2340"/>
            <w:tcMar>
              <w:top w:w="45" w:type="dxa"/>
              <w:bottom w:w="45" w:type="dxa"/>
              <w:left w:w="55" w:type="dxa"/>
              <w:right w:w="55" w:type="dxa"/>
            </w:tcMar>
          </w:tcPr>
          <w:p>
            <w:r>
              <w:rPr>
                <w:b/>
                <w:color w:val="1E3A8A"/>
                <w:sz w:val="19"/>
              </w:rPr>
              <w:t>Gestión Manual (Papel)</w:t>
            </w:r>
          </w:p>
        </w:tc>
        <w:tc>
          <w:tcPr>
            <w:tcW w:type="dxa" w:w="2340"/>
            <w:tcMar>
              <w:top w:w="45" w:type="dxa"/>
              <w:bottom w:w="45" w:type="dxa"/>
              <w:left w:w="55" w:type="dxa"/>
              <w:right w:w="55" w:type="dxa"/>
            </w:tcMar>
          </w:tcPr>
          <w:p>
            <w:r>
              <w:rPr>
                <w:b/>
                <w:color w:val="1E3A8A"/>
                <w:sz w:val="19"/>
              </w:rPr>
              <w:t>Plataforma SIGRE</w:t>
            </w:r>
          </w:p>
        </w:tc>
        <w:tc>
          <w:tcPr>
            <w:tcW w:type="dxa" w:w="2340"/>
            <w:tcMar>
              <w:top w:w="45" w:type="dxa"/>
              <w:bottom w:w="45" w:type="dxa"/>
              <w:left w:w="55" w:type="dxa"/>
              <w:right w:w="55" w:type="dxa"/>
            </w:tcMar>
          </w:tcPr>
          <w:p>
            <w:r>
              <w:rPr>
                <w:b/>
                <w:color w:val="1E3A8A"/>
                <w:sz w:val="19"/>
              </w:rPr>
              <w:t>Ahorro / Beneficio Neto</w:t>
            </w:r>
          </w:p>
        </w:tc>
      </w:tr>
      <w:tr>
        <w:tc>
          <w:tcPr>
            <w:tcW w:type="dxa" w:w="2340"/>
            <w:tcMar>
              <w:top w:w="40" w:type="dxa"/>
              <w:bottom w:w="40" w:type="dxa"/>
              <w:left w:w="50" w:type="dxa"/>
              <w:right w:w="50" w:type="dxa"/>
            </w:tcMar>
          </w:tcPr>
          <w:p>
            <w:pPr>
              <w:jc w:val="left"/>
            </w:pPr>
            <w:r>
              <w:rPr>
                <w:sz w:val="18"/>
              </w:rPr>
              <w:t>Solicitudes anuales tramitadas en ventanillas (200 días)</w:t>
            </w:r>
          </w:p>
        </w:tc>
        <w:tc>
          <w:tcPr>
            <w:tcW w:type="dxa" w:w="2340"/>
            <w:tcMar>
              <w:top w:w="40" w:type="dxa"/>
              <w:bottom w:w="40" w:type="dxa"/>
              <w:left w:w="50" w:type="dxa"/>
              <w:right w:w="50" w:type="dxa"/>
            </w:tcMar>
          </w:tcPr>
          <w:p>
            <w:pPr>
              <w:jc w:val="center"/>
            </w:pPr>
            <w:r>
              <w:rPr>
                <w:sz w:val="18"/>
              </w:rPr>
              <w:t>60,000 préstamos</w:t>
            </w:r>
          </w:p>
        </w:tc>
        <w:tc>
          <w:tcPr>
            <w:tcW w:type="dxa" w:w="2340"/>
            <w:tcMar>
              <w:top w:w="40" w:type="dxa"/>
              <w:bottom w:w="40" w:type="dxa"/>
              <w:left w:w="50" w:type="dxa"/>
              <w:right w:w="50" w:type="dxa"/>
            </w:tcMar>
          </w:tcPr>
          <w:p>
            <w:pPr>
              <w:jc w:val="center"/>
            </w:pPr>
            <w:r>
              <w:rPr>
                <w:sz w:val="18"/>
              </w:rPr>
              <w:t>60,000 préstamos</w:t>
            </w:r>
          </w:p>
        </w:tc>
        <w:tc>
          <w:tcPr>
            <w:tcW w:type="dxa" w:w="2340"/>
            <w:tcMar>
              <w:top w:w="40" w:type="dxa"/>
              <w:bottom w:w="40" w:type="dxa"/>
              <w:left w:w="50" w:type="dxa"/>
              <w:right w:w="50" w:type="dxa"/>
            </w:tcMar>
          </w:tcPr>
          <w:p>
            <w:pPr>
              <w:jc w:val="right"/>
            </w:pPr>
            <w:r>
              <w:rPr>
                <w:sz w:val="18"/>
              </w:rPr>
              <w:t>Mismo volumen atendido</w:t>
            </w:r>
          </w:p>
        </w:tc>
      </w:tr>
      <w:tr>
        <w:tc>
          <w:tcPr>
            <w:tcW w:type="dxa" w:w="2340"/>
            <w:tcMar>
              <w:top w:w="40" w:type="dxa"/>
              <w:bottom w:w="40" w:type="dxa"/>
              <w:left w:w="50" w:type="dxa"/>
              <w:right w:w="50" w:type="dxa"/>
            </w:tcMar>
          </w:tcPr>
          <w:p>
            <w:pPr>
              <w:jc w:val="left"/>
            </w:pPr>
            <w:r>
              <w:rPr>
                <w:sz w:val="18"/>
              </w:rPr>
              <w:t>Tiempo promedio por transacción en ventanilla</w:t>
            </w:r>
          </w:p>
        </w:tc>
        <w:tc>
          <w:tcPr>
            <w:tcW w:type="dxa" w:w="2340"/>
            <w:tcMar>
              <w:top w:w="40" w:type="dxa"/>
              <w:bottom w:w="40" w:type="dxa"/>
              <w:left w:w="50" w:type="dxa"/>
              <w:right w:w="50" w:type="dxa"/>
            </w:tcMar>
          </w:tcPr>
          <w:p>
            <w:pPr>
              <w:jc w:val="center"/>
            </w:pPr>
            <w:r>
              <w:rPr>
                <w:sz w:val="18"/>
              </w:rPr>
              <w:t>4.5 minutos</w:t>
            </w:r>
          </w:p>
        </w:tc>
        <w:tc>
          <w:tcPr>
            <w:tcW w:type="dxa" w:w="2340"/>
            <w:tcMar>
              <w:top w:w="40" w:type="dxa"/>
              <w:bottom w:w="40" w:type="dxa"/>
              <w:left w:w="50" w:type="dxa"/>
              <w:right w:w="50" w:type="dxa"/>
            </w:tcMar>
          </w:tcPr>
          <w:p>
            <w:pPr>
              <w:jc w:val="center"/>
            </w:pPr>
            <w:r>
              <w:rPr>
                <w:sz w:val="18"/>
              </w:rPr>
              <w:t>0.45 minutos</w:t>
            </w:r>
          </w:p>
        </w:tc>
        <w:tc>
          <w:tcPr>
            <w:tcW w:type="dxa" w:w="2340"/>
            <w:tcMar>
              <w:top w:w="40" w:type="dxa"/>
              <w:bottom w:w="40" w:type="dxa"/>
              <w:left w:w="50" w:type="dxa"/>
              <w:right w:w="50" w:type="dxa"/>
            </w:tcMar>
          </w:tcPr>
          <w:p>
            <w:pPr>
              <w:jc w:val="right"/>
            </w:pPr>
            <w:r>
              <w:rPr>
                <w:sz w:val="18"/>
              </w:rPr>
              <w:t>-4.05 min (-90.0% de reducción)</w:t>
            </w:r>
          </w:p>
        </w:tc>
      </w:tr>
      <w:tr>
        <w:tc>
          <w:tcPr>
            <w:tcW w:type="dxa" w:w="2340"/>
            <w:tcMar>
              <w:top w:w="40" w:type="dxa"/>
              <w:bottom w:w="40" w:type="dxa"/>
              <w:left w:w="50" w:type="dxa"/>
              <w:right w:w="50" w:type="dxa"/>
            </w:tcMar>
          </w:tcPr>
          <w:p>
            <w:pPr>
              <w:jc w:val="left"/>
            </w:pPr>
            <w:r>
              <w:rPr>
                <w:sz w:val="18"/>
              </w:rPr>
              <w:t>Horas-hombre consumidas al año en ventanilla</w:t>
            </w:r>
          </w:p>
        </w:tc>
        <w:tc>
          <w:tcPr>
            <w:tcW w:type="dxa" w:w="2340"/>
            <w:tcMar>
              <w:top w:w="40" w:type="dxa"/>
              <w:bottom w:w="40" w:type="dxa"/>
              <w:left w:w="50" w:type="dxa"/>
              <w:right w:w="50" w:type="dxa"/>
            </w:tcMar>
          </w:tcPr>
          <w:p>
            <w:pPr>
              <w:jc w:val="center"/>
            </w:pPr>
            <w:r>
              <w:rPr>
                <w:sz w:val="18"/>
              </w:rPr>
              <w:t>4,500 horas</w:t>
            </w:r>
          </w:p>
        </w:tc>
        <w:tc>
          <w:tcPr>
            <w:tcW w:type="dxa" w:w="2340"/>
            <w:tcMar>
              <w:top w:w="40" w:type="dxa"/>
              <w:bottom w:w="40" w:type="dxa"/>
              <w:left w:w="50" w:type="dxa"/>
              <w:right w:w="50" w:type="dxa"/>
            </w:tcMar>
          </w:tcPr>
          <w:p>
            <w:pPr>
              <w:jc w:val="center"/>
            </w:pPr>
            <w:r>
              <w:rPr>
                <w:sz w:val="18"/>
              </w:rPr>
              <w:t>450 horas</w:t>
            </w:r>
          </w:p>
        </w:tc>
        <w:tc>
          <w:tcPr>
            <w:tcW w:type="dxa" w:w="2340"/>
            <w:tcMar>
              <w:top w:w="40" w:type="dxa"/>
              <w:bottom w:w="40" w:type="dxa"/>
              <w:left w:w="50" w:type="dxa"/>
              <w:right w:w="50" w:type="dxa"/>
            </w:tcMar>
          </w:tcPr>
          <w:p>
            <w:pPr>
              <w:jc w:val="right"/>
            </w:pPr>
            <w:r>
              <w:rPr>
                <w:sz w:val="18"/>
              </w:rPr>
              <w:t>4,050 horas-hombre liberadas</w:t>
            </w:r>
          </w:p>
        </w:tc>
      </w:tr>
      <w:tr>
        <w:tc>
          <w:tcPr>
            <w:tcW w:type="dxa" w:w="2340"/>
            <w:tcMar>
              <w:top w:w="40" w:type="dxa"/>
              <w:bottom w:w="40" w:type="dxa"/>
              <w:left w:w="50" w:type="dxa"/>
              <w:right w:w="50" w:type="dxa"/>
            </w:tcMar>
          </w:tcPr>
          <w:p>
            <w:pPr>
              <w:jc w:val="left"/>
            </w:pPr>
            <w:r>
              <w:rPr>
                <w:sz w:val="18"/>
              </w:rPr>
              <w:t>Costo anual de nómina absorbido en burocracia de vales</w:t>
            </w:r>
          </w:p>
        </w:tc>
        <w:tc>
          <w:tcPr>
            <w:tcW w:type="dxa" w:w="2340"/>
            <w:tcMar>
              <w:top w:w="40" w:type="dxa"/>
              <w:bottom w:w="40" w:type="dxa"/>
              <w:left w:w="50" w:type="dxa"/>
              <w:right w:w="50" w:type="dxa"/>
            </w:tcMar>
          </w:tcPr>
          <w:p>
            <w:pPr>
              <w:jc w:val="right"/>
            </w:pPr>
            <w:r>
              <w:rPr>
                <w:sz w:val="18"/>
              </w:rPr>
              <w:t>$495,000.00 MXN</w:t>
            </w:r>
          </w:p>
        </w:tc>
        <w:tc>
          <w:tcPr>
            <w:tcW w:type="dxa" w:w="2340"/>
            <w:tcMar>
              <w:top w:w="40" w:type="dxa"/>
              <w:bottom w:w="40" w:type="dxa"/>
              <w:left w:w="50" w:type="dxa"/>
              <w:right w:w="50" w:type="dxa"/>
            </w:tcMar>
          </w:tcPr>
          <w:p>
            <w:pPr>
              <w:jc w:val="right"/>
            </w:pPr>
            <w:r>
              <w:rPr>
                <w:sz w:val="18"/>
              </w:rPr>
              <w:t>$49,500.00 MXN</w:t>
            </w:r>
          </w:p>
        </w:tc>
        <w:tc>
          <w:tcPr>
            <w:tcW w:type="dxa" w:w="2340"/>
            <w:tcMar>
              <w:top w:w="40" w:type="dxa"/>
              <w:bottom w:w="40" w:type="dxa"/>
              <w:left w:w="50" w:type="dxa"/>
              <w:right w:w="50" w:type="dxa"/>
            </w:tcMar>
          </w:tcPr>
          <w:p>
            <w:pPr>
              <w:jc w:val="right"/>
            </w:pPr>
            <w:r>
              <w:rPr>
                <w:sz w:val="18"/>
              </w:rPr>
              <w:t>$445,500.00 MXN en tiempo recuperado</w:t>
            </w:r>
          </w:p>
        </w:tc>
      </w:tr>
      <w:tr>
        <w:tc>
          <w:tcPr>
            <w:tcW w:type="dxa" w:w="2340"/>
            <w:tcMar>
              <w:top w:w="40" w:type="dxa"/>
              <w:bottom w:w="40" w:type="dxa"/>
              <w:left w:w="50" w:type="dxa"/>
              <w:right w:w="50" w:type="dxa"/>
            </w:tcMar>
          </w:tcPr>
          <w:p>
            <w:pPr>
              <w:jc w:val="left"/>
            </w:pPr>
            <w:r>
              <w:rPr>
                <w:sz w:val="18"/>
              </w:rPr>
              <w:t>Mermas y extravíos anuales de instrumental/equipo</w:t>
            </w:r>
          </w:p>
        </w:tc>
        <w:tc>
          <w:tcPr>
            <w:tcW w:type="dxa" w:w="2340"/>
            <w:tcMar>
              <w:top w:w="40" w:type="dxa"/>
              <w:bottom w:w="40" w:type="dxa"/>
              <w:left w:w="50" w:type="dxa"/>
              <w:right w:w="50" w:type="dxa"/>
            </w:tcMar>
          </w:tcPr>
          <w:p>
            <w:pPr>
              <w:jc w:val="right"/>
            </w:pPr>
            <w:r>
              <w:rPr>
                <w:sz w:val="18"/>
              </w:rPr>
              <w:t>$240,000.00 MXN</w:t>
            </w:r>
          </w:p>
        </w:tc>
        <w:tc>
          <w:tcPr>
            <w:tcW w:type="dxa" w:w="2340"/>
            <w:tcMar>
              <w:top w:w="40" w:type="dxa"/>
              <w:bottom w:w="40" w:type="dxa"/>
              <w:left w:w="50" w:type="dxa"/>
              <w:right w:w="50" w:type="dxa"/>
            </w:tcMar>
          </w:tcPr>
          <w:p>
            <w:pPr>
              <w:jc w:val="right"/>
            </w:pPr>
            <w:r>
              <w:rPr>
                <w:sz w:val="18"/>
              </w:rPr>
              <w:t>$12,000.00 MXN</w:t>
            </w:r>
          </w:p>
        </w:tc>
        <w:tc>
          <w:tcPr>
            <w:tcW w:type="dxa" w:w="2340"/>
            <w:tcMar>
              <w:top w:w="40" w:type="dxa"/>
              <w:bottom w:w="40" w:type="dxa"/>
              <w:left w:w="50" w:type="dxa"/>
              <w:right w:w="50" w:type="dxa"/>
            </w:tcMar>
          </w:tcPr>
          <w:p>
            <w:pPr>
              <w:jc w:val="right"/>
            </w:pPr>
            <w:r>
              <w:rPr>
                <w:sz w:val="18"/>
              </w:rPr>
              <w:t>$228,000.00 MXN mitigados (95% control)</w:t>
            </w:r>
          </w:p>
        </w:tc>
      </w:tr>
      <w:tr>
        <w:tc>
          <w:tcPr>
            <w:tcW w:type="dxa" w:w="2340"/>
            <w:tcMar>
              <w:top w:w="40" w:type="dxa"/>
              <w:bottom w:w="40" w:type="dxa"/>
              <w:left w:w="50" w:type="dxa"/>
              <w:right w:w="50" w:type="dxa"/>
            </w:tcMar>
          </w:tcPr>
          <w:p>
            <w:pPr>
              <w:jc w:val="left"/>
            </w:pPr>
            <w:r>
              <w:rPr>
                <w:sz w:val="18"/>
              </w:rPr>
              <w:t>Gasto anual en papelería física (vales, tóner, carpetas)</w:t>
            </w:r>
          </w:p>
        </w:tc>
        <w:tc>
          <w:tcPr>
            <w:tcW w:type="dxa" w:w="2340"/>
            <w:tcMar>
              <w:top w:w="40" w:type="dxa"/>
              <w:bottom w:w="40" w:type="dxa"/>
              <w:left w:w="50" w:type="dxa"/>
              <w:right w:w="50" w:type="dxa"/>
            </w:tcMar>
          </w:tcPr>
          <w:p>
            <w:pPr>
              <w:jc w:val="right"/>
            </w:pPr>
            <w:r>
              <w:rPr>
                <w:sz w:val="18"/>
              </w:rPr>
              <w:t>$16,500.00 MXN</w:t>
            </w:r>
          </w:p>
        </w:tc>
        <w:tc>
          <w:tcPr>
            <w:tcW w:type="dxa" w:w="2340"/>
            <w:tcMar>
              <w:top w:w="40" w:type="dxa"/>
              <w:bottom w:w="40" w:type="dxa"/>
              <w:left w:w="50" w:type="dxa"/>
              <w:right w:w="50" w:type="dxa"/>
            </w:tcMar>
          </w:tcPr>
          <w:p>
            <w:pPr>
              <w:jc w:val="right"/>
            </w:pPr>
            <w:r>
              <w:rPr>
                <w:sz w:val="18"/>
              </w:rPr>
              <w:t>$0.00 MXN</w:t>
            </w:r>
          </w:p>
        </w:tc>
        <w:tc>
          <w:tcPr>
            <w:tcW w:type="dxa" w:w="2340"/>
            <w:tcMar>
              <w:top w:w="40" w:type="dxa"/>
              <w:bottom w:w="40" w:type="dxa"/>
              <w:left w:w="50" w:type="dxa"/>
              <w:right w:w="50" w:type="dxa"/>
            </w:tcMar>
          </w:tcPr>
          <w:p>
            <w:pPr>
              <w:jc w:val="right"/>
            </w:pPr>
            <w:r>
              <w:rPr>
                <w:sz w:val="18"/>
              </w:rPr>
              <w:t>$16,500.00 MXN (eliminación total)</w:t>
            </w:r>
          </w:p>
        </w:tc>
      </w:tr>
      <w:tr>
        <w:tc>
          <w:tcPr>
            <w:tcW w:type="dxa" w:w="2340"/>
            <w:tcMar>
              <w:top w:w="40" w:type="dxa"/>
              <w:bottom w:w="40" w:type="dxa"/>
              <w:left w:w="50" w:type="dxa"/>
              <w:right w:w="50" w:type="dxa"/>
            </w:tcMar>
          </w:tcPr>
          <w:p>
            <w:pPr>
              <w:jc w:val="left"/>
            </w:pPr>
            <w:r>
              <w:rPr>
                <w:b/>
                <w:color w:val="1E3A8A"/>
                <w:sz w:val="18"/>
              </w:rPr>
              <w:t>COSTO TOTAL ANUAL DE INEFICIENCIA POR PLANTEL</w:t>
            </w:r>
          </w:p>
        </w:tc>
        <w:tc>
          <w:tcPr>
            <w:tcW w:type="dxa" w:w="2340"/>
            <w:tcMar>
              <w:top w:w="40" w:type="dxa"/>
              <w:bottom w:w="40" w:type="dxa"/>
              <w:left w:w="50" w:type="dxa"/>
              <w:right w:w="50" w:type="dxa"/>
            </w:tcMar>
          </w:tcPr>
          <w:p>
            <w:pPr>
              <w:jc w:val="right"/>
            </w:pPr>
            <w:r>
              <w:rPr>
                <w:b/>
                <w:color w:val="1E3A8A"/>
                <w:sz w:val="18"/>
              </w:rPr>
              <w:t>$751,500.00 MXN</w:t>
            </w:r>
          </w:p>
        </w:tc>
        <w:tc>
          <w:tcPr>
            <w:tcW w:type="dxa" w:w="2340"/>
            <w:tcMar>
              <w:top w:w="40" w:type="dxa"/>
              <w:bottom w:w="40" w:type="dxa"/>
              <w:left w:w="50" w:type="dxa"/>
              <w:right w:w="50" w:type="dxa"/>
            </w:tcMar>
          </w:tcPr>
          <w:p>
            <w:pPr>
              <w:jc w:val="right"/>
            </w:pPr>
            <w:r>
              <w:rPr>
                <w:b/>
                <w:color w:val="1E3A8A"/>
                <w:sz w:val="18"/>
              </w:rPr>
              <w:t>$61,500.00 MXN</w:t>
            </w:r>
          </w:p>
        </w:tc>
        <w:tc>
          <w:tcPr>
            <w:tcW w:type="dxa" w:w="2340"/>
            <w:tcMar>
              <w:top w:w="40" w:type="dxa"/>
              <w:bottom w:w="40" w:type="dxa"/>
              <w:left w:w="50" w:type="dxa"/>
              <w:right w:w="50" w:type="dxa"/>
            </w:tcMar>
          </w:tcPr>
          <w:p>
            <w:pPr>
              <w:jc w:val="right"/>
            </w:pPr>
            <w:r>
              <w:rPr>
                <w:b/>
                <w:color w:val="1E3A8A"/>
                <w:sz w:val="18"/>
              </w:rPr>
              <w:t>$690,000.00 MXN ahorro bruto anual</w:t>
            </w:r>
          </w:p>
        </w:tc>
      </w:tr>
      <w:tr>
        <w:tc>
          <w:tcPr>
            <w:tcW w:type="dxa" w:w="2340"/>
            <w:tcMar>
              <w:top w:w="40" w:type="dxa"/>
              <w:bottom w:w="40" w:type="dxa"/>
              <w:left w:w="50" w:type="dxa"/>
              <w:right w:w="50" w:type="dxa"/>
            </w:tcMar>
          </w:tcPr>
          <w:p>
            <w:pPr>
              <w:jc w:val="left"/>
            </w:pPr>
            <w:r>
              <w:rPr>
                <w:sz w:val="18"/>
              </w:rPr>
              <w:t>Costo de Adopción de Licencia Anual SIGRE (1 Almacén)</w:t>
            </w:r>
          </w:p>
        </w:tc>
        <w:tc>
          <w:tcPr>
            <w:tcW w:type="dxa" w:w="2340"/>
            <w:tcMar>
              <w:top w:w="40" w:type="dxa"/>
              <w:bottom w:w="40" w:type="dxa"/>
              <w:left w:w="50" w:type="dxa"/>
              <w:right w:w="50" w:type="dxa"/>
            </w:tcMar>
          </w:tcPr>
          <w:p>
            <w:pPr>
              <w:jc w:val="right"/>
            </w:pPr>
            <w:r>
              <w:rPr>
                <w:sz w:val="18"/>
              </w:rPr>
              <w:t>$0.00 MXN</w:t>
            </w:r>
          </w:p>
        </w:tc>
        <w:tc>
          <w:tcPr>
            <w:tcW w:type="dxa" w:w="2340"/>
            <w:tcMar>
              <w:top w:w="40" w:type="dxa"/>
              <w:bottom w:w="40" w:type="dxa"/>
              <w:left w:w="50" w:type="dxa"/>
              <w:right w:w="50" w:type="dxa"/>
            </w:tcMar>
          </w:tcPr>
          <w:p>
            <w:pPr>
              <w:jc w:val="right"/>
            </w:pPr>
            <w:r>
              <w:rPr>
                <w:sz w:val="18"/>
              </w:rPr>
              <w:t>$28,950.00 MXN</w:t>
            </w:r>
          </w:p>
        </w:tc>
        <w:tc>
          <w:tcPr>
            <w:tcW w:type="dxa" w:w="2340"/>
            <w:tcMar>
              <w:top w:w="40" w:type="dxa"/>
              <w:bottom w:w="40" w:type="dxa"/>
              <w:left w:w="50" w:type="dxa"/>
              <w:right w:w="50" w:type="dxa"/>
            </w:tcMar>
          </w:tcPr>
          <w:p>
            <w:pPr>
              <w:jc w:val="right"/>
            </w:pPr>
            <w:r>
              <w:rPr>
                <w:sz w:val="18"/>
              </w:rPr>
              <w:t>-$28,950.00 MXN inversión anual</w:t>
            </w:r>
          </w:p>
        </w:tc>
      </w:tr>
      <w:tr>
        <w:tc>
          <w:tcPr>
            <w:tcW w:type="dxa" w:w="2340"/>
            <w:tcMar>
              <w:top w:w="40" w:type="dxa"/>
              <w:bottom w:w="40" w:type="dxa"/>
              <w:left w:w="50" w:type="dxa"/>
              <w:right w:w="50" w:type="dxa"/>
            </w:tcMar>
          </w:tcPr>
          <w:p>
            <w:pPr>
              <w:jc w:val="left"/>
            </w:pPr>
            <w:r>
              <w:rPr>
                <w:b/>
                <w:color w:val="1E3A8A"/>
                <w:sz w:val="18"/>
              </w:rPr>
              <w:t>BENEFICIO NETO ANUAL GENERADO AL CENTRO UNIVERSITARIO</w:t>
            </w:r>
          </w:p>
        </w:tc>
        <w:tc>
          <w:tcPr>
            <w:tcW w:type="dxa" w:w="2340"/>
            <w:tcMar>
              <w:top w:w="40" w:type="dxa"/>
              <w:bottom w:w="40" w:type="dxa"/>
              <w:left w:w="50" w:type="dxa"/>
              <w:right w:w="50" w:type="dxa"/>
            </w:tcMar>
          </w:tcPr>
          <w:p>
            <w:pPr>
              <w:jc w:val="right"/>
            </w:pPr>
            <w:r>
              <w:rPr>
                <w:b/>
                <w:color w:val="1E3A8A"/>
                <w:sz w:val="18"/>
              </w:rPr>
              <w:t>-$751,500.00 MXN</w:t>
            </w:r>
          </w:p>
        </w:tc>
        <w:tc>
          <w:tcPr>
            <w:tcW w:type="dxa" w:w="2340"/>
            <w:tcMar>
              <w:top w:w="40" w:type="dxa"/>
              <w:bottom w:w="40" w:type="dxa"/>
              <w:left w:w="50" w:type="dxa"/>
              <w:right w:w="50" w:type="dxa"/>
            </w:tcMar>
          </w:tcPr>
          <w:p>
            <w:pPr>
              <w:jc w:val="right"/>
            </w:pPr>
            <w:r>
              <w:rPr>
                <w:b/>
                <w:color w:val="1E3A8A"/>
                <w:sz w:val="18"/>
              </w:rPr>
              <w:t>$661,050.00 MXN</w:t>
            </w:r>
          </w:p>
        </w:tc>
        <w:tc>
          <w:tcPr>
            <w:tcW w:type="dxa" w:w="2340"/>
            <w:tcMar>
              <w:top w:w="40" w:type="dxa"/>
              <w:bottom w:w="40" w:type="dxa"/>
              <w:left w:w="50" w:type="dxa"/>
              <w:right w:w="50" w:type="dxa"/>
            </w:tcMar>
          </w:tcPr>
          <w:p>
            <w:pPr>
              <w:jc w:val="right"/>
            </w:pPr>
            <w:r>
              <w:rPr>
                <w:b/>
                <w:color w:val="1E3A8A"/>
                <w:sz w:val="18"/>
              </w:rPr>
              <w:t>ROI Operativo: 2,283% | Payback: 15 días</w:t>
            </w:r>
          </w:p>
        </w:tc>
      </w:tr>
    </w:tbl>
    <w:p>
      <w:pPr>
        <w:spacing w:before="60" w:after="160"/>
      </w:pPr>
      <w:r>
        <w:rPr>
          <w:i/>
          <w:color w:val="64748B"/>
          <w:sz w:val="17"/>
        </w:rPr>
        <w:t xml:space="preserve">Nota. </w:t>
      </w:r>
      <w:r>
        <w:rPr>
          <w:color w:val="64748B"/>
          <w:sz w:val="17"/>
        </w:rPr>
        <w:t>Cálculo formal con base en tabulador UdeG ($110/hora técnico operativo) e inventario promedio verificado en almacén de CUTonalá.</w:t>
      </w:r>
    </w:p>
    <w:p>
      <w:pPr>
        <w:keepNext/>
        <w:spacing w:before="260" w:after="100"/>
      </w:pPr>
      <w:r>
        <w:rPr>
          <w:rFonts w:ascii="Calibri" w:hAnsi="Calibri"/>
          <w:b/>
          <w:color w:val="2563EB"/>
          <w:sz w:val="24"/>
        </w:rPr>
        <w:t>1.3. Propuesta de Solución: Plataforma SaaS SIGRE</w:t>
      </w:r>
    </w:p>
    <w:p>
      <w:r>
        <w:t>Como respuesta estructural a esta problemática se formuló SIGRE (Sistema Integrado de Gestión de Recursos y Espacios), una solución tecnológica concebida como Software como Servicio (SaaS) multi-tenant, alojada en Google Cloud Platform. SIGRE automatiza íntegramente el ciclo de préstamo institucional mediante lectura de credenciales con código QR dinámico, emisión de actas responsivas en PDF con firma digital y sellado criptográfico, y la implementación de un motor de scoring predictivo que califica la fiabilidad y puntualidad del estudiante o académico.</w:t>
      </w:r>
    </w:p>
    <w:p>
      <w:pPr>
        <w:keepNext/>
        <w:spacing w:before="260" w:after="100"/>
      </w:pPr>
      <w:r>
        <w:rPr>
          <w:rFonts w:ascii="Calibri" w:hAnsi="Calibri"/>
          <w:b/>
          <w:color w:val="2563EB"/>
          <w:sz w:val="24"/>
        </w:rPr>
        <w:t>1.4. Estudio de Mercado Breve y Benchmarking Competitivo</w:t>
      </w:r>
    </w:p>
    <w:p>
      <w:r>
        <w:t>El análisis competitivo demuestra que las opciones disponibles en el mercado tecnológico no resuelven la problemática universitaria bajo condiciones de viabilidad financiera y regulatoria:</w:t>
      </w:r>
    </w:p>
    <w:p>
      <w:r>
        <w:t>1. ERPs Corporativos (SAP Ariba, Oracle NetSuite): Aunque poseen módulos avanzados de gestión de activos, su implementación demanda entre 6 y 12 meses, costos anuales de licenciamiento que superan los $220,000 - $480,000 MXN y cientos de miles de pesos en consultoría. Asimismo, su adquisición forzosa mediante Licitación Pública Nacional genera una fricción administrativa que retrasa la adopción.</w:t>
        <w:br/>
        <w:t>2. Software Comercial para PyMEs (Odoo, Zoho Inventory): Orientados al comercio minorista y cadenas de suministro de compra-venta. No ofrecen flujos de ventanilla rápida con credencial universitaria, carecen de scoring algorítmico y no contemplan las exigencias de privacidad de datos del sector público jalisciense.</w:t>
        <w:br/>
        <w:t>3. Gestión Manual / Hojas de Cálculo (Vales de papel y Google Sheets): Tienen un costo de adquisición aparentemente nulo, pero conllevan la fuga de más de $750,000 MXN anuales demostrada previamente, exponiendo además a las autoridades a sanciones legales por incumplimiento de la Ley General de Protección de Datos Personales en Posesión de Sujetos Obligados (LGPDPPSO) al dejar listas de alumnos expuestas en mostrador.</w:t>
      </w:r>
    </w:p>
    <w:p>
      <w:pPr>
        <w:keepNext/>
        <w:spacing w:before="240" w:after="80"/>
      </w:pPr>
      <w:r>
        <w:rPr>
          <w:rFonts w:ascii="Calibri" w:hAnsi="Calibri"/>
          <w:b/>
          <w:i/>
          <w:color w:val="1E3A8A"/>
          <w:sz w:val="21"/>
        </w:rPr>
        <w:t>Benchmarking competitivo: SIGRE frente a alternativas del mercado de gestión de inventarios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45" w:type="dxa"/>
              <w:bottom w:w="45" w:type="dxa"/>
              <w:left w:w="50" w:type="dxa"/>
              <w:right w:w="50" w:type="dxa"/>
            </w:tcMar>
          </w:tcPr>
          <w:p>
            <w:r>
              <w:rPr>
                <w:b/>
                <w:color w:val="1E3A8A"/>
                <w:sz w:val="17"/>
              </w:rPr>
              <w:t>Criterio / Factor Clave</w:t>
            </w:r>
          </w:p>
        </w:tc>
        <w:tc>
          <w:tcPr>
            <w:tcW w:type="dxa" w:w="1872"/>
            <w:tcMar>
              <w:top w:w="45" w:type="dxa"/>
              <w:bottom w:w="45" w:type="dxa"/>
              <w:left w:w="50" w:type="dxa"/>
              <w:right w:w="50" w:type="dxa"/>
            </w:tcMar>
          </w:tcPr>
          <w:p>
            <w:r>
              <w:rPr>
                <w:b/>
                <w:color w:val="1E3A8A"/>
                <w:sz w:val="17"/>
              </w:rPr>
              <w:t>SIGRE (Propuesta)</w:t>
            </w:r>
          </w:p>
        </w:tc>
        <w:tc>
          <w:tcPr>
            <w:tcW w:type="dxa" w:w="1872"/>
            <w:tcMar>
              <w:top w:w="45" w:type="dxa"/>
              <w:bottom w:w="45" w:type="dxa"/>
              <w:left w:w="50" w:type="dxa"/>
              <w:right w:w="50" w:type="dxa"/>
            </w:tcMar>
          </w:tcPr>
          <w:p>
            <w:r>
              <w:rPr>
                <w:b/>
                <w:color w:val="1E3A8A"/>
                <w:sz w:val="17"/>
              </w:rPr>
              <w:t>ERP Corporativo (SAP / Oracle)</w:t>
            </w:r>
          </w:p>
        </w:tc>
        <w:tc>
          <w:tcPr>
            <w:tcW w:type="dxa" w:w="1872"/>
            <w:tcMar>
              <w:top w:w="45" w:type="dxa"/>
              <w:bottom w:w="45" w:type="dxa"/>
              <w:left w:w="50" w:type="dxa"/>
              <w:right w:w="50" w:type="dxa"/>
            </w:tcMar>
          </w:tcPr>
          <w:p>
            <w:r>
              <w:rPr>
                <w:b/>
                <w:color w:val="1E3A8A"/>
                <w:sz w:val="17"/>
              </w:rPr>
              <w:t>Software Comercial (Odoo / Zoho)</w:t>
            </w:r>
          </w:p>
        </w:tc>
        <w:tc>
          <w:tcPr>
            <w:tcW w:type="dxa" w:w="1872"/>
            <w:tcMar>
              <w:top w:w="45" w:type="dxa"/>
              <w:bottom w:w="45" w:type="dxa"/>
              <w:left w:w="50" w:type="dxa"/>
              <w:right w:w="50" w:type="dxa"/>
            </w:tcMar>
          </w:tcPr>
          <w:p>
            <w:r>
              <w:rPr>
                <w:b/>
                <w:color w:val="1E3A8A"/>
                <w:sz w:val="17"/>
              </w:rPr>
              <w:t>Gestión Artesanal (Papel / Excel)</w:t>
            </w:r>
          </w:p>
        </w:tc>
      </w:tr>
      <w:tr>
        <w:tc>
          <w:tcPr>
            <w:tcW w:type="dxa" w:w="1872"/>
            <w:tcMar>
              <w:top w:w="40" w:type="dxa"/>
              <w:bottom w:w="40" w:type="dxa"/>
              <w:left w:w="45" w:type="dxa"/>
              <w:right w:w="45" w:type="dxa"/>
            </w:tcMar>
          </w:tcPr>
          <w:p>
            <w:pPr>
              <w:jc w:val="left"/>
            </w:pPr>
            <w:r>
              <w:rPr>
                <w:sz w:val="17"/>
              </w:rPr>
              <w:t>Costo Anual de Licenciamiento por Dependencia</w:t>
            </w:r>
          </w:p>
        </w:tc>
        <w:tc>
          <w:tcPr>
            <w:tcW w:type="dxa" w:w="1872"/>
            <w:tcMar>
              <w:top w:w="40" w:type="dxa"/>
              <w:bottom w:w="40" w:type="dxa"/>
              <w:left w:w="45" w:type="dxa"/>
              <w:right w:w="45" w:type="dxa"/>
            </w:tcMar>
          </w:tcPr>
          <w:p>
            <w:pPr>
              <w:jc w:val="center"/>
            </w:pPr>
            <w:r>
              <w:rPr>
                <w:b/>
                <w:color w:val="2563EB"/>
                <w:sz w:val="17"/>
              </w:rPr>
              <w:t>$28,950 MXN netos</w:t>
            </w:r>
          </w:p>
        </w:tc>
        <w:tc>
          <w:tcPr>
            <w:tcW w:type="dxa" w:w="1872"/>
            <w:tcMar>
              <w:top w:w="40" w:type="dxa"/>
              <w:bottom w:w="40" w:type="dxa"/>
              <w:left w:w="45" w:type="dxa"/>
              <w:right w:w="45" w:type="dxa"/>
            </w:tcMar>
          </w:tcPr>
          <w:p>
            <w:pPr>
              <w:jc w:val="center"/>
            </w:pPr>
            <w:r>
              <w:rPr>
                <w:sz w:val="17"/>
              </w:rPr>
              <w:t>$220,000 - $480,000 MXN</w:t>
            </w:r>
          </w:p>
        </w:tc>
        <w:tc>
          <w:tcPr>
            <w:tcW w:type="dxa" w:w="1872"/>
            <w:tcMar>
              <w:top w:w="40" w:type="dxa"/>
              <w:bottom w:w="40" w:type="dxa"/>
              <w:left w:w="45" w:type="dxa"/>
              <w:right w:w="45" w:type="dxa"/>
            </w:tcMar>
          </w:tcPr>
          <w:p>
            <w:pPr>
              <w:jc w:val="center"/>
            </w:pPr>
            <w:r>
              <w:rPr>
                <w:sz w:val="17"/>
              </w:rPr>
              <w:t>$65,000 - $110,000 MXN</w:t>
            </w:r>
          </w:p>
        </w:tc>
        <w:tc>
          <w:tcPr>
            <w:tcW w:type="dxa" w:w="1872"/>
            <w:tcMar>
              <w:top w:w="40" w:type="dxa"/>
              <w:bottom w:w="40" w:type="dxa"/>
              <w:left w:w="45" w:type="dxa"/>
              <w:right w:w="45" w:type="dxa"/>
            </w:tcMar>
          </w:tcPr>
          <w:p>
            <w:pPr>
              <w:jc w:val="center"/>
            </w:pPr>
            <w:r>
              <w:rPr>
                <w:sz w:val="17"/>
              </w:rPr>
              <w:t>$0 MXN (Aparente)</w:t>
            </w:r>
          </w:p>
        </w:tc>
      </w:tr>
      <w:tr>
        <w:tc>
          <w:tcPr>
            <w:tcW w:type="dxa" w:w="1872"/>
            <w:tcMar>
              <w:top w:w="40" w:type="dxa"/>
              <w:bottom w:w="40" w:type="dxa"/>
              <w:left w:w="45" w:type="dxa"/>
              <w:right w:w="45" w:type="dxa"/>
            </w:tcMar>
          </w:tcPr>
          <w:p>
            <w:pPr>
              <w:jc w:val="left"/>
            </w:pPr>
            <w:r>
              <w:rPr>
                <w:sz w:val="17"/>
              </w:rPr>
              <w:t>Tiempo y Costo de Puesta en Marcha</w:t>
            </w:r>
          </w:p>
        </w:tc>
        <w:tc>
          <w:tcPr>
            <w:tcW w:type="dxa" w:w="1872"/>
            <w:tcMar>
              <w:top w:w="40" w:type="dxa"/>
              <w:bottom w:w="40" w:type="dxa"/>
              <w:left w:w="45" w:type="dxa"/>
              <w:right w:w="45" w:type="dxa"/>
            </w:tcMar>
          </w:tcPr>
          <w:p>
            <w:pPr>
              <w:jc w:val="center"/>
            </w:pPr>
            <w:r>
              <w:rPr>
                <w:b/>
                <w:color w:val="2563EB"/>
                <w:sz w:val="17"/>
              </w:rPr>
              <w:t>Inmediato (&lt;1 semana, SaaS)</w:t>
            </w:r>
          </w:p>
        </w:tc>
        <w:tc>
          <w:tcPr>
            <w:tcW w:type="dxa" w:w="1872"/>
            <w:tcMar>
              <w:top w:w="40" w:type="dxa"/>
              <w:bottom w:w="40" w:type="dxa"/>
              <w:left w:w="45" w:type="dxa"/>
              <w:right w:w="45" w:type="dxa"/>
            </w:tcMar>
          </w:tcPr>
          <w:p>
            <w:pPr>
              <w:jc w:val="center"/>
            </w:pPr>
            <w:r>
              <w:rPr>
                <w:sz w:val="17"/>
              </w:rPr>
              <w:t>6 a 12 meses ($350,000+ consultoría)</w:t>
            </w:r>
          </w:p>
        </w:tc>
        <w:tc>
          <w:tcPr>
            <w:tcW w:type="dxa" w:w="1872"/>
            <w:tcMar>
              <w:top w:w="40" w:type="dxa"/>
              <w:bottom w:w="40" w:type="dxa"/>
              <w:left w:w="45" w:type="dxa"/>
              <w:right w:w="45" w:type="dxa"/>
            </w:tcMar>
          </w:tcPr>
          <w:p>
            <w:pPr>
              <w:jc w:val="center"/>
            </w:pPr>
            <w:r>
              <w:rPr>
                <w:sz w:val="17"/>
              </w:rPr>
              <w:t>2 a 3 meses ($45,000 setup)</w:t>
            </w:r>
          </w:p>
        </w:tc>
        <w:tc>
          <w:tcPr>
            <w:tcW w:type="dxa" w:w="1872"/>
            <w:tcMar>
              <w:top w:w="40" w:type="dxa"/>
              <w:bottom w:w="40" w:type="dxa"/>
              <w:left w:w="45" w:type="dxa"/>
              <w:right w:w="45" w:type="dxa"/>
            </w:tcMar>
          </w:tcPr>
          <w:p>
            <w:pPr>
              <w:jc w:val="center"/>
            </w:pPr>
            <w:r>
              <w:rPr>
                <w:sz w:val="17"/>
              </w:rPr>
              <w:t>Inmediato (sin arquitectura)</w:t>
            </w:r>
          </w:p>
        </w:tc>
      </w:tr>
      <w:tr>
        <w:tc>
          <w:tcPr>
            <w:tcW w:type="dxa" w:w="1872"/>
            <w:tcMar>
              <w:top w:w="40" w:type="dxa"/>
              <w:bottom w:w="40" w:type="dxa"/>
              <w:left w:w="45" w:type="dxa"/>
              <w:right w:w="45" w:type="dxa"/>
            </w:tcMar>
          </w:tcPr>
          <w:p>
            <w:pPr>
              <w:jc w:val="left"/>
            </w:pPr>
            <w:r>
              <w:rPr>
                <w:sz w:val="17"/>
              </w:rPr>
              <w:t>Modalidad de Contratación Pública UdeG</w:t>
            </w:r>
          </w:p>
        </w:tc>
        <w:tc>
          <w:tcPr>
            <w:tcW w:type="dxa" w:w="1872"/>
            <w:tcMar>
              <w:top w:w="40" w:type="dxa"/>
              <w:bottom w:w="40" w:type="dxa"/>
              <w:left w:w="45" w:type="dxa"/>
              <w:right w:w="45" w:type="dxa"/>
            </w:tcMar>
          </w:tcPr>
          <w:p>
            <w:pPr>
              <w:jc w:val="center"/>
            </w:pPr>
            <w:r>
              <w:rPr>
                <w:b/>
                <w:color w:val="2563EB"/>
                <w:sz w:val="17"/>
              </w:rPr>
              <w:t>Adjudicación Directa (&lt;$200k Art. 55)</w:t>
            </w:r>
          </w:p>
        </w:tc>
        <w:tc>
          <w:tcPr>
            <w:tcW w:type="dxa" w:w="1872"/>
            <w:tcMar>
              <w:top w:w="40" w:type="dxa"/>
              <w:bottom w:w="40" w:type="dxa"/>
              <w:left w:w="45" w:type="dxa"/>
              <w:right w:w="45" w:type="dxa"/>
            </w:tcMar>
          </w:tcPr>
          <w:p>
            <w:pPr>
              <w:jc w:val="center"/>
            </w:pPr>
            <w:r>
              <w:rPr>
                <w:sz w:val="17"/>
              </w:rPr>
              <w:t>Licitación Pública Obligatoria</w:t>
            </w:r>
          </w:p>
        </w:tc>
        <w:tc>
          <w:tcPr>
            <w:tcW w:type="dxa" w:w="1872"/>
            <w:tcMar>
              <w:top w:w="40" w:type="dxa"/>
              <w:bottom w:w="40" w:type="dxa"/>
              <w:left w:w="45" w:type="dxa"/>
              <w:right w:w="45" w:type="dxa"/>
            </w:tcMar>
          </w:tcPr>
          <w:p>
            <w:pPr>
              <w:jc w:val="center"/>
            </w:pPr>
            <w:r>
              <w:rPr>
                <w:sz w:val="17"/>
              </w:rPr>
              <w:t>Licitación / Invitación Restringida</w:t>
            </w:r>
          </w:p>
        </w:tc>
        <w:tc>
          <w:tcPr>
            <w:tcW w:type="dxa" w:w="1872"/>
            <w:tcMar>
              <w:top w:w="40" w:type="dxa"/>
              <w:bottom w:w="40" w:type="dxa"/>
              <w:left w:w="45" w:type="dxa"/>
              <w:right w:w="45" w:type="dxa"/>
            </w:tcMar>
          </w:tcPr>
          <w:p>
            <w:pPr>
              <w:jc w:val="center"/>
            </w:pPr>
            <w:r>
              <w:rPr>
                <w:sz w:val="17"/>
              </w:rPr>
              <w:t>No aplica</w:t>
            </w:r>
          </w:p>
        </w:tc>
      </w:tr>
      <w:tr>
        <w:tc>
          <w:tcPr>
            <w:tcW w:type="dxa" w:w="1872"/>
            <w:tcMar>
              <w:top w:w="40" w:type="dxa"/>
              <w:bottom w:w="40" w:type="dxa"/>
              <w:left w:w="45" w:type="dxa"/>
              <w:right w:w="45" w:type="dxa"/>
            </w:tcMar>
          </w:tcPr>
          <w:p>
            <w:pPr>
              <w:jc w:val="left"/>
            </w:pPr>
            <w:r>
              <w:rPr>
                <w:sz w:val="17"/>
              </w:rPr>
              <w:t>Cumplimiento Normativo LGPDPPSO (Jalisco)</w:t>
            </w:r>
          </w:p>
        </w:tc>
        <w:tc>
          <w:tcPr>
            <w:tcW w:type="dxa" w:w="1872"/>
            <w:tcMar>
              <w:top w:w="40" w:type="dxa"/>
              <w:bottom w:w="40" w:type="dxa"/>
              <w:left w:w="45" w:type="dxa"/>
              <w:right w:w="45" w:type="dxa"/>
            </w:tcMar>
          </w:tcPr>
          <w:p>
            <w:pPr>
              <w:jc w:val="center"/>
            </w:pPr>
            <w:r>
              <w:rPr>
                <w:b/>
                <w:color w:val="2563EB"/>
                <w:sz w:val="17"/>
              </w:rPr>
              <w:t>100% Nativo (Auditoría ITEI)</w:t>
            </w:r>
          </w:p>
        </w:tc>
        <w:tc>
          <w:tcPr>
            <w:tcW w:type="dxa" w:w="1872"/>
            <w:tcMar>
              <w:top w:w="40" w:type="dxa"/>
              <w:bottom w:w="40" w:type="dxa"/>
              <w:left w:w="45" w:type="dxa"/>
              <w:right w:w="45" w:type="dxa"/>
            </w:tcMar>
          </w:tcPr>
          <w:p>
            <w:pPr>
              <w:jc w:val="center"/>
            </w:pPr>
            <w:r>
              <w:rPr>
                <w:sz w:val="17"/>
              </w:rPr>
              <w:t>Requiere customización costosa</w:t>
            </w:r>
          </w:p>
        </w:tc>
        <w:tc>
          <w:tcPr>
            <w:tcW w:type="dxa" w:w="1872"/>
            <w:tcMar>
              <w:top w:w="40" w:type="dxa"/>
              <w:bottom w:w="40" w:type="dxa"/>
              <w:left w:w="45" w:type="dxa"/>
              <w:right w:w="45" w:type="dxa"/>
            </w:tcMar>
          </w:tcPr>
          <w:p>
            <w:pPr>
              <w:jc w:val="center"/>
            </w:pPr>
            <w:r>
              <w:rPr>
                <w:sz w:val="17"/>
              </w:rPr>
              <w:t>Parcial (Enfoque comercial privado)</w:t>
            </w:r>
          </w:p>
        </w:tc>
        <w:tc>
          <w:tcPr>
            <w:tcW w:type="dxa" w:w="1872"/>
            <w:tcMar>
              <w:top w:w="40" w:type="dxa"/>
              <w:bottom w:w="40" w:type="dxa"/>
              <w:left w:w="45" w:type="dxa"/>
              <w:right w:w="45" w:type="dxa"/>
            </w:tcMar>
          </w:tcPr>
          <w:p>
            <w:pPr>
              <w:jc w:val="center"/>
            </w:pPr>
            <w:r>
              <w:rPr>
                <w:sz w:val="17"/>
              </w:rPr>
              <w:t>Nulo (Riesgo grave de fuga de datos)</w:t>
            </w:r>
          </w:p>
        </w:tc>
      </w:tr>
      <w:tr>
        <w:tc>
          <w:tcPr>
            <w:tcW w:type="dxa" w:w="1872"/>
            <w:tcMar>
              <w:top w:w="40" w:type="dxa"/>
              <w:bottom w:w="40" w:type="dxa"/>
              <w:left w:w="45" w:type="dxa"/>
              <w:right w:w="45" w:type="dxa"/>
            </w:tcMar>
          </w:tcPr>
          <w:p>
            <w:pPr>
              <w:jc w:val="left"/>
            </w:pPr>
            <w:r>
              <w:rPr>
                <w:sz w:val="17"/>
              </w:rPr>
              <w:t>Algoritmo Predictivo de Scoring de Alumnos</w:t>
            </w:r>
          </w:p>
        </w:tc>
        <w:tc>
          <w:tcPr>
            <w:tcW w:type="dxa" w:w="1872"/>
            <w:tcMar>
              <w:top w:w="40" w:type="dxa"/>
              <w:bottom w:w="40" w:type="dxa"/>
              <w:left w:w="45" w:type="dxa"/>
              <w:right w:w="45" w:type="dxa"/>
            </w:tcMar>
          </w:tcPr>
          <w:p>
            <w:pPr>
              <w:jc w:val="center"/>
            </w:pPr>
            <w:r>
              <w:rPr>
                <w:b/>
                <w:color w:val="2563EB"/>
                <w:sz w:val="17"/>
              </w:rPr>
              <w:t>Sí (Evaluación paramétrica de riesgo)</w:t>
            </w:r>
          </w:p>
        </w:tc>
        <w:tc>
          <w:tcPr>
            <w:tcW w:type="dxa" w:w="1872"/>
            <w:tcMar>
              <w:top w:w="40" w:type="dxa"/>
              <w:bottom w:w="40" w:type="dxa"/>
              <w:left w:w="45" w:type="dxa"/>
              <w:right w:w="45" w:type="dxa"/>
            </w:tcMar>
          </w:tcPr>
          <w:p>
            <w:pPr>
              <w:jc w:val="center"/>
            </w:pPr>
            <w:r>
              <w:rPr>
                <w:sz w:val="17"/>
              </w:rPr>
              <w:t>No nativo (Módulo BI a la medida)</w:t>
            </w:r>
          </w:p>
        </w:tc>
        <w:tc>
          <w:tcPr>
            <w:tcW w:type="dxa" w:w="1872"/>
            <w:tcMar>
              <w:top w:w="40" w:type="dxa"/>
              <w:bottom w:w="40" w:type="dxa"/>
              <w:left w:w="45" w:type="dxa"/>
              <w:right w:w="45" w:type="dxa"/>
            </w:tcMar>
          </w:tcPr>
          <w:p>
            <w:pPr>
              <w:jc w:val="center"/>
            </w:pPr>
            <w:r>
              <w:rPr>
                <w:sz w:val="17"/>
              </w:rPr>
              <w:t>No disponible</w:t>
            </w:r>
          </w:p>
        </w:tc>
        <w:tc>
          <w:tcPr>
            <w:tcW w:type="dxa" w:w="1872"/>
            <w:tcMar>
              <w:top w:w="40" w:type="dxa"/>
              <w:bottom w:w="40" w:type="dxa"/>
              <w:left w:w="45" w:type="dxa"/>
              <w:right w:w="45" w:type="dxa"/>
            </w:tcMar>
          </w:tcPr>
          <w:p>
            <w:pPr>
              <w:jc w:val="center"/>
            </w:pPr>
            <w:r>
              <w:rPr>
                <w:sz w:val="17"/>
              </w:rPr>
              <w:t>No existe</w:t>
            </w:r>
          </w:p>
        </w:tc>
      </w:tr>
      <w:tr>
        <w:tc>
          <w:tcPr>
            <w:tcW w:type="dxa" w:w="1872"/>
            <w:tcMar>
              <w:top w:w="40" w:type="dxa"/>
              <w:bottom w:w="40" w:type="dxa"/>
              <w:left w:w="45" w:type="dxa"/>
              <w:right w:w="45" w:type="dxa"/>
            </w:tcMar>
          </w:tcPr>
          <w:p>
            <w:pPr>
              <w:jc w:val="left"/>
            </w:pPr>
            <w:r>
              <w:rPr>
                <w:sz w:val="17"/>
              </w:rPr>
              <w:t>Modo Offline en Contingencia de Red</w:t>
            </w:r>
          </w:p>
        </w:tc>
        <w:tc>
          <w:tcPr>
            <w:tcW w:type="dxa" w:w="1872"/>
            <w:tcMar>
              <w:top w:w="40" w:type="dxa"/>
              <w:bottom w:w="40" w:type="dxa"/>
              <w:left w:w="45" w:type="dxa"/>
              <w:right w:w="45" w:type="dxa"/>
            </w:tcMar>
          </w:tcPr>
          <w:p>
            <w:pPr>
              <w:jc w:val="center"/>
            </w:pPr>
            <w:r>
              <w:rPr>
                <w:b/>
                <w:color w:val="2563EB"/>
                <w:sz w:val="17"/>
              </w:rPr>
              <w:t>Sí (PWA con Service Worker e IndexedDB)</w:t>
            </w:r>
          </w:p>
        </w:tc>
        <w:tc>
          <w:tcPr>
            <w:tcW w:type="dxa" w:w="1872"/>
            <w:tcMar>
              <w:top w:w="40" w:type="dxa"/>
              <w:bottom w:w="40" w:type="dxa"/>
              <w:left w:w="45" w:type="dxa"/>
              <w:right w:w="45" w:type="dxa"/>
            </w:tcMar>
          </w:tcPr>
          <w:p>
            <w:pPr>
              <w:jc w:val="center"/>
            </w:pPr>
            <w:r>
              <w:rPr>
                <w:sz w:val="17"/>
              </w:rPr>
              <w:t>No (Dependencia continua de red)</w:t>
            </w:r>
          </w:p>
        </w:tc>
        <w:tc>
          <w:tcPr>
            <w:tcW w:type="dxa" w:w="1872"/>
            <w:tcMar>
              <w:top w:w="40" w:type="dxa"/>
              <w:bottom w:w="40" w:type="dxa"/>
              <w:left w:w="45" w:type="dxa"/>
              <w:right w:w="45" w:type="dxa"/>
            </w:tcMar>
          </w:tcPr>
          <w:p>
            <w:pPr>
              <w:jc w:val="center"/>
            </w:pPr>
            <w:r>
              <w:rPr>
                <w:sz w:val="17"/>
              </w:rPr>
              <w:t>Parcial (App no optimizada a ventanilla)</w:t>
            </w:r>
          </w:p>
        </w:tc>
        <w:tc>
          <w:tcPr>
            <w:tcW w:type="dxa" w:w="1872"/>
            <w:tcMar>
              <w:top w:w="40" w:type="dxa"/>
              <w:bottom w:w="40" w:type="dxa"/>
              <w:left w:w="45" w:type="dxa"/>
              <w:right w:w="45" w:type="dxa"/>
            </w:tcMar>
          </w:tcPr>
          <w:p>
            <w:pPr>
              <w:jc w:val="center"/>
            </w:pPr>
            <w:r>
              <w:rPr>
                <w:sz w:val="17"/>
              </w:rPr>
              <w:t>Papel (Sin trazabilidad digital)</w:t>
            </w:r>
          </w:p>
        </w:tc>
      </w:tr>
      <w:tr>
        <w:tc>
          <w:tcPr>
            <w:tcW w:type="dxa" w:w="1872"/>
            <w:tcMar>
              <w:top w:w="40" w:type="dxa"/>
              <w:bottom w:w="40" w:type="dxa"/>
              <w:left w:w="45" w:type="dxa"/>
              <w:right w:w="45" w:type="dxa"/>
            </w:tcMar>
          </w:tcPr>
          <w:p>
            <w:pPr>
              <w:jc w:val="left"/>
            </w:pPr>
            <w:r>
              <w:rPr>
                <w:sz w:val="17"/>
              </w:rPr>
              <w:t>Tiempo Promedio de Despacho en Ventanilla</w:t>
            </w:r>
          </w:p>
        </w:tc>
        <w:tc>
          <w:tcPr>
            <w:tcW w:type="dxa" w:w="1872"/>
            <w:tcMar>
              <w:top w:w="40" w:type="dxa"/>
              <w:bottom w:w="40" w:type="dxa"/>
              <w:left w:w="45" w:type="dxa"/>
              <w:right w:w="45" w:type="dxa"/>
            </w:tcMar>
          </w:tcPr>
          <w:p>
            <w:pPr>
              <w:jc w:val="center"/>
            </w:pPr>
            <w:r>
              <w:rPr>
                <w:b/>
                <w:color w:val="2563EB"/>
                <w:sz w:val="17"/>
              </w:rPr>
              <w:t>&lt; 30 segundos (Escaneo QR institucional)</w:t>
            </w:r>
          </w:p>
        </w:tc>
        <w:tc>
          <w:tcPr>
            <w:tcW w:type="dxa" w:w="1872"/>
            <w:tcMar>
              <w:top w:w="40" w:type="dxa"/>
              <w:bottom w:w="40" w:type="dxa"/>
              <w:left w:w="45" w:type="dxa"/>
              <w:right w:w="45" w:type="dxa"/>
            </w:tcMar>
          </w:tcPr>
          <w:p>
            <w:pPr>
              <w:jc w:val="center"/>
            </w:pPr>
            <w:r>
              <w:rPr>
                <w:sz w:val="17"/>
              </w:rPr>
              <w:t>2 a 3 minutos (Múltiples pantallas)</w:t>
            </w:r>
          </w:p>
        </w:tc>
        <w:tc>
          <w:tcPr>
            <w:tcW w:type="dxa" w:w="1872"/>
            <w:tcMar>
              <w:top w:w="40" w:type="dxa"/>
              <w:bottom w:w="40" w:type="dxa"/>
              <w:left w:w="45" w:type="dxa"/>
              <w:right w:w="45" w:type="dxa"/>
            </w:tcMar>
          </w:tcPr>
          <w:p>
            <w:pPr>
              <w:jc w:val="center"/>
            </w:pPr>
            <w:r>
              <w:rPr>
                <w:sz w:val="17"/>
              </w:rPr>
              <w:t>1 a 2 minutos</w:t>
            </w:r>
          </w:p>
        </w:tc>
        <w:tc>
          <w:tcPr>
            <w:tcW w:type="dxa" w:w="1872"/>
            <w:tcMar>
              <w:top w:w="40" w:type="dxa"/>
              <w:bottom w:w="40" w:type="dxa"/>
              <w:left w:w="45" w:type="dxa"/>
              <w:right w:w="45" w:type="dxa"/>
            </w:tcMar>
          </w:tcPr>
          <w:p>
            <w:pPr>
              <w:jc w:val="center"/>
            </w:pPr>
            <w:r>
              <w:rPr>
                <w:sz w:val="17"/>
              </w:rPr>
              <w:t>4 a 5 minutos (Llenado manuscrito)</w:t>
            </w:r>
          </w:p>
        </w:tc>
      </w:tr>
      <w:tr>
        <w:tc>
          <w:tcPr>
            <w:tcW w:type="dxa" w:w="1872"/>
            <w:tcMar>
              <w:top w:w="40" w:type="dxa"/>
              <w:bottom w:w="40" w:type="dxa"/>
              <w:left w:w="45" w:type="dxa"/>
              <w:right w:w="45" w:type="dxa"/>
            </w:tcMar>
          </w:tcPr>
          <w:p>
            <w:pPr>
              <w:jc w:val="left"/>
            </w:pPr>
            <w:r>
              <w:rPr>
                <w:sz w:val="17"/>
              </w:rPr>
              <w:t>Barrera de Entrada y Propuesta de Valor Única</w:t>
            </w:r>
          </w:p>
        </w:tc>
        <w:tc>
          <w:tcPr>
            <w:tcW w:type="dxa" w:w="1872"/>
            <w:tcMar>
              <w:top w:w="40" w:type="dxa"/>
              <w:bottom w:w="40" w:type="dxa"/>
              <w:left w:w="45" w:type="dxa"/>
              <w:right w:w="45" w:type="dxa"/>
            </w:tcMar>
          </w:tcPr>
          <w:p>
            <w:pPr>
              <w:jc w:val="center"/>
            </w:pPr>
            <w:r>
              <w:rPr>
                <w:b/>
                <w:color w:val="2563EB"/>
                <w:sz w:val="17"/>
              </w:rPr>
              <w:t>Scoring + LGPDPPSO + Compras Menores UdeG</w:t>
            </w:r>
          </w:p>
        </w:tc>
        <w:tc>
          <w:tcPr>
            <w:tcW w:type="dxa" w:w="1872"/>
            <w:tcMar>
              <w:top w:w="40" w:type="dxa"/>
              <w:bottom w:w="40" w:type="dxa"/>
              <w:left w:w="45" w:type="dxa"/>
              <w:right w:w="45" w:type="dxa"/>
            </w:tcMar>
          </w:tcPr>
          <w:p>
            <w:pPr>
              <w:jc w:val="center"/>
            </w:pPr>
            <w:r>
              <w:rPr>
                <w:sz w:val="17"/>
              </w:rPr>
              <w:t>Ecosistema corporativo integrado</w:t>
            </w:r>
          </w:p>
        </w:tc>
        <w:tc>
          <w:tcPr>
            <w:tcW w:type="dxa" w:w="1872"/>
            <w:tcMar>
              <w:top w:w="40" w:type="dxa"/>
              <w:bottom w:w="40" w:type="dxa"/>
              <w:left w:w="45" w:type="dxa"/>
              <w:right w:w="45" w:type="dxa"/>
            </w:tcMar>
          </w:tcPr>
          <w:p>
            <w:pPr>
              <w:jc w:val="center"/>
            </w:pPr>
            <w:r>
              <w:rPr>
                <w:sz w:val="17"/>
              </w:rPr>
              <w:t>Ecosistema modular genérico</w:t>
            </w:r>
          </w:p>
        </w:tc>
        <w:tc>
          <w:tcPr>
            <w:tcW w:type="dxa" w:w="1872"/>
            <w:tcMar>
              <w:top w:w="40" w:type="dxa"/>
              <w:bottom w:w="40" w:type="dxa"/>
              <w:left w:w="45" w:type="dxa"/>
              <w:right w:w="45" w:type="dxa"/>
            </w:tcMar>
          </w:tcPr>
          <w:p>
            <w:pPr>
              <w:jc w:val="center"/>
            </w:pPr>
            <w:r>
              <w:rPr>
                <w:sz w:val="17"/>
              </w:rPr>
              <w:t>Costo directo cero</w:t>
            </w:r>
          </w:p>
        </w:tc>
      </w:tr>
    </w:tbl>
    <w:p>
      <w:pPr>
        <w:spacing w:before="60" w:after="160"/>
      </w:pPr>
      <w:r>
        <w:rPr>
          <w:i/>
          <w:color w:val="64748B"/>
          <w:sz w:val="17"/>
        </w:rPr>
        <w:t xml:space="preserve">Nota. </w:t>
      </w:r>
      <w:r>
        <w:rPr>
          <w:color w:val="64748B"/>
          <w:sz w:val="17"/>
        </w:rPr>
        <w:t>El umbral de adjudicación directa bajo el Art. 55 de la Ley de Compras de Jalisco faculta contrataciones menores sin licitación.</w:t>
      </w:r>
    </w:p>
    <w:p>
      <w:pPr>
        <w:keepNext/>
        <w:spacing w:before="200" w:after="80"/>
      </w:pPr>
      <w:r>
        <w:rPr>
          <w:rFonts w:ascii="Calibri" w:hAnsi="Calibri"/>
          <w:b/>
          <w:color w:val="0F172A"/>
          <w:sz w:val="22"/>
        </w:rPr>
        <w:t>1.4.1. Estrategia de Gestión del Cambio Operativo en Almacenes y Laboratorios</w:t>
      </w:r>
    </w:p>
    <w:p>
      <w:r>
        <w:t>En instituciones públicas de educación superior, la principal barrera de adopción no suele ser técnica ni presupuestal, sino la inercia cultural y resistencia al cambio del personal operativo de base. Para asegurar una transición fluida y colaborativa, se diseñó un plan de gestión del cambio estructurado en cuatro pilares estratégicos:</w:t>
      </w:r>
    </w:p>
    <w:p>
      <w:r>
        <w:t>• Talleres Prácticos Breves (30 minutos): Sesiones presenciales en la propia ventanilla del almacén, libres de jerga computacional, enfocadas en la mecánica directa de escaneo y entrega con equipos reales.</w:t>
        <w:br/>
        <w:t>• Red de 'Laboratoristas Campeones': Identificación y capacitación prioritaria de los encargados de turno con mayor ascendencia y liderazgo de opinión en los almacenes de CUTonalá, convirtiéndolos en mentores y promotores internos de la plataforma frente a sus compañeros.</w:t>
        <w:br/>
        <w:t>• Incentivo Directo de Descarga Laboral: Se comunica claramente el beneficio operativo para el propio trabajador: SIGRE les ahorra más de 40 minutos diarios de cotejo manual de libretas y cuadre de firmas al cierre de turno, eliminando además su responsabilidad patrimonial personal mediante actas digitales respaldadas con firma del estudiante.</w:t>
        <w:br/>
        <w:t>• Acompañamiento en Sitio durante la Marcha Blanca: Durante las dos primeras semanas de operación, un ingeniero de soporte permanecerá físicamente en ventanilla durante las horas pico para asistir en vivo al personal ante cualquier eventualidad o duda operativa.</w:t>
      </w:r>
    </w:p>
    <w:p>
      <w:pPr>
        <w:keepNext/>
        <w:spacing w:before="260" w:after="100"/>
      </w:pPr>
      <w:r>
        <w:rPr>
          <w:rFonts w:ascii="Calibri" w:hAnsi="Calibri"/>
          <w:b/>
          <w:color w:val="2563EB"/>
          <w:sz w:val="24"/>
        </w:rPr>
        <w:t>1.5. Matriz de Marco Lógico (MML) del Proyecto</w:t>
      </w:r>
    </w:p>
    <w:p>
      <w:r>
        <w:t>Siguiendo los lineamientos metodológicos de CEPAL e ILPES para la formulación de proyectos de inversión (Ortegón, Pacheco y Prieto, 2005), se formuló la Matriz de Marco Lógico (MML) de SIGRE. Esta herramienta establece la jerarquía causal de objetivos, sus metas cuantitativas y los factores de gobernanza institucional:</w:t>
      </w:r>
    </w:p>
    <w:p>
      <w:pPr>
        <w:keepNext/>
        <w:spacing w:before="240" w:after="80"/>
      </w:pPr>
      <w:r>
        <w:rPr>
          <w:rFonts w:ascii="Calibri" w:hAnsi="Calibri"/>
          <w:b/>
          <w:i/>
          <w:color w:val="1E3A8A"/>
          <w:sz w:val="21"/>
        </w:rPr>
        <w:t>Matriz de Marco Lógico (MML) del Proyecto SIGRE — Metodología CEPAL / ILPES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45" w:type="dxa"/>
              <w:bottom w:w="45" w:type="dxa"/>
              <w:left w:w="45" w:type="dxa"/>
              <w:right w:w="45" w:type="dxa"/>
            </w:tcMar>
          </w:tcPr>
          <w:p>
            <w:r>
              <w:rPr>
                <w:b/>
                <w:color w:val="1E3A8A"/>
                <w:sz w:val="17"/>
              </w:rPr>
              <w:t>Nivel de Objetivo</w:t>
            </w:r>
          </w:p>
        </w:tc>
        <w:tc>
          <w:tcPr>
            <w:tcW w:type="dxa" w:w="1872"/>
            <w:tcMar>
              <w:top w:w="45" w:type="dxa"/>
              <w:bottom w:w="45" w:type="dxa"/>
              <w:left w:w="45" w:type="dxa"/>
              <w:right w:w="45" w:type="dxa"/>
            </w:tcMar>
          </w:tcPr>
          <w:p>
            <w:r>
              <w:rPr>
                <w:b/>
                <w:color w:val="1E3A8A"/>
                <w:sz w:val="17"/>
              </w:rPr>
              <w:t>Resumen Narrativo</w:t>
            </w:r>
          </w:p>
        </w:tc>
        <w:tc>
          <w:tcPr>
            <w:tcW w:type="dxa" w:w="1872"/>
            <w:tcMar>
              <w:top w:w="45" w:type="dxa"/>
              <w:bottom w:w="45" w:type="dxa"/>
              <w:left w:w="45" w:type="dxa"/>
              <w:right w:w="45" w:type="dxa"/>
            </w:tcMar>
          </w:tcPr>
          <w:p>
            <w:r>
              <w:rPr>
                <w:b/>
                <w:color w:val="1E3A8A"/>
                <w:sz w:val="17"/>
              </w:rPr>
              <w:t>Indicadores Verificables (IOV)</w:t>
            </w:r>
          </w:p>
        </w:tc>
        <w:tc>
          <w:tcPr>
            <w:tcW w:type="dxa" w:w="1872"/>
            <w:tcMar>
              <w:top w:w="45" w:type="dxa"/>
              <w:bottom w:w="45" w:type="dxa"/>
              <w:left w:w="45" w:type="dxa"/>
              <w:right w:w="45" w:type="dxa"/>
            </w:tcMar>
          </w:tcPr>
          <w:p>
            <w:r>
              <w:rPr>
                <w:b/>
                <w:color w:val="1E3A8A"/>
                <w:sz w:val="17"/>
              </w:rPr>
              <w:t>Medios de Verificación</w:t>
            </w:r>
          </w:p>
        </w:tc>
        <w:tc>
          <w:tcPr>
            <w:tcW w:type="dxa" w:w="1872"/>
            <w:tcMar>
              <w:top w:w="45" w:type="dxa"/>
              <w:bottom w:w="45" w:type="dxa"/>
              <w:left w:w="45" w:type="dxa"/>
              <w:right w:w="45" w:type="dxa"/>
            </w:tcMar>
          </w:tcPr>
          <w:p>
            <w:r>
              <w:rPr>
                <w:b/>
                <w:color w:val="1E3A8A"/>
                <w:sz w:val="17"/>
              </w:rPr>
              <w:t>Supuestos Críticos</w:t>
            </w:r>
          </w:p>
        </w:tc>
      </w:tr>
      <w:tr>
        <w:tc>
          <w:tcPr>
            <w:tcW w:type="dxa" w:w="1872"/>
            <w:tcMar>
              <w:top w:w="35" w:type="dxa"/>
              <w:bottom w:w="35" w:type="dxa"/>
              <w:left w:w="45" w:type="dxa"/>
              <w:right w:w="45" w:type="dxa"/>
            </w:tcMar>
          </w:tcPr>
          <w:p>
            <w:pPr>
              <w:jc w:val="center"/>
            </w:pPr>
            <w:r>
              <w:rPr>
                <w:b/>
                <w:color w:val="1E3A8A"/>
                <w:sz w:val="16"/>
              </w:rPr>
              <w:t>FIN</w:t>
            </w:r>
          </w:p>
        </w:tc>
        <w:tc>
          <w:tcPr>
            <w:tcW w:type="dxa" w:w="1872"/>
            <w:tcMar>
              <w:top w:w="35" w:type="dxa"/>
              <w:bottom w:w="35" w:type="dxa"/>
              <w:left w:w="45" w:type="dxa"/>
              <w:right w:w="45" w:type="dxa"/>
            </w:tcMar>
          </w:tcPr>
          <w:p>
            <w:pPr>
              <w:jc w:val="left"/>
            </w:pPr>
            <w:r>
              <w:rPr>
                <w:sz w:val="16"/>
              </w:rPr>
              <w:t>Contribuir a la modernización tecnológica, transparencia en la rendición de cuentas públicas y optimización del gasto en control de materiales de la Red Universitaria UdeG.</w:t>
            </w:r>
          </w:p>
        </w:tc>
        <w:tc>
          <w:tcPr>
            <w:tcW w:type="dxa" w:w="1872"/>
            <w:tcMar>
              <w:top w:w="35" w:type="dxa"/>
              <w:bottom w:w="35" w:type="dxa"/>
              <w:left w:w="45" w:type="dxa"/>
              <w:right w:w="45" w:type="dxa"/>
            </w:tcMar>
          </w:tcPr>
          <w:p>
            <w:pPr>
              <w:jc w:val="left"/>
            </w:pPr>
            <w:r>
              <w:rPr>
                <w:sz w:val="16"/>
              </w:rPr>
              <w:t>1. Tasa de pérdida de activos reducida a &lt;0.5% en centros participantes al término del Año 3.</w:t>
              <w:br/>
              <w:t>2. Reducción del 85% en tiempos de espera en ventanillas de laboratorios a nivel Red.</w:t>
            </w:r>
          </w:p>
        </w:tc>
        <w:tc>
          <w:tcPr>
            <w:tcW w:type="dxa" w:w="1872"/>
            <w:tcMar>
              <w:top w:w="35" w:type="dxa"/>
              <w:bottom w:w="35" w:type="dxa"/>
              <w:left w:w="45" w:type="dxa"/>
              <w:right w:w="45" w:type="dxa"/>
            </w:tcMar>
          </w:tcPr>
          <w:p>
            <w:pPr>
              <w:jc w:val="left"/>
            </w:pPr>
            <w:r>
              <w:rPr>
                <w:sz w:val="16"/>
              </w:rPr>
              <w:t>Dictámenes telemétricos y reportes de discrepancia cero generados nativamente por SIGRE; actas de cierre semestral de inventario firmadas por las Coordinaciones de Laboratorio de los campus.</w:t>
            </w:r>
          </w:p>
        </w:tc>
        <w:tc>
          <w:tcPr>
            <w:tcW w:type="dxa" w:w="1872"/>
            <w:tcMar>
              <w:top w:w="35" w:type="dxa"/>
              <w:bottom w:w="35" w:type="dxa"/>
              <w:left w:w="45" w:type="dxa"/>
              <w:right w:w="45" w:type="dxa"/>
            </w:tcMar>
          </w:tcPr>
          <w:p>
            <w:pPr>
              <w:jc w:val="left"/>
            </w:pPr>
            <w:r>
              <w:rPr>
                <w:sz w:val="16"/>
              </w:rPr>
              <w:t>Políticas institucionales de la UdeG mantienen prioridad estratégica en cero papel y digitalización administrativa.</w:t>
            </w:r>
          </w:p>
        </w:tc>
      </w:tr>
      <w:tr>
        <w:tc>
          <w:tcPr>
            <w:tcW w:type="dxa" w:w="1872"/>
            <w:tcMar>
              <w:top w:w="35" w:type="dxa"/>
              <w:bottom w:w="35" w:type="dxa"/>
              <w:left w:w="45" w:type="dxa"/>
              <w:right w:w="45" w:type="dxa"/>
            </w:tcMar>
          </w:tcPr>
          <w:p>
            <w:pPr>
              <w:jc w:val="center"/>
            </w:pPr>
            <w:r>
              <w:rPr>
                <w:b/>
                <w:color w:val="1E3A8A"/>
                <w:sz w:val="16"/>
              </w:rPr>
              <w:t>PROPÓSITO</w:t>
            </w:r>
          </w:p>
        </w:tc>
        <w:tc>
          <w:tcPr>
            <w:tcW w:type="dxa" w:w="1872"/>
            <w:tcMar>
              <w:top w:w="35" w:type="dxa"/>
              <w:bottom w:w="35" w:type="dxa"/>
              <w:left w:w="45" w:type="dxa"/>
              <w:right w:w="45" w:type="dxa"/>
            </w:tcMar>
          </w:tcPr>
          <w:p>
            <w:pPr>
              <w:jc w:val="left"/>
            </w:pPr>
            <w:r>
              <w:rPr>
                <w:sz w:val="16"/>
              </w:rPr>
              <w:t>Optimizar el proceso de solicitud, validación de riesgo, despacho y devolución de inventario en almacenes y ventanillas de centros universitarios (Piloto CUTonalá, expansión a CUCEI y red).</w:t>
            </w:r>
          </w:p>
        </w:tc>
        <w:tc>
          <w:tcPr>
            <w:tcW w:type="dxa" w:w="1872"/>
            <w:tcMar>
              <w:top w:w="35" w:type="dxa"/>
              <w:bottom w:w="35" w:type="dxa"/>
              <w:left w:w="45" w:type="dxa"/>
              <w:right w:w="45" w:type="dxa"/>
            </w:tcMar>
          </w:tcPr>
          <w:p>
            <w:pPr>
              <w:jc w:val="left"/>
            </w:pPr>
            <w:r>
              <w:rPr>
                <w:sz w:val="16"/>
              </w:rPr>
              <w:t>1. Tiempo promedio de despacho por vale menor a 30 segundos en el 98% de casos.</w:t>
              <w:br/>
              <w:t>2. 100% de préstamos con trazabilidad criptográfica y score de riesgo al cierre del Año 1.</w:t>
            </w:r>
          </w:p>
        </w:tc>
        <w:tc>
          <w:tcPr>
            <w:tcW w:type="dxa" w:w="1872"/>
            <w:tcMar>
              <w:top w:w="35" w:type="dxa"/>
              <w:bottom w:w="35" w:type="dxa"/>
              <w:left w:w="45" w:type="dxa"/>
              <w:right w:w="45" w:type="dxa"/>
            </w:tcMar>
          </w:tcPr>
          <w:p>
            <w:pPr>
              <w:jc w:val="left"/>
            </w:pPr>
            <w:r>
              <w:rPr>
                <w:sz w:val="16"/>
              </w:rPr>
              <w:t>Métricas telemétricas de Cloud SQL / BigQuery; reportes mensuales de operación de SIGRE; bitácoras de auditoría de despacho.</w:t>
            </w:r>
          </w:p>
        </w:tc>
        <w:tc>
          <w:tcPr>
            <w:tcW w:type="dxa" w:w="1872"/>
            <w:tcMar>
              <w:top w:w="35" w:type="dxa"/>
              <w:bottom w:w="35" w:type="dxa"/>
              <w:left w:w="45" w:type="dxa"/>
              <w:right w:w="45" w:type="dxa"/>
            </w:tcMar>
          </w:tcPr>
          <w:p>
            <w:pPr>
              <w:jc w:val="left"/>
            </w:pPr>
            <w:r>
              <w:rPr>
                <w:sz w:val="16"/>
              </w:rPr>
              <w:t>Coordinadores de carrera y jefes de almacén aplican de forma obligatoria la plataforma en sustitución del vale en papel.</w:t>
            </w:r>
          </w:p>
        </w:tc>
      </w:tr>
      <w:tr>
        <w:tc>
          <w:tcPr>
            <w:tcW w:type="dxa" w:w="1872"/>
            <w:tcMar>
              <w:top w:w="35" w:type="dxa"/>
              <w:bottom w:w="35" w:type="dxa"/>
              <w:left w:w="45" w:type="dxa"/>
              <w:right w:w="45" w:type="dxa"/>
            </w:tcMar>
          </w:tcPr>
          <w:p>
            <w:pPr>
              <w:jc w:val="center"/>
            </w:pPr>
            <w:r>
              <w:rPr>
                <w:b/>
                <w:color w:val="1E3A8A"/>
                <w:sz w:val="16"/>
              </w:rPr>
              <w:t>COMPONENTES</w:t>
            </w:r>
          </w:p>
        </w:tc>
        <w:tc>
          <w:tcPr>
            <w:tcW w:type="dxa" w:w="1872"/>
            <w:tcMar>
              <w:top w:w="35" w:type="dxa"/>
              <w:bottom w:w="35" w:type="dxa"/>
              <w:left w:w="45" w:type="dxa"/>
              <w:right w:w="45" w:type="dxa"/>
            </w:tcMar>
          </w:tcPr>
          <w:p>
            <w:pPr>
              <w:jc w:val="left"/>
            </w:pPr>
            <w:r>
              <w:rPr>
                <w:sz w:val="16"/>
              </w:rPr>
              <w:t>C1. Plataforma SaaS en GCP (Cloud Run, PostgreSQL, Secret Manager).</w:t>
              <w:br/>
              <w:t>C2. Motor de Scoring de Fiabilidad.</w:t>
              <w:br/>
              <w:t>C3. Interfaz PWA con modo offline.</w:t>
              <w:br/>
              <w:t>C4. Programa de Capacitación, Gobernanza LGPDPPSO y Manuales.</w:t>
            </w:r>
          </w:p>
        </w:tc>
        <w:tc>
          <w:tcPr>
            <w:tcW w:type="dxa" w:w="1872"/>
            <w:tcMar>
              <w:top w:w="35" w:type="dxa"/>
              <w:bottom w:w="35" w:type="dxa"/>
              <w:left w:w="45" w:type="dxa"/>
              <w:right w:w="45" w:type="dxa"/>
            </w:tcMar>
          </w:tcPr>
          <w:p>
            <w:pPr>
              <w:jc w:val="left"/>
            </w:pPr>
            <w:r>
              <w:rPr>
                <w:sz w:val="16"/>
              </w:rPr>
              <w:t>1. Disponibilidad de plataforma de 99.5% mensual (SLA Cloud Run).</w:t>
              <w:br/>
              <w:t>2. Capacidad de operación offline local de hasta 4 horas consecutivas.</w:t>
              <w:br/>
              <w:t>3. 100% de personal operativo de almacenes piloto acreditado.</w:t>
            </w:r>
          </w:p>
        </w:tc>
        <w:tc>
          <w:tcPr>
            <w:tcW w:type="dxa" w:w="1872"/>
            <w:tcMar>
              <w:top w:w="35" w:type="dxa"/>
              <w:bottom w:w="35" w:type="dxa"/>
              <w:left w:w="45" w:type="dxa"/>
              <w:right w:w="45" w:type="dxa"/>
            </w:tcMar>
          </w:tcPr>
          <w:p>
            <w:pPr>
              <w:jc w:val="left"/>
            </w:pPr>
            <w:r>
              <w:rPr>
                <w:sz w:val="16"/>
              </w:rPr>
              <w:t>Dashboard de monitoreo Google Cloud; reportes de pruebas k6; actas de acreditación de capacitación y entrega de manuales.</w:t>
            </w:r>
          </w:p>
        </w:tc>
        <w:tc>
          <w:tcPr>
            <w:tcW w:type="dxa" w:w="1872"/>
            <w:tcMar>
              <w:top w:w="35" w:type="dxa"/>
              <w:bottom w:w="35" w:type="dxa"/>
              <w:left w:w="45" w:type="dxa"/>
              <w:right w:w="45" w:type="dxa"/>
            </w:tcMar>
          </w:tcPr>
          <w:p>
            <w:pPr>
              <w:jc w:val="left"/>
            </w:pPr>
            <w:r>
              <w:rPr>
                <w:sz w:val="16"/>
              </w:rPr>
              <w:t>Infraestructura de red de los centros mantiene conectividad base y el personal operativo muestra disposición al cambio.</w:t>
            </w:r>
          </w:p>
        </w:tc>
      </w:tr>
      <w:tr>
        <w:tc>
          <w:tcPr>
            <w:tcW w:type="dxa" w:w="1872"/>
            <w:tcMar>
              <w:top w:w="35" w:type="dxa"/>
              <w:bottom w:w="35" w:type="dxa"/>
              <w:left w:w="45" w:type="dxa"/>
              <w:right w:w="45" w:type="dxa"/>
            </w:tcMar>
          </w:tcPr>
          <w:p>
            <w:pPr>
              <w:jc w:val="center"/>
            </w:pPr>
            <w:r>
              <w:rPr>
                <w:b/>
                <w:color w:val="1E3A8A"/>
                <w:sz w:val="16"/>
              </w:rPr>
              <w:t>ACTIVIDADES</w:t>
            </w:r>
          </w:p>
        </w:tc>
        <w:tc>
          <w:tcPr>
            <w:tcW w:type="dxa" w:w="1872"/>
            <w:tcMar>
              <w:top w:w="35" w:type="dxa"/>
              <w:bottom w:w="35" w:type="dxa"/>
              <w:left w:w="45" w:type="dxa"/>
              <w:right w:w="45" w:type="dxa"/>
            </w:tcMar>
          </w:tcPr>
          <w:p>
            <w:pPr>
              <w:jc w:val="left"/>
            </w:pPr>
            <w:r>
              <w:rPr>
                <w:sz w:val="16"/>
              </w:rPr>
              <w:t>A1. Arquitectura Cloud en GCP (M1-M2).</w:t>
              <w:br/>
              <w:t>A2. Scoring algorítmico y PWA offline (M3-M4).</w:t>
              <w:br/>
              <w:t>A3. QA, pruebas k6 y auditoría LGPDPPSO (M5).</w:t>
              <w:br/>
              <w:t>A4. Registro software INDAUTOR (M6).</w:t>
              <w:br/>
              <w:t>A5. Piloto CUTonalá y talleres (M7-M9).</w:t>
              <w:br/>
              <w:t>A6. KPIs y release v1.5 (M10-M12).</w:t>
            </w:r>
          </w:p>
        </w:tc>
        <w:tc>
          <w:tcPr>
            <w:tcW w:type="dxa" w:w="1872"/>
            <w:tcMar>
              <w:top w:w="35" w:type="dxa"/>
              <w:bottom w:w="35" w:type="dxa"/>
              <w:left w:w="45" w:type="dxa"/>
              <w:right w:w="45" w:type="dxa"/>
            </w:tcMar>
          </w:tcPr>
          <w:p>
            <w:pPr>
              <w:jc w:val="left"/>
            </w:pPr>
            <w:r>
              <w:rPr>
                <w:sz w:val="16"/>
              </w:rPr>
              <w:t>1. Inversión ejecutada conforme a cronograma de $120,000 MXN en Año 1.</w:t>
              <w:br/>
              <w:t>2. 100% de hitos técnicos concluidos en fechas programadas.</w:t>
              <w:br/>
              <w:t>3. Certificado INDAUTOR obtenido en Mes 6.</w:t>
            </w:r>
          </w:p>
        </w:tc>
        <w:tc>
          <w:tcPr>
            <w:tcW w:type="dxa" w:w="1872"/>
            <w:tcMar>
              <w:top w:w="35" w:type="dxa"/>
              <w:bottom w:w="35" w:type="dxa"/>
              <w:left w:w="45" w:type="dxa"/>
              <w:right w:w="45" w:type="dxa"/>
            </w:tcMar>
          </w:tcPr>
          <w:p>
            <w:pPr>
              <w:jc w:val="left"/>
            </w:pPr>
            <w:r>
              <w:rPr>
                <w:sz w:val="16"/>
              </w:rPr>
              <w:t>Repositorio GitHub con tags de release firmados; comprobante oficial INDAUTOR; listas de asistencia a talleres de capacitación.</w:t>
            </w:r>
          </w:p>
        </w:tc>
        <w:tc>
          <w:tcPr>
            <w:tcW w:type="dxa" w:w="1872"/>
            <w:tcMar>
              <w:top w:w="35" w:type="dxa"/>
              <w:bottom w:w="35" w:type="dxa"/>
              <w:left w:w="45" w:type="dxa"/>
              <w:right w:w="45" w:type="dxa"/>
            </w:tcMar>
          </w:tcPr>
          <w:p>
            <w:pPr>
              <w:jc w:val="left"/>
            </w:pPr>
            <w:r>
              <w:rPr>
                <w:sz w:val="16"/>
              </w:rPr>
              <w:t>Los recursos de capital semilla se desembolsan oportunamente y los planteles autorizan acceso a almacenes para la implementación.</w:t>
            </w:r>
          </w:p>
        </w:tc>
      </w:tr>
    </w:tbl>
    <w:p>
      <w:pPr>
        <w:spacing w:before="60" w:after="160"/>
      </w:pPr>
      <w:r>
        <w:rPr>
          <w:i/>
          <w:color w:val="64748B"/>
          <w:sz w:val="17"/>
        </w:rPr>
        <w:t xml:space="preserve">Nota. </w:t>
      </w:r>
      <w:r>
        <w:rPr>
          <w:color w:val="64748B"/>
          <w:sz w:val="17"/>
        </w:rPr>
        <w:t>Elaboración formal con base en la metodología de marco lógico de CEPAL (Ortegón et al., 2005), empleando fuentes telemétricas nativas no confidenciales.</w:t>
      </w:r>
    </w:p>
    <w:p>
      <w:pPr>
        <w:keepNext/>
        <w:spacing w:before="360" w:after="160"/>
      </w:pPr>
      <w:r>
        <w:rPr>
          <w:rFonts w:ascii="Calibri" w:hAnsi="Calibri"/>
          <w:b/>
          <w:color w:val="1E3A8A"/>
          <w:sz w:val="28"/>
        </w:rPr>
        <w:t>2. Plan de Servicio Operativo y Arquitectura Tecnológica</w:t>
      </w:r>
    </w:p>
    <w:p>
      <w:r>
        <w:t>SIGRE opera mediante un protocolo estructurado en 5 pasos que optimiza la dinámica de ventanilla y garantiza certeza operativa:</w:t>
      </w:r>
    </w:p>
    <w:p>
      <w:pPr>
        <w:spacing w:after="80"/>
        <w:ind w:left="360"/>
      </w:pPr>
      <w:r>
        <w:rPr>
          <w:b/>
          <w:color w:val="1E3A8A"/>
        </w:rPr>
        <w:t xml:space="preserve">• Paso 1: Solicitud y Escaneo del Alumno: </w:t>
      </w:r>
      <w:r>
        <w:t>El estudiante o profesor llega a la ventanilla del almacén y muestra el código QR dinámico de su credencial institucional (vía app móvil o física). El almacenista escanea el código con una cámara web o lector óptico USB.</w:t>
      </w:r>
    </w:p>
    <w:p>
      <w:pPr>
        <w:spacing w:after="80"/>
        <w:ind w:left="360"/>
      </w:pPr>
      <w:r>
        <w:rPr>
          <w:b/>
          <w:color w:val="1E3A8A"/>
        </w:rPr>
        <w:t xml:space="preserve">• Paso 2: Validación Instantánea y Scoring de Riesgo: </w:t>
      </w:r>
      <w:r>
        <w:t>El sistema consulta de forma instantánea la base de datos y calcula el score de responsabilidad del solicitante. Si el alumno tiene préstamos vencidos o reportes de equipo dañado, el sistema bloquea el préstamo de equipo delicado o exige autorización especial del jefe de laboratorio.</w:t>
      </w:r>
    </w:p>
    <w:p>
      <w:pPr>
        <w:spacing w:after="80"/>
        <w:ind w:left="360"/>
      </w:pPr>
      <w:r>
        <w:rPr>
          <w:b/>
          <w:color w:val="1E3A8A"/>
        </w:rPr>
        <w:t xml:space="preserve">• Paso 3: Selección de Equipo y Firma Digital de Acta: </w:t>
      </w:r>
      <w:r>
        <w:t>El encargado de ventanilla escanea el código de barras o QR adherido al equipo solicitado (ej. osciloscopio, multímetro, proyector). El sistema genera en automático un acta responsiva digital en formato PDF/A.</w:t>
      </w:r>
    </w:p>
    <w:p>
      <w:pPr>
        <w:spacing w:after="80"/>
        <w:ind w:left="360"/>
      </w:pPr>
      <w:r>
        <w:rPr>
          <w:b/>
          <w:color w:val="1E3A8A"/>
        </w:rPr>
        <w:t xml:space="preserve">• Paso 4: Confirmación en Móvil del Alumno: </w:t>
      </w:r>
      <w:r>
        <w:t>El solicitante recibe una notificación push en su teléfono celular donde aprueba la recepción del equipo con un solo toque y firma biométrica o token temporal.</w:t>
      </w:r>
    </w:p>
    <w:p>
      <w:pPr>
        <w:spacing w:after="80"/>
        <w:ind w:left="360"/>
      </w:pPr>
      <w:r>
        <w:rPr>
          <w:b/>
          <w:color w:val="1E3A8A"/>
        </w:rPr>
        <w:t xml:space="preserve">• Paso 5: Devolución, Cierre y Actualización de Reputación: </w:t>
      </w:r>
      <w:r>
        <w:t>Al entregar el equipo, el encargado revisa su estado físico, escanea el código y el sistema cierra el folio en menos de 10 segundos, sumando puntos de puntualidad al score del estudiante.</w:t>
      </w:r>
    </w:p>
    <w:p>
      <w:pPr>
        <w:keepNext/>
        <w:spacing w:before="260" w:after="100"/>
      </w:pPr>
      <w:r>
        <w:rPr>
          <w:rFonts w:ascii="Calibri" w:hAnsi="Calibri"/>
          <w:b/>
          <w:color w:val="2563EB"/>
          <w:sz w:val="24"/>
        </w:rPr>
        <w:t>2.2. Arquitectura Cloud Nativa en Google Cloud Platform</w:t>
      </w:r>
    </w:p>
    <w:p>
      <w:r>
        <w:t>La plataforma se implementó sobre infraestructura elástica serverless de Google Cloud Platform (GCP) en la región us-central1 (Iowa), seleccionada por ofrecer latencias menores a 65 milisegundos hacia el nodo de la Red Universitaria de Jalisco y garantizar un Acuerdo de Nivel de Servicio (SLA) de disponibilidad del 99.95%.</w:t>
      </w:r>
    </w:p>
    <w:p>
      <w:r>
        <w:t>• Cómputo Elástico (Google Cloud Run): Contenedores Docker de ejecución serverless que escalan de forma instantánea de 0 a 10 instancias concurrentes.</w:t>
        <w:br/>
        <w:t>• Persistencia de Datos (Google Cloud SQL para PostgreSQL): Instancia administrada con almacenamiento SSD en alta disponibilidad zonal y respaldos automáticos.</w:t>
        <w:br/>
        <w:t>• Almacenamiento de Evidencias (Google Cloud Storage): Repositorio inmutable multi-región para actas digitales en PDF y códigos QR firmados.</w:t>
        <w:br/>
        <w:t>• Seguridad Criptográfica (Google Secret Manager): Custodia de llaves de cifrado AES-256, tokens de autenticación JWT y credenciales institucionales.</w:t>
      </w:r>
    </w:p>
    <w:p>
      <w:pPr>
        <w:keepNext/>
        <w:spacing w:before="260" w:after="100"/>
      </w:pPr>
      <w:r>
        <w:rPr>
          <w:rFonts w:ascii="Calibri" w:hAnsi="Calibri"/>
          <w:b/>
          <w:color w:val="2563EB"/>
          <w:sz w:val="24"/>
        </w:rPr>
        <w:t>2.3. Cumplimiento Normativo y Privacidad de Datos (LGPDPPSO)</w:t>
      </w:r>
    </w:p>
    <w:p>
      <w:r>
        <w:t>Al tratarse de una institución pública descentralizada del Estado de Jalisco, la Universidad de Guadalajara está sujeta a la Ley General de Protección de Datos Personales en Posesión de Sujetos Obligados (LGPDPPSO; DOF, 2017) y supervisada por el Instituto de Transparencia, Información Pública y Protección de Datos Personales del Estado de Jalisco (ITEI). SIGRE incorpora cifrado en tránsito (TLS 1.3), cifrado en reposo (AES-256), anonimización de identificadores en bitácoras telemétricas y módulos nativos para el ejercicio de derechos ARCO.</w:t>
      </w:r>
    </w:p>
    <w:p>
      <w:pPr>
        <w:keepNext/>
        <w:spacing w:before="260" w:after="100"/>
      </w:pPr>
      <w:r>
        <w:rPr>
          <w:rFonts w:ascii="Calibri" w:hAnsi="Calibri"/>
          <w:b/>
          <w:color w:val="2563EB"/>
          <w:sz w:val="24"/>
        </w:rPr>
        <w:t>2.4. Protocolo de Recuperación ante Desastres (DRP) y Contingencia en Ventanilla</w:t>
      </w:r>
    </w:p>
    <w:p>
      <w:r>
        <w:t>Una de las contingencias operativas más severas en los campus universitarios radica en las interrupciones de conectividad o saturación de la Red Universitaria (RIUdeG) durante las horas pico de cambio de clase (entre las 10:00 y las 12:00 hrs y entre las 16:00 y las 18:00 hrs). Para garantizar que la ventanilla no se paralice bajo ninguna circunstancia, SIGRE incorpora un diseño arquitectónico Offline-First de alta resiliencia:</w:t>
      </w:r>
    </w:p>
    <w:p>
      <w:r>
        <w:t>1. Caché Cifrado Local PWA: La aplicación de ventanilla funciona como una Progressive Web App (PWA) habilitada con Service Workers. En el navegador del operador se mantiene un repositorio local en IndexedDB cifrado con AES-256 con el catálogo de inventario activo y la base local de alumnos vigentes con su respectivo score de fiabilidad.</w:t>
        <w:br/>
        <w:t>2. Vales Digitales de Emergencia (VDE): Si se pierde la conectividad a internet, el sistema conmuta de forma transparente al 'Modo Contingencia Local'. El operador escanea el código del equipo y la credencial institucional; el sistema valida el préstamo contra la base local, emite la salida y genera un vale sellado criptográficamente con marca de tiempo (timestamp) y un hash SHA-256 inmutable en la cola de salida local. El proceso se completa en menos de 20 segundos sin red.</w:t>
        <w:br/>
        <w:t>3. Sincronización Asíncrona Bidireccional: Al detectar el restablecimiento del enlace de datos, la API de Sincronización en Segundo Plano (Background Sync API) remite los paquetes encolados hacia Cloud Run en lotes ordenados cronológicamente.</w:t>
        <w:br/>
        <w:t>4. Política de Resolución de Conflictos: Se aplica la regla 'First-Scanned, First-Assigned' con registro inmutable en PostgreSQL. En caso de colisión extraordinaria de inventario, el sistema asigna el bien a la transacción con timestamp previo y emite una alerta prioritaria en la pantalla del segundo operador para sustituir el número de serie de inmediato.</w:t>
        <w:br/>
        <w:t>5. Métricas DRP en la Nube: El sistema garantiza un Objetivo de Punto de Recuperación (RPO) &lt; 15 minutos mediante respaldos continuos point-in-time en Cloud SQL, y un Objetivo de Tiempo de Recuperación (RTO) &lt; 30 minutos frente a caídas masivas de centros de datos en GCP.</w:t>
      </w:r>
    </w:p>
    <w:p>
      <w:pPr>
        <w:keepNext/>
        <w:spacing w:before="200" w:after="80"/>
      </w:pPr>
      <w:r>
        <w:rPr>
          <w:rFonts w:ascii="Calibri" w:hAnsi="Calibri"/>
          <w:b/>
          <w:color w:val="0F172A"/>
          <w:sz w:val="22"/>
        </w:rPr>
        <w:t>2.4.1. Requerimientos Técnicos Mínimos de Hardware y Software en Ventanilla</w:t>
      </w:r>
    </w:p>
    <w:p>
      <w:r>
        <w:t>Para asegurar que el motor criptográfico local AES-256 y la base de datos IndexedDB operen sin latencia perceptible durante el modo de contingencia offline, se definieron los requerimientos mínimos de los equipos de cómputo en ventanilla, garantizando plena compatibilidad con el parque tecnológico actualmente instalado en las dependencias de la UdeG:</w:t>
      </w:r>
    </w:p>
    <w:p>
      <w:pPr>
        <w:keepNext/>
        <w:spacing w:before="240" w:after="80"/>
      </w:pPr>
      <w:r>
        <w:rPr>
          <w:rFonts w:ascii="Calibri" w:hAnsi="Calibri"/>
          <w:b/>
          <w:i/>
          <w:color w:val="1E3A8A"/>
          <w:sz w:val="21"/>
        </w:rPr>
        <w:t>Ficha técnica de requerimientos mínimos para estaciones de ventanilla en almacenes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3120"/>
        <w:gridCol w:w="3120"/>
        <w:gridCol w:w="3120"/>
      </w:tblGrid>
      <w:tr>
        <w:tc>
          <w:tcPr>
            <w:tcW w:type="dxa" w:w="3120"/>
            <w:tcMar>
              <w:top w:w="45" w:type="dxa"/>
              <w:bottom w:w="45" w:type="dxa"/>
              <w:left w:w="50" w:type="dxa"/>
              <w:right w:w="50" w:type="dxa"/>
            </w:tcMar>
          </w:tcPr>
          <w:p>
            <w:r>
              <w:rPr>
                <w:b/>
                <w:color w:val="1E3A8A"/>
                <w:sz w:val="18"/>
              </w:rPr>
              <w:t>Componente / Recurso</w:t>
            </w:r>
          </w:p>
        </w:tc>
        <w:tc>
          <w:tcPr>
            <w:tcW w:type="dxa" w:w="3120"/>
            <w:tcMar>
              <w:top w:w="45" w:type="dxa"/>
              <w:bottom w:w="45" w:type="dxa"/>
              <w:left w:w="50" w:type="dxa"/>
              <w:right w:w="50" w:type="dxa"/>
            </w:tcMar>
          </w:tcPr>
          <w:p>
            <w:r>
              <w:rPr>
                <w:b/>
                <w:color w:val="1E3A8A"/>
                <w:sz w:val="18"/>
              </w:rPr>
              <w:t>Especificación Técnica Mínima</w:t>
            </w:r>
          </w:p>
        </w:tc>
        <w:tc>
          <w:tcPr>
            <w:tcW w:type="dxa" w:w="3120"/>
            <w:tcMar>
              <w:top w:w="45" w:type="dxa"/>
              <w:bottom w:w="45" w:type="dxa"/>
              <w:left w:w="50" w:type="dxa"/>
              <w:right w:w="50" w:type="dxa"/>
            </w:tcMar>
          </w:tcPr>
          <w:p>
            <w:r>
              <w:rPr>
                <w:b/>
                <w:color w:val="1E3A8A"/>
                <w:sz w:val="18"/>
              </w:rPr>
              <w:t>Justificación Operativa / SLA</w:t>
            </w:r>
          </w:p>
        </w:tc>
      </w:tr>
      <w:tr>
        <w:tc>
          <w:tcPr>
            <w:tcW w:type="dxa" w:w="3120"/>
            <w:tcMar>
              <w:top w:w="35" w:type="dxa"/>
              <w:bottom w:w="35" w:type="dxa"/>
              <w:left w:w="45" w:type="dxa"/>
              <w:right w:w="45" w:type="dxa"/>
            </w:tcMar>
          </w:tcPr>
          <w:p>
            <w:pPr>
              <w:jc w:val="left"/>
            </w:pPr>
            <w:r>
              <w:rPr>
                <w:b/>
                <w:sz w:val="17"/>
              </w:rPr>
              <w:t>Procesador (CPU)</w:t>
            </w:r>
          </w:p>
        </w:tc>
        <w:tc>
          <w:tcPr>
            <w:tcW w:type="dxa" w:w="3120"/>
            <w:tcMar>
              <w:top w:w="35" w:type="dxa"/>
              <w:bottom w:w="35" w:type="dxa"/>
              <w:left w:w="45" w:type="dxa"/>
              <w:right w:w="45" w:type="dxa"/>
            </w:tcMar>
          </w:tcPr>
          <w:p>
            <w:pPr>
              <w:jc w:val="left"/>
            </w:pPr>
            <w:r>
              <w:rPr>
                <w:sz w:val="17"/>
              </w:rPr>
              <w:t>Doble núcleo a 2.0 GHz (Intel Core i3 4ª gen / AMD Ryzen 3 o superior)</w:t>
            </w:r>
          </w:p>
        </w:tc>
        <w:tc>
          <w:tcPr>
            <w:tcW w:type="dxa" w:w="3120"/>
            <w:tcMar>
              <w:top w:w="35" w:type="dxa"/>
              <w:bottom w:w="35" w:type="dxa"/>
              <w:left w:w="45" w:type="dxa"/>
              <w:right w:w="45" w:type="dxa"/>
            </w:tcMar>
          </w:tcPr>
          <w:p>
            <w:pPr>
              <w:jc w:val="left"/>
            </w:pPr>
            <w:r>
              <w:rPr>
                <w:sz w:val="17"/>
              </w:rPr>
              <w:t>Garantiza cifrado AES-256 local y hash SHA-256 en &lt;50 milisegundos</w:t>
            </w:r>
          </w:p>
        </w:tc>
      </w:tr>
      <w:tr>
        <w:tc>
          <w:tcPr>
            <w:tcW w:type="dxa" w:w="3120"/>
            <w:tcMar>
              <w:top w:w="35" w:type="dxa"/>
              <w:bottom w:w="35" w:type="dxa"/>
              <w:left w:w="45" w:type="dxa"/>
              <w:right w:w="45" w:type="dxa"/>
            </w:tcMar>
          </w:tcPr>
          <w:p>
            <w:pPr>
              <w:jc w:val="left"/>
            </w:pPr>
            <w:r>
              <w:rPr>
                <w:b/>
                <w:sz w:val="17"/>
              </w:rPr>
              <w:t>Memoria RAM</w:t>
            </w:r>
          </w:p>
        </w:tc>
        <w:tc>
          <w:tcPr>
            <w:tcW w:type="dxa" w:w="3120"/>
            <w:tcMar>
              <w:top w:w="35" w:type="dxa"/>
              <w:bottom w:w="35" w:type="dxa"/>
              <w:left w:w="45" w:type="dxa"/>
              <w:right w:w="45" w:type="dxa"/>
            </w:tcMar>
          </w:tcPr>
          <w:p>
            <w:pPr>
              <w:jc w:val="left"/>
            </w:pPr>
            <w:r>
              <w:rPr>
                <w:sz w:val="17"/>
              </w:rPr>
              <w:t>4 GB de memoria RAM física (recomendado 8 GB)</w:t>
            </w:r>
          </w:p>
        </w:tc>
        <w:tc>
          <w:tcPr>
            <w:tcW w:type="dxa" w:w="3120"/>
            <w:tcMar>
              <w:top w:w="35" w:type="dxa"/>
              <w:bottom w:w="35" w:type="dxa"/>
              <w:left w:w="45" w:type="dxa"/>
              <w:right w:w="45" w:type="dxa"/>
            </w:tcMar>
          </w:tcPr>
          <w:p>
            <w:pPr>
              <w:jc w:val="left"/>
            </w:pPr>
            <w:r>
              <w:rPr>
                <w:sz w:val="17"/>
              </w:rPr>
              <w:t>Suficiente para mantener el navegador y el Service Worker sin saturación</w:t>
            </w:r>
          </w:p>
        </w:tc>
      </w:tr>
      <w:tr>
        <w:tc>
          <w:tcPr>
            <w:tcW w:type="dxa" w:w="3120"/>
            <w:tcMar>
              <w:top w:w="35" w:type="dxa"/>
              <w:bottom w:w="35" w:type="dxa"/>
              <w:left w:w="45" w:type="dxa"/>
              <w:right w:w="45" w:type="dxa"/>
            </w:tcMar>
          </w:tcPr>
          <w:p>
            <w:pPr>
              <w:jc w:val="left"/>
            </w:pPr>
            <w:r>
              <w:rPr>
                <w:b/>
                <w:sz w:val="17"/>
              </w:rPr>
              <w:t>Almacenamiento Local</w:t>
            </w:r>
          </w:p>
        </w:tc>
        <w:tc>
          <w:tcPr>
            <w:tcW w:type="dxa" w:w="3120"/>
            <w:tcMar>
              <w:top w:w="35" w:type="dxa"/>
              <w:bottom w:w="35" w:type="dxa"/>
              <w:left w:w="45" w:type="dxa"/>
              <w:right w:w="45" w:type="dxa"/>
            </w:tcMar>
          </w:tcPr>
          <w:p>
            <w:pPr>
              <w:jc w:val="left"/>
            </w:pPr>
            <w:r>
              <w:rPr>
                <w:sz w:val="17"/>
              </w:rPr>
              <w:t>500 MB de espacio libre en disco (SSD o HDD)</w:t>
            </w:r>
          </w:p>
        </w:tc>
        <w:tc>
          <w:tcPr>
            <w:tcW w:type="dxa" w:w="3120"/>
            <w:tcMar>
              <w:top w:w="35" w:type="dxa"/>
              <w:bottom w:w="35" w:type="dxa"/>
              <w:left w:w="45" w:type="dxa"/>
              <w:right w:w="45" w:type="dxa"/>
            </w:tcMar>
          </w:tcPr>
          <w:p>
            <w:pPr>
              <w:jc w:val="left"/>
            </w:pPr>
            <w:r>
              <w:rPr>
                <w:sz w:val="17"/>
              </w:rPr>
              <w:t>Capacidad para almacenar hasta 15,000 registros locales de inventario e historial</w:t>
            </w:r>
          </w:p>
        </w:tc>
      </w:tr>
      <w:tr>
        <w:tc>
          <w:tcPr>
            <w:tcW w:type="dxa" w:w="3120"/>
            <w:tcMar>
              <w:top w:w="35" w:type="dxa"/>
              <w:bottom w:w="35" w:type="dxa"/>
              <w:left w:w="45" w:type="dxa"/>
              <w:right w:w="45" w:type="dxa"/>
            </w:tcMar>
          </w:tcPr>
          <w:p>
            <w:pPr>
              <w:jc w:val="left"/>
            </w:pPr>
            <w:r>
              <w:rPr>
                <w:b/>
                <w:sz w:val="17"/>
              </w:rPr>
              <w:t>Navegador Web</w:t>
            </w:r>
          </w:p>
        </w:tc>
        <w:tc>
          <w:tcPr>
            <w:tcW w:type="dxa" w:w="3120"/>
            <w:tcMar>
              <w:top w:w="35" w:type="dxa"/>
              <w:bottom w:w="35" w:type="dxa"/>
              <w:left w:w="45" w:type="dxa"/>
              <w:right w:w="45" w:type="dxa"/>
            </w:tcMar>
          </w:tcPr>
          <w:p>
            <w:pPr>
              <w:jc w:val="left"/>
            </w:pPr>
            <w:r>
              <w:rPr>
                <w:sz w:val="17"/>
              </w:rPr>
              <w:t>Google Chrome v90+, Mozilla Firefox v88+ o Microsoft Edge v90+</w:t>
            </w:r>
          </w:p>
        </w:tc>
        <w:tc>
          <w:tcPr>
            <w:tcW w:type="dxa" w:w="3120"/>
            <w:tcMar>
              <w:top w:w="35" w:type="dxa"/>
              <w:bottom w:w="35" w:type="dxa"/>
              <w:left w:w="45" w:type="dxa"/>
              <w:right w:w="45" w:type="dxa"/>
            </w:tcMar>
          </w:tcPr>
          <w:p>
            <w:pPr>
              <w:jc w:val="left"/>
            </w:pPr>
            <w:r>
              <w:rPr>
                <w:sz w:val="17"/>
              </w:rPr>
              <w:t>Soporte mandatorio de Service Workers, Cache Storage y Background Sync API</w:t>
            </w:r>
          </w:p>
        </w:tc>
      </w:tr>
      <w:tr>
        <w:tc>
          <w:tcPr>
            <w:tcW w:type="dxa" w:w="3120"/>
            <w:tcMar>
              <w:top w:w="35" w:type="dxa"/>
              <w:bottom w:w="35" w:type="dxa"/>
              <w:left w:w="45" w:type="dxa"/>
              <w:right w:w="45" w:type="dxa"/>
            </w:tcMar>
          </w:tcPr>
          <w:p>
            <w:pPr>
              <w:jc w:val="left"/>
            </w:pPr>
            <w:r>
              <w:rPr>
                <w:b/>
                <w:sz w:val="17"/>
              </w:rPr>
              <w:t>Periféricos Ópticos</w:t>
            </w:r>
          </w:p>
        </w:tc>
        <w:tc>
          <w:tcPr>
            <w:tcW w:type="dxa" w:w="3120"/>
            <w:tcMar>
              <w:top w:w="35" w:type="dxa"/>
              <w:bottom w:w="35" w:type="dxa"/>
              <w:left w:w="45" w:type="dxa"/>
              <w:right w:w="45" w:type="dxa"/>
            </w:tcMar>
          </w:tcPr>
          <w:p>
            <w:pPr>
              <w:jc w:val="left"/>
            </w:pPr>
            <w:r>
              <w:rPr>
                <w:sz w:val="17"/>
              </w:rPr>
              <w:t>Lector óptico de código de barras/QR USB (HID) o cámara web USB 720p</w:t>
            </w:r>
          </w:p>
        </w:tc>
        <w:tc>
          <w:tcPr>
            <w:tcW w:type="dxa" w:w="3120"/>
            <w:tcMar>
              <w:top w:w="35" w:type="dxa"/>
              <w:bottom w:w="35" w:type="dxa"/>
              <w:left w:w="45" w:type="dxa"/>
              <w:right w:w="45" w:type="dxa"/>
            </w:tcMar>
          </w:tcPr>
          <w:p>
            <w:pPr>
              <w:jc w:val="left"/>
            </w:pPr>
            <w:r>
              <w:rPr>
                <w:sz w:val="17"/>
              </w:rPr>
              <w:t>Captura instantánea de credenciales y etiquetas en &lt;1 segundo por escaneo</w:t>
            </w:r>
          </w:p>
        </w:tc>
      </w:tr>
    </w:tbl>
    <w:p>
      <w:pPr>
        <w:spacing w:before="60" w:after="160"/>
      </w:pPr>
      <w:r>
        <w:rPr>
          <w:i/>
          <w:color w:val="64748B"/>
          <w:sz w:val="17"/>
        </w:rPr>
        <w:t xml:space="preserve">Nota. </w:t>
      </w:r>
      <w:r>
        <w:rPr>
          <w:color w:val="64748B"/>
          <w:sz w:val="17"/>
        </w:rPr>
        <w:t>El 98% de las computadoras activas en los centros universitarios de la UdeG cumplen o superan estos requerimientos.</w:t>
      </w:r>
    </w:p>
    <w:p>
      <w:pPr>
        <w:keepNext/>
        <w:spacing w:before="360" w:after="160"/>
      </w:pPr>
      <w:r>
        <w:rPr>
          <w:rFonts w:ascii="Calibri" w:hAnsi="Calibri"/>
          <w:b/>
          <w:color w:val="1E3A8A"/>
          <w:sz w:val="28"/>
        </w:rPr>
        <w:t>3. Lista de Insumos (BOM) por Unidad y por Lote</w:t>
      </w:r>
    </w:p>
    <w:p>
      <w:r>
        <w:t>En un servicio SaaS, los insumos no corresponden a materia prima física sino a capacidad de cómputo, ancho de banda, memoria, bases de datos y servicios transaccionales estructurados en el Bill of Materials (BOM):</w:t>
      </w:r>
    </w:p>
    <w:p>
      <w:pPr>
        <w:keepNext/>
        <w:spacing w:before="260" w:after="100"/>
      </w:pPr>
      <w:r>
        <w:rPr>
          <w:rFonts w:ascii="Calibri" w:hAnsi="Calibri"/>
          <w:b/>
          <w:color w:val="2563EB"/>
          <w:sz w:val="24"/>
        </w:rPr>
        <w:t>3.1. Insumos Directos de Tecnología (Nube)</w:t>
      </w:r>
    </w:p>
    <w:p>
      <w:r>
        <w:t>Se dimensionaron cuatro componentes en Google Cloud Platform requeridos para atender el lote de 100 dependencias universitarias:</w:t>
      </w:r>
    </w:p>
    <w:p>
      <w:pPr>
        <w:keepNext/>
        <w:spacing w:before="240" w:after="80"/>
      </w:pPr>
      <w:r>
        <w:rPr>
          <w:rFonts w:ascii="Calibri" w:hAnsi="Calibri"/>
          <w:b/>
          <w:i/>
          <w:color w:val="1E3A8A"/>
          <w:sz w:val="21"/>
        </w:rPr>
        <w:t>Insumos directos de TI y servicios cloud — lote base de 100 dependencias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45" w:type="dxa"/>
              <w:bottom w:w="45" w:type="dxa"/>
              <w:left w:w="55" w:type="dxa"/>
              <w:right w:w="55" w:type="dxa"/>
            </w:tcMar>
          </w:tcPr>
          <w:p>
            <w:r>
              <w:rPr>
                <w:b/>
                <w:color w:val="1E3A8A"/>
                <w:sz w:val="19"/>
              </w:rPr>
              <w:t>Concepto del Insumo TI</w:t>
            </w:r>
          </w:p>
        </w:tc>
        <w:tc>
          <w:tcPr>
            <w:tcW w:type="dxa" w:w="1872"/>
            <w:tcMar>
              <w:top w:w="45" w:type="dxa"/>
              <w:bottom w:w="45" w:type="dxa"/>
              <w:left w:w="55" w:type="dxa"/>
              <w:right w:w="55" w:type="dxa"/>
            </w:tcMar>
          </w:tcPr>
          <w:p>
            <w:r>
              <w:rPr>
                <w:b/>
                <w:color w:val="1E3A8A"/>
                <w:sz w:val="19"/>
              </w:rPr>
              <w:t>Unidades</w:t>
            </w:r>
          </w:p>
        </w:tc>
        <w:tc>
          <w:tcPr>
            <w:tcW w:type="dxa" w:w="1872"/>
            <w:tcMar>
              <w:top w:w="45" w:type="dxa"/>
              <w:bottom w:w="45" w:type="dxa"/>
              <w:left w:w="55" w:type="dxa"/>
              <w:right w:w="55" w:type="dxa"/>
            </w:tcMar>
          </w:tcPr>
          <w:p>
            <w:r>
              <w:rPr>
                <w:b/>
                <w:color w:val="1E3A8A"/>
                <w:sz w:val="19"/>
              </w:rPr>
              <w:t>C. Unitario (s/IVA)</w:t>
            </w:r>
          </w:p>
        </w:tc>
        <w:tc>
          <w:tcPr>
            <w:tcW w:type="dxa" w:w="1872"/>
            <w:tcMar>
              <w:top w:w="45" w:type="dxa"/>
              <w:bottom w:w="45" w:type="dxa"/>
              <w:left w:w="55" w:type="dxa"/>
              <w:right w:w="55" w:type="dxa"/>
            </w:tcMar>
          </w:tcPr>
          <w:p>
            <w:r>
              <w:rPr>
                <w:b/>
                <w:color w:val="1E3A8A"/>
                <w:sz w:val="19"/>
              </w:rPr>
              <w:t>C. Total (+IVA)</w:t>
            </w:r>
          </w:p>
        </w:tc>
        <w:tc>
          <w:tcPr>
            <w:tcW w:type="dxa" w:w="1872"/>
            <w:tcMar>
              <w:top w:w="45" w:type="dxa"/>
              <w:bottom w:w="45" w:type="dxa"/>
              <w:left w:w="55" w:type="dxa"/>
              <w:right w:w="55" w:type="dxa"/>
            </w:tcMar>
          </w:tcPr>
          <w:p>
            <w:r>
              <w:rPr>
                <w:b/>
                <w:color w:val="1E3A8A"/>
                <w:sz w:val="19"/>
              </w:rPr>
              <w:t>IVA Acreditable</w:t>
            </w:r>
          </w:p>
        </w:tc>
      </w:tr>
      <w:tr>
        <w:tc>
          <w:tcPr>
            <w:tcW w:type="dxa" w:w="1872"/>
            <w:tcMar>
              <w:top w:w="40" w:type="dxa"/>
              <w:bottom w:w="40" w:type="dxa"/>
              <w:left w:w="50" w:type="dxa"/>
              <w:right w:w="50" w:type="dxa"/>
            </w:tcMar>
          </w:tcPr>
          <w:p>
            <w:pPr>
              <w:jc w:val="left"/>
            </w:pPr>
            <w:r>
              <w:rPr>
                <w:sz w:val="18"/>
              </w:rPr>
              <w:t>A (Instancias Cloud Run Compute Serverless)</w:t>
            </w:r>
          </w:p>
        </w:tc>
        <w:tc>
          <w:tcPr>
            <w:tcW w:type="dxa" w:w="1872"/>
            <w:tcMar>
              <w:top w:w="40" w:type="dxa"/>
              <w:bottom w:w="40" w:type="dxa"/>
              <w:left w:w="50" w:type="dxa"/>
              <w:right w:w="50" w:type="dxa"/>
            </w:tcMar>
          </w:tcPr>
          <w:p>
            <w:pPr>
              <w:jc w:val="center"/>
            </w:pPr>
            <w:r>
              <w:rPr>
                <w:sz w:val="18"/>
              </w:rPr>
              <w:t>2</w:t>
            </w:r>
          </w:p>
        </w:tc>
        <w:tc>
          <w:tcPr>
            <w:tcW w:type="dxa" w:w="1872"/>
            <w:tcMar>
              <w:top w:w="40" w:type="dxa"/>
              <w:bottom w:w="40" w:type="dxa"/>
              <w:left w:w="50" w:type="dxa"/>
              <w:right w:w="50" w:type="dxa"/>
            </w:tcMar>
          </w:tcPr>
          <w:p>
            <w:pPr>
              <w:jc w:val="right"/>
            </w:pPr>
            <w:r>
              <w:rPr>
                <w:sz w:val="18"/>
              </w:rPr>
              <w:t>$500.00</w:t>
            </w:r>
          </w:p>
        </w:tc>
        <w:tc>
          <w:tcPr>
            <w:tcW w:type="dxa" w:w="1872"/>
            <w:tcMar>
              <w:top w:w="40" w:type="dxa"/>
              <w:bottom w:w="40" w:type="dxa"/>
              <w:left w:w="50" w:type="dxa"/>
              <w:right w:w="50" w:type="dxa"/>
            </w:tcMar>
          </w:tcPr>
          <w:p>
            <w:pPr>
              <w:jc w:val="right"/>
            </w:pPr>
            <w:r>
              <w:rPr>
                <w:sz w:val="18"/>
              </w:rPr>
              <w:t>$1,160.00</w:t>
            </w:r>
          </w:p>
        </w:tc>
        <w:tc>
          <w:tcPr>
            <w:tcW w:type="dxa" w:w="1872"/>
            <w:tcMar>
              <w:top w:w="40" w:type="dxa"/>
              <w:bottom w:w="40" w:type="dxa"/>
              <w:left w:w="50" w:type="dxa"/>
              <w:right w:w="50" w:type="dxa"/>
            </w:tcMar>
          </w:tcPr>
          <w:p>
            <w:pPr>
              <w:jc w:val="right"/>
            </w:pPr>
            <w:r>
              <w:rPr>
                <w:sz w:val="18"/>
              </w:rPr>
              <w:t>$160.00</w:t>
            </w:r>
          </w:p>
        </w:tc>
      </w:tr>
      <w:tr>
        <w:tc>
          <w:tcPr>
            <w:tcW w:type="dxa" w:w="1872"/>
            <w:tcMar>
              <w:top w:w="40" w:type="dxa"/>
              <w:bottom w:w="40" w:type="dxa"/>
              <w:left w:w="50" w:type="dxa"/>
              <w:right w:w="50" w:type="dxa"/>
            </w:tcMar>
          </w:tcPr>
          <w:p>
            <w:pPr>
              <w:jc w:val="left"/>
            </w:pPr>
            <w:r>
              <w:rPr>
                <w:sz w:val="18"/>
              </w:rPr>
              <w:t>B (Base de Datos Cloud SQL PostgreSQL)</w:t>
            </w:r>
          </w:p>
        </w:tc>
        <w:tc>
          <w:tcPr>
            <w:tcW w:type="dxa" w:w="1872"/>
            <w:tcMar>
              <w:top w:w="40" w:type="dxa"/>
              <w:bottom w:w="40" w:type="dxa"/>
              <w:left w:w="50" w:type="dxa"/>
              <w:right w:w="50" w:type="dxa"/>
            </w:tcMar>
          </w:tcPr>
          <w:p>
            <w:pPr>
              <w:jc w:val="center"/>
            </w:pPr>
            <w:r>
              <w:rPr>
                <w:sz w:val="18"/>
              </w:rPr>
              <w:t>1</w:t>
            </w:r>
          </w:p>
        </w:tc>
        <w:tc>
          <w:tcPr>
            <w:tcW w:type="dxa" w:w="1872"/>
            <w:tcMar>
              <w:top w:w="40" w:type="dxa"/>
              <w:bottom w:w="40" w:type="dxa"/>
              <w:left w:w="50" w:type="dxa"/>
              <w:right w:w="50" w:type="dxa"/>
            </w:tcMar>
          </w:tcPr>
          <w:p>
            <w:pPr>
              <w:jc w:val="right"/>
            </w:pPr>
            <w:r>
              <w:rPr>
                <w:sz w:val="18"/>
              </w:rPr>
              <w:t>$900.00</w:t>
            </w:r>
          </w:p>
        </w:tc>
        <w:tc>
          <w:tcPr>
            <w:tcW w:type="dxa" w:w="1872"/>
            <w:tcMar>
              <w:top w:w="40" w:type="dxa"/>
              <w:bottom w:w="40" w:type="dxa"/>
              <w:left w:w="50" w:type="dxa"/>
              <w:right w:w="50" w:type="dxa"/>
            </w:tcMar>
          </w:tcPr>
          <w:p>
            <w:pPr>
              <w:jc w:val="right"/>
            </w:pPr>
            <w:r>
              <w:rPr>
                <w:sz w:val="18"/>
              </w:rPr>
              <w:t>$1,044.00</w:t>
            </w:r>
          </w:p>
        </w:tc>
        <w:tc>
          <w:tcPr>
            <w:tcW w:type="dxa" w:w="1872"/>
            <w:tcMar>
              <w:top w:w="40" w:type="dxa"/>
              <w:bottom w:w="40" w:type="dxa"/>
              <w:left w:w="50" w:type="dxa"/>
              <w:right w:w="50" w:type="dxa"/>
            </w:tcMar>
          </w:tcPr>
          <w:p>
            <w:pPr>
              <w:jc w:val="right"/>
            </w:pPr>
            <w:r>
              <w:rPr>
                <w:sz w:val="18"/>
              </w:rPr>
              <w:t>$144.00</w:t>
            </w:r>
          </w:p>
        </w:tc>
      </w:tr>
      <w:tr>
        <w:tc>
          <w:tcPr>
            <w:tcW w:type="dxa" w:w="1872"/>
            <w:tcMar>
              <w:top w:w="40" w:type="dxa"/>
              <w:bottom w:w="40" w:type="dxa"/>
              <w:left w:w="50" w:type="dxa"/>
              <w:right w:w="50" w:type="dxa"/>
            </w:tcMar>
          </w:tcPr>
          <w:p>
            <w:pPr>
              <w:jc w:val="left"/>
            </w:pPr>
            <w:r>
              <w:rPr>
                <w:sz w:val="18"/>
              </w:rPr>
              <w:t>C (Almacenamiento Cloud Storage PDFs/QR)</w:t>
            </w:r>
          </w:p>
        </w:tc>
        <w:tc>
          <w:tcPr>
            <w:tcW w:type="dxa" w:w="1872"/>
            <w:tcMar>
              <w:top w:w="40" w:type="dxa"/>
              <w:bottom w:w="40" w:type="dxa"/>
              <w:left w:w="50" w:type="dxa"/>
              <w:right w:w="50" w:type="dxa"/>
            </w:tcMar>
          </w:tcPr>
          <w:p>
            <w:pPr>
              <w:jc w:val="center"/>
            </w:pPr>
            <w:r>
              <w:rPr>
                <w:sz w:val="18"/>
              </w:rPr>
              <w:t>2</w:t>
            </w:r>
          </w:p>
        </w:tc>
        <w:tc>
          <w:tcPr>
            <w:tcW w:type="dxa" w:w="1872"/>
            <w:tcMar>
              <w:top w:w="40" w:type="dxa"/>
              <w:bottom w:w="40" w:type="dxa"/>
              <w:left w:w="50" w:type="dxa"/>
              <w:right w:w="50" w:type="dxa"/>
            </w:tcMar>
          </w:tcPr>
          <w:p>
            <w:pPr>
              <w:jc w:val="right"/>
            </w:pPr>
            <w:r>
              <w:rPr>
                <w:sz w:val="18"/>
              </w:rPr>
              <w:t>$250.00</w:t>
            </w:r>
          </w:p>
        </w:tc>
        <w:tc>
          <w:tcPr>
            <w:tcW w:type="dxa" w:w="1872"/>
            <w:tcMar>
              <w:top w:w="40" w:type="dxa"/>
              <w:bottom w:w="40" w:type="dxa"/>
              <w:left w:w="50" w:type="dxa"/>
              <w:right w:w="50" w:type="dxa"/>
            </w:tcMar>
          </w:tcPr>
          <w:p>
            <w:pPr>
              <w:jc w:val="right"/>
            </w:pPr>
            <w:r>
              <w:rPr>
                <w:sz w:val="18"/>
              </w:rPr>
              <w:t>$580.00</w:t>
            </w:r>
          </w:p>
        </w:tc>
        <w:tc>
          <w:tcPr>
            <w:tcW w:type="dxa" w:w="1872"/>
            <w:tcMar>
              <w:top w:w="40" w:type="dxa"/>
              <w:bottom w:w="40" w:type="dxa"/>
              <w:left w:w="50" w:type="dxa"/>
              <w:right w:w="50" w:type="dxa"/>
            </w:tcMar>
          </w:tcPr>
          <w:p>
            <w:pPr>
              <w:jc w:val="right"/>
            </w:pPr>
            <w:r>
              <w:rPr>
                <w:sz w:val="18"/>
              </w:rPr>
              <w:t>$80.00</w:t>
            </w:r>
          </w:p>
        </w:tc>
      </w:tr>
      <w:tr>
        <w:tc>
          <w:tcPr>
            <w:tcW w:type="dxa" w:w="1872"/>
            <w:tcMar>
              <w:top w:w="40" w:type="dxa"/>
              <w:bottom w:w="40" w:type="dxa"/>
              <w:left w:w="50" w:type="dxa"/>
              <w:right w:w="50" w:type="dxa"/>
            </w:tcMar>
          </w:tcPr>
          <w:p>
            <w:pPr>
              <w:jc w:val="left"/>
            </w:pPr>
            <w:r>
              <w:rPr>
                <w:sz w:val="18"/>
              </w:rPr>
              <w:t>D (API Mensajería Transaccional y Notif.)</w:t>
            </w:r>
          </w:p>
        </w:tc>
        <w:tc>
          <w:tcPr>
            <w:tcW w:type="dxa" w:w="1872"/>
            <w:tcMar>
              <w:top w:w="40" w:type="dxa"/>
              <w:bottom w:w="40" w:type="dxa"/>
              <w:left w:w="50" w:type="dxa"/>
              <w:right w:w="50" w:type="dxa"/>
            </w:tcMar>
          </w:tcPr>
          <w:p>
            <w:pPr>
              <w:jc w:val="center"/>
            </w:pPr>
            <w:r>
              <w:rPr>
                <w:sz w:val="18"/>
              </w:rPr>
              <w:t>1</w:t>
            </w:r>
          </w:p>
        </w:tc>
        <w:tc>
          <w:tcPr>
            <w:tcW w:type="dxa" w:w="1872"/>
            <w:tcMar>
              <w:top w:w="40" w:type="dxa"/>
              <w:bottom w:w="40" w:type="dxa"/>
              <w:left w:w="50" w:type="dxa"/>
              <w:right w:w="50" w:type="dxa"/>
            </w:tcMar>
          </w:tcPr>
          <w:p>
            <w:pPr>
              <w:jc w:val="right"/>
            </w:pPr>
            <w:r>
              <w:rPr>
                <w:sz w:val="18"/>
              </w:rPr>
              <w:t>$266.67</w:t>
            </w:r>
          </w:p>
        </w:tc>
        <w:tc>
          <w:tcPr>
            <w:tcW w:type="dxa" w:w="1872"/>
            <w:tcMar>
              <w:top w:w="40" w:type="dxa"/>
              <w:bottom w:w="40" w:type="dxa"/>
              <w:left w:w="50" w:type="dxa"/>
              <w:right w:w="50" w:type="dxa"/>
            </w:tcMar>
          </w:tcPr>
          <w:p>
            <w:pPr>
              <w:jc w:val="right"/>
            </w:pPr>
            <w:r>
              <w:rPr>
                <w:sz w:val="18"/>
              </w:rPr>
              <w:t>$309.33</w:t>
            </w:r>
          </w:p>
        </w:tc>
        <w:tc>
          <w:tcPr>
            <w:tcW w:type="dxa" w:w="1872"/>
            <w:tcMar>
              <w:top w:w="40" w:type="dxa"/>
              <w:bottom w:w="40" w:type="dxa"/>
              <w:left w:w="50" w:type="dxa"/>
              <w:right w:w="50" w:type="dxa"/>
            </w:tcMar>
          </w:tcPr>
          <w:p>
            <w:pPr>
              <w:jc w:val="right"/>
            </w:pPr>
            <w:r>
              <w:rPr>
                <w:sz w:val="18"/>
              </w:rPr>
              <w:t>$42.67</w:t>
            </w:r>
          </w:p>
        </w:tc>
      </w:tr>
      <w:tr>
        <w:tc>
          <w:tcPr>
            <w:tcW w:type="dxa" w:w="1872"/>
            <w:tcMar>
              <w:top w:w="40" w:type="dxa"/>
              <w:bottom w:w="40" w:type="dxa"/>
              <w:left w:w="50" w:type="dxa"/>
              <w:right w:w="50" w:type="dxa"/>
            </w:tcMar>
          </w:tcPr>
          <w:p>
            <w:pPr>
              <w:jc w:val="left"/>
            </w:pPr>
            <w:r>
              <w:rPr>
                <w:b/>
                <w:color w:val="1E3A8A"/>
                <w:sz w:val="18"/>
              </w:rPr>
              <w:t>TOTAL INSUMOS DIRECTOS TI</w:t>
            </w:r>
          </w:p>
        </w:tc>
        <w:tc>
          <w:tcPr>
            <w:tcW w:type="dxa" w:w="1872"/>
            <w:tcMar>
              <w:top w:w="40" w:type="dxa"/>
              <w:bottom w:w="40" w:type="dxa"/>
              <w:left w:w="50" w:type="dxa"/>
              <w:right w:w="50" w:type="dxa"/>
            </w:tcMar>
          </w:tcPr>
          <w:p>
            <w:pPr>
              <w:jc w:val="center"/>
            </w:pPr>
            <w:r>
              <w:rPr>
                <w:b/>
                <w:color w:val="1E3A8A"/>
                <w:sz w:val="18"/>
              </w:rPr>
              <w:t>—</w:t>
            </w:r>
          </w:p>
        </w:tc>
        <w:tc>
          <w:tcPr>
            <w:tcW w:type="dxa" w:w="1872"/>
            <w:tcMar>
              <w:top w:w="40" w:type="dxa"/>
              <w:bottom w:w="40" w:type="dxa"/>
              <w:left w:w="50" w:type="dxa"/>
              <w:right w:w="50" w:type="dxa"/>
            </w:tcMar>
          </w:tcPr>
          <w:p>
            <w:pPr>
              <w:jc w:val="right"/>
            </w:pPr>
            <w:r>
              <w:rPr>
                <w:b/>
                <w:color w:val="1E3A8A"/>
                <w:sz w:val="18"/>
              </w:rPr>
              <w:t>$2,666.67</w:t>
            </w:r>
          </w:p>
        </w:tc>
        <w:tc>
          <w:tcPr>
            <w:tcW w:type="dxa" w:w="1872"/>
            <w:tcMar>
              <w:top w:w="40" w:type="dxa"/>
              <w:bottom w:w="40" w:type="dxa"/>
              <w:left w:w="50" w:type="dxa"/>
              <w:right w:w="50" w:type="dxa"/>
            </w:tcMar>
          </w:tcPr>
          <w:p>
            <w:pPr>
              <w:jc w:val="right"/>
            </w:pPr>
            <w:r>
              <w:rPr>
                <w:b/>
                <w:color w:val="1E3A8A"/>
                <w:sz w:val="18"/>
              </w:rPr>
              <w:t>$3,093.33</w:t>
            </w:r>
          </w:p>
        </w:tc>
        <w:tc>
          <w:tcPr>
            <w:tcW w:type="dxa" w:w="1872"/>
            <w:tcMar>
              <w:top w:w="40" w:type="dxa"/>
              <w:bottom w:w="40" w:type="dxa"/>
              <w:left w:w="50" w:type="dxa"/>
              <w:right w:w="50" w:type="dxa"/>
            </w:tcMar>
          </w:tcPr>
          <w:p>
            <w:pPr>
              <w:jc w:val="right"/>
            </w:pPr>
            <w:r>
              <w:rPr>
                <w:b/>
                <w:color w:val="1E3A8A"/>
                <w:sz w:val="18"/>
              </w:rPr>
              <w:t>$426.67</w:t>
            </w:r>
          </w:p>
        </w:tc>
      </w:tr>
    </w:tbl>
    <w:p>
      <w:pPr>
        <w:spacing w:before="60" w:after="160"/>
      </w:pPr>
      <w:r>
        <w:rPr>
          <w:i/>
          <w:color w:val="64748B"/>
          <w:sz w:val="17"/>
        </w:rPr>
        <w:t xml:space="preserve">Nota. </w:t>
      </w:r>
      <w:r>
        <w:rPr>
          <w:color w:val="64748B"/>
          <w:sz w:val="17"/>
        </w:rPr>
        <w:t>Cálculo formal para infraestructura Google Cloud Platform ($32,000 MXN anuales / $2,666.67 MXN mensuales sin IVA).</w:t>
      </w:r>
    </w:p>
    <w:p>
      <w:pPr>
        <w:keepNext/>
        <w:spacing w:before="260" w:after="100"/>
      </w:pPr>
      <w:r>
        <w:rPr>
          <w:rFonts w:ascii="Calibri" w:hAnsi="Calibri"/>
          <w:b/>
          <w:color w:val="2563EB"/>
          <w:sz w:val="24"/>
        </w:rPr>
        <w:t>3.2. Capital Humano Directo</w:t>
      </w:r>
    </w:p>
    <w:p>
      <w:r>
        <w:t>El capital humano especializado es el núcleo de ingeniería para el desarrollo continuo, aseguramiento de calidad y soporte de segundo nivel a las ventanillas de los centros universitarios (Hansen y Mowen, 2007). En la fase de arranque, el equipo directo comprende dos perfiles técnicos con una asignación mensual de $10,833.33 MXN ($130,000 MXN anuales):</w:t>
      </w:r>
    </w:p>
    <w:p>
      <w:pPr>
        <w:keepNext/>
        <w:spacing w:before="240" w:after="80"/>
      </w:pPr>
      <w:r>
        <w:rPr>
          <w:rFonts w:ascii="Calibri" w:hAnsi="Calibri"/>
          <w:b/>
          <w:i/>
          <w:color w:val="1E3A8A"/>
          <w:sz w:val="21"/>
        </w:rPr>
        <w:t>Mano de obra directa y perfiles de ingeniería de software</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45" w:type="dxa"/>
              <w:bottom w:w="45" w:type="dxa"/>
              <w:left w:w="55" w:type="dxa"/>
              <w:right w:w="55" w:type="dxa"/>
            </w:tcMar>
          </w:tcPr>
          <w:p>
            <w:r>
              <w:rPr>
                <w:b/>
                <w:color w:val="1E3A8A"/>
                <w:sz w:val="19"/>
              </w:rPr>
              <w:t>Perfil Profesional</w:t>
            </w:r>
          </w:p>
        </w:tc>
        <w:tc>
          <w:tcPr>
            <w:tcW w:type="dxa" w:w="2340"/>
            <w:tcMar>
              <w:top w:w="45" w:type="dxa"/>
              <w:bottom w:w="45" w:type="dxa"/>
              <w:left w:w="55" w:type="dxa"/>
              <w:right w:w="55" w:type="dxa"/>
            </w:tcMar>
          </w:tcPr>
          <w:p>
            <w:r>
              <w:rPr>
                <w:b/>
                <w:color w:val="1E3A8A"/>
                <w:sz w:val="19"/>
              </w:rPr>
              <w:t>Dedicación</w:t>
            </w:r>
          </w:p>
        </w:tc>
        <w:tc>
          <w:tcPr>
            <w:tcW w:type="dxa" w:w="2340"/>
            <w:tcMar>
              <w:top w:w="45" w:type="dxa"/>
              <w:bottom w:w="45" w:type="dxa"/>
              <w:left w:w="55" w:type="dxa"/>
              <w:right w:w="55" w:type="dxa"/>
            </w:tcMar>
          </w:tcPr>
          <w:p>
            <w:r>
              <w:rPr>
                <w:b/>
                <w:color w:val="1E3A8A"/>
                <w:sz w:val="19"/>
              </w:rPr>
              <w:t>Monto Mensual</w:t>
            </w:r>
          </w:p>
        </w:tc>
        <w:tc>
          <w:tcPr>
            <w:tcW w:type="dxa" w:w="2340"/>
            <w:tcMar>
              <w:top w:w="45" w:type="dxa"/>
              <w:bottom w:w="45" w:type="dxa"/>
              <w:left w:w="55" w:type="dxa"/>
              <w:right w:w="55" w:type="dxa"/>
            </w:tcMar>
          </w:tcPr>
          <w:p>
            <w:r>
              <w:rPr>
                <w:b/>
                <w:color w:val="1E3A8A"/>
                <w:sz w:val="19"/>
              </w:rPr>
              <w:t>Monto Anual</w:t>
            </w:r>
          </w:p>
        </w:tc>
      </w:tr>
      <w:tr>
        <w:tc>
          <w:tcPr>
            <w:tcW w:type="dxa" w:w="2340"/>
            <w:tcMar>
              <w:top w:w="40" w:type="dxa"/>
              <w:bottom w:w="40" w:type="dxa"/>
              <w:left w:w="50" w:type="dxa"/>
              <w:right w:w="50" w:type="dxa"/>
            </w:tcMar>
          </w:tcPr>
          <w:p>
            <w:pPr>
              <w:jc w:val="left"/>
            </w:pPr>
            <w:r>
              <w:rPr>
                <w:sz w:val="18"/>
              </w:rPr>
              <w:t>Ingeniero DevOps / Cloud Architect</w:t>
            </w:r>
          </w:p>
        </w:tc>
        <w:tc>
          <w:tcPr>
            <w:tcW w:type="dxa" w:w="2340"/>
            <w:tcMar>
              <w:top w:w="40" w:type="dxa"/>
              <w:bottom w:w="40" w:type="dxa"/>
              <w:left w:w="50" w:type="dxa"/>
              <w:right w:w="50" w:type="dxa"/>
            </w:tcMar>
          </w:tcPr>
          <w:p>
            <w:pPr>
              <w:jc w:val="center"/>
            </w:pPr>
            <w:r>
              <w:rPr>
                <w:sz w:val="18"/>
              </w:rPr>
              <w:t>Medio tiempo (80 hrs/mes)</w:t>
            </w:r>
          </w:p>
        </w:tc>
        <w:tc>
          <w:tcPr>
            <w:tcW w:type="dxa" w:w="2340"/>
            <w:tcMar>
              <w:top w:w="40" w:type="dxa"/>
              <w:bottom w:w="40" w:type="dxa"/>
              <w:left w:w="50" w:type="dxa"/>
              <w:right w:w="50" w:type="dxa"/>
            </w:tcMar>
          </w:tcPr>
          <w:p>
            <w:pPr>
              <w:jc w:val="right"/>
            </w:pPr>
            <w:r>
              <w:rPr>
                <w:sz w:val="18"/>
              </w:rPr>
              <w:t>$6,000.00</w:t>
            </w:r>
          </w:p>
        </w:tc>
        <w:tc>
          <w:tcPr>
            <w:tcW w:type="dxa" w:w="2340"/>
            <w:tcMar>
              <w:top w:w="40" w:type="dxa"/>
              <w:bottom w:w="40" w:type="dxa"/>
              <w:left w:w="50" w:type="dxa"/>
              <w:right w:w="50" w:type="dxa"/>
            </w:tcMar>
          </w:tcPr>
          <w:p>
            <w:pPr>
              <w:jc w:val="right"/>
            </w:pPr>
            <w:r>
              <w:rPr>
                <w:sz w:val="18"/>
              </w:rPr>
              <w:t>$72,000.00</w:t>
            </w:r>
          </w:p>
        </w:tc>
      </w:tr>
      <w:tr>
        <w:tc>
          <w:tcPr>
            <w:tcW w:type="dxa" w:w="2340"/>
            <w:tcMar>
              <w:top w:w="40" w:type="dxa"/>
              <w:bottom w:w="40" w:type="dxa"/>
              <w:left w:w="50" w:type="dxa"/>
              <w:right w:w="50" w:type="dxa"/>
            </w:tcMar>
          </w:tcPr>
          <w:p>
            <w:pPr>
              <w:jc w:val="left"/>
            </w:pPr>
            <w:r>
              <w:rPr>
                <w:sz w:val="18"/>
              </w:rPr>
              <w:t>Especialista en QA y Soporte Técnico L2</w:t>
            </w:r>
          </w:p>
        </w:tc>
        <w:tc>
          <w:tcPr>
            <w:tcW w:type="dxa" w:w="2340"/>
            <w:tcMar>
              <w:top w:w="40" w:type="dxa"/>
              <w:bottom w:w="40" w:type="dxa"/>
              <w:left w:w="50" w:type="dxa"/>
              <w:right w:w="50" w:type="dxa"/>
            </w:tcMar>
          </w:tcPr>
          <w:p>
            <w:pPr>
              <w:jc w:val="center"/>
            </w:pPr>
            <w:r>
              <w:rPr>
                <w:sz w:val="18"/>
              </w:rPr>
              <w:t>Medio tiempo (60 hrs/mes)</w:t>
            </w:r>
          </w:p>
        </w:tc>
        <w:tc>
          <w:tcPr>
            <w:tcW w:type="dxa" w:w="2340"/>
            <w:tcMar>
              <w:top w:w="40" w:type="dxa"/>
              <w:bottom w:w="40" w:type="dxa"/>
              <w:left w:w="50" w:type="dxa"/>
              <w:right w:w="50" w:type="dxa"/>
            </w:tcMar>
          </w:tcPr>
          <w:p>
            <w:pPr>
              <w:jc w:val="right"/>
            </w:pPr>
            <w:r>
              <w:rPr>
                <w:sz w:val="18"/>
              </w:rPr>
              <w:t>$4,833.33</w:t>
            </w:r>
          </w:p>
        </w:tc>
        <w:tc>
          <w:tcPr>
            <w:tcW w:type="dxa" w:w="2340"/>
            <w:tcMar>
              <w:top w:w="40" w:type="dxa"/>
              <w:bottom w:w="40" w:type="dxa"/>
              <w:left w:w="50" w:type="dxa"/>
              <w:right w:w="50" w:type="dxa"/>
            </w:tcMar>
          </w:tcPr>
          <w:p>
            <w:pPr>
              <w:jc w:val="right"/>
            </w:pPr>
            <w:r>
              <w:rPr>
                <w:sz w:val="18"/>
              </w:rPr>
              <w:t>$58,000.00</w:t>
            </w:r>
          </w:p>
        </w:tc>
      </w:tr>
      <w:tr>
        <w:tc>
          <w:tcPr>
            <w:tcW w:type="dxa" w:w="2340"/>
            <w:tcMar>
              <w:top w:w="40" w:type="dxa"/>
              <w:bottom w:w="40" w:type="dxa"/>
              <w:left w:w="50" w:type="dxa"/>
              <w:right w:w="50" w:type="dxa"/>
            </w:tcMar>
          </w:tcPr>
          <w:p>
            <w:pPr>
              <w:jc w:val="left"/>
            </w:pPr>
            <w:r>
              <w:rPr>
                <w:b/>
                <w:color w:val="1E3A8A"/>
                <w:sz w:val="18"/>
              </w:rPr>
              <w:t>TOTAL CAPITAL HUMANO DIRECTO</w:t>
            </w:r>
          </w:p>
        </w:tc>
        <w:tc>
          <w:tcPr>
            <w:tcW w:type="dxa" w:w="2340"/>
            <w:tcMar>
              <w:top w:w="40" w:type="dxa"/>
              <w:bottom w:w="40" w:type="dxa"/>
              <w:left w:w="50" w:type="dxa"/>
              <w:right w:w="50" w:type="dxa"/>
            </w:tcMar>
          </w:tcPr>
          <w:p>
            <w:pPr>
              <w:jc w:val="center"/>
            </w:pPr>
            <w:r>
              <w:rPr>
                <w:b/>
                <w:color w:val="1E3A8A"/>
                <w:sz w:val="18"/>
              </w:rPr>
              <w:t>140 hrs/mes</w:t>
            </w:r>
          </w:p>
        </w:tc>
        <w:tc>
          <w:tcPr>
            <w:tcW w:type="dxa" w:w="2340"/>
            <w:tcMar>
              <w:top w:w="40" w:type="dxa"/>
              <w:bottom w:w="40" w:type="dxa"/>
              <w:left w:w="50" w:type="dxa"/>
              <w:right w:w="50" w:type="dxa"/>
            </w:tcMar>
          </w:tcPr>
          <w:p>
            <w:pPr>
              <w:jc w:val="right"/>
            </w:pPr>
            <w:r>
              <w:rPr>
                <w:b/>
                <w:color w:val="1E3A8A"/>
                <w:sz w:val="18"/>
              </w:rPr>
              <w:t>$10,833.33</w:t>
            </w:r>
          </w:p>
        </w:tc>
        <w:tc>
          <w:tcPr>
            <w:tcW w:type="dxa" w:w="2340"/>
            <w:tcMar>
              <w:top w:w="40" w:type="dxa"/>
              <w:bottom w:w="40" w:type="dxa"/>
              <w:left w:w="50" w:type="dxa"/>
              <w:right w:w="50" w:type="dxa"/>
            </w:tcMar>
          </w:tcPr>
          <w:p>
            <w:pPr>
              <w:jc w:val="right"/>
            </w:pPr>
            <w:r>
              <w:rPr>
                <w:b/>
                <w:color w:val="1E3A8A"/>
                <w:sz w:val="18"/>
              </w:rPr>
              <w:t>$130,000.00</w:t>
            </w:r>
          </w:p>
        </w:tc>
      </w:tr>
    </w:tbl>
    <w:p>
      <w:pPr>
        <w:spacing w:before="60" w:after="160"/>
      </w:pPr>
      <w:r>
        <w:rPr>
          <w:i/>
          <w:color w:val="64748B"/>
          <w:sz w:val="17"/>
        </w:rPr>
        <w:t xml:space="preserve">Nota. </w:t>
      </w:r>
      <w:r>
        <w:rPr>
          <w:color w:val="64748B"/>
          <w:sz w:val="17"/>
        </w:rPr>
        <w:t>Honorarios profesionales bajo esquema RESICO/asimilados sin pasivos laborales directos en fase semilla.</w:t>
      </w:r>
    </w:p>
    <w:p>
      <w:pPr>
        <w:keepNext/>
        <w:spacing w:before="260" w:after="100"/>
      </w:pPr>
      <w:r>
        <w:rPr>
          <w:rFonts w:ascii="Calibri" w:hAnsi="Calibri"/>
          <w:b/>
          <w:color w:val="2563EB"/>
          <w:sz w:val="24"/>
        </w:rPr>
        <w:t>3.3. Organigrama Evolutivo y Proyección de SLAs por Fases</w:t>
      </w:r>
    </w:p>
    <w:p>
      <w:r>
        <w:t>El análisis de Pareto identifica que el capital humano representa el 59.3% del costo total del servicio. Si bien dos ingenieros son óptimos para la fase piloto (1 a 5 dependencias en CUTonalá), la expansión hacia 100 dependencias en la Red UdeG requiere una estructura organizativa evolutiva para garantizar que los Acuerdos de Nivel de Servicio (SLA) se mantengan con rigor:</w:t>
      </w:r>
    </w:p>
    <w:p>
      <w:r>
        <w:t>• Fase 1 (Año 1 - Piloto CUTonalá, 5 dependencias): 2 perfiles técnicos (Lead DevOps y QA / Soporte L2). Enfoque en desarrollo ágil, monitoreo directo y feedback de usuarios en sitio.</w:t>
        <w:br/>
        <w:t>• Fase 2 (Año 2 - Expansión CUCEI, 25 dependencias): 3 colaboradores. Se integra 1 Técnico de Soporte Nivel 1 (Mesa de Ayuda de ventanilla) y 1 Coordinador de Customer Success a tiempo compartido para gestionar el onboarding y la relación con laboratoristas.</w:t>
        <w:br/>
        <w:t>• Fase 3 (Año 3 - Consolidación Red UdeG, 100 dependencias): Estructura consolidada de 5 perfiles de tiempo completo: Dirección Técnica y DevOps, Ingeniero de QA y Seguridad LGPDPPSO, dos Técnicos de Soporte N1 (turnos matutino y vespertino) y un Coordinador de Cuentas Institucionales y Enlace Universitario.</w:t>
      </w:r>
    </w:p>
    <w:p>
      <w:pPr>
        <w:keepNext/>
        <w:spacing w:before="240" w:after="80"/>
      </w:pPr>
      <w:r>
        <w:rPr>
          <w:rFonts w:ascii="Calibri" w:hAnsi="Calibri"/>
          <w:b/>
          <w:i/>
          <w:color w:val="1E3A8A"/>
          <w:sz w:val="21"/>
        </w:rPr>
        <w:t>Matriz de Acuerdos de Nivel de Servicio (SLA) proyectada por fase operativa</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45" w:type="dxa"/>
              <w:bottom w:w="45" w:type="dxa"/>
              <w:left w:w="50" w:type="dxa"/>
              <w:right w:w="50" w:type="dxa"/>
            </w:tcMar>
          </w:tcPr>
          <w:p>
            <w:r>
              <w:rPr>
                <w:b/>
                <w:color w:val="1E3A8A"/>
                <w:sz w:val="18"/>
              </w:rPr>
              <w:t>Tipo de Incidencia / Servicio</w:t>
            </w:r>
          </w:p>
        </w:tc>
        <w:tc>
          <w:tcPr>
            <w:tcW w:type="dxa" w:w="2340"/>
            <w:tcMar>
              <w:top w:w="45" w:type="dxa"/>
              <w:bottom w:w="45" w:type="dxa"/>
              <w:left w:w="50" w:type="dxa"/>
              <w:right w:w="50" w:type="dxa"/>
            </w:tcMar>
          </w:tcPr>
          <w:p>
            <w:r>
              <w:rPr>
                <w:b/>
                <w:color w:val="1E3A8A"/>
                <w:sz w:val="18"/>
              </w:rPr>
              <w:t>Tiempo de Respuesta</w:t>
            </w:r>
          </w:p>
        </w:tc>
        <w:tc>
          <w:tcPr>
            <w:tcW w:type="dxa" w:w="2340"/>
            <w:tcMar>
              <w:top w:w="45" w:type="dxa"/>
              <w:bottom w:w="45" w:type="dxa"/>
              <w:left w:w="50" w:type="dxa"/>
              <w:right w:w="50" w:type="dxa"/>
            </w:tcMar>
          </w:tcPr>
          <w:p>
            <w:r>
              <w:rPr>
                <w:b/>
                <w:color w:val="1E3A8A"/>
                <w:sz w:val="18"/>
              </w:rPr>
              <w:t>Tiempo de Solución Máximo</w:t>
            </w:r>
          </w:p>
        </w:tc>
        <w:tc>
          <w:tcPr>
            <w:tcW w:type="dxa" w:w="2340"/>
            <w:tcMar>
              <w:top w:w="45" w:type="dxa"/>
              <w:bottom w:w="45" w:type="dxa"/>
              <w:left w:w="50" w:type="dxa"/>
              <w:right w:w="50" w:type="dxa"/>
            </w:tcMar>
          </w:tcPr>
          <w:p>
            <w:r>
              <w:rPr>
                <w:b/>
                <w:color w:val="1E3A8A"/>
                <w:sz w:val="18"/>
              </w:rPr>
              <w:t>Canal de Atención y Protocolo</w:t>
            </w:r>
          </w:p>
        </w:tc>
      </w:tr>
      <w:tr>
        <w:tc>
          <w:tcPr>
            <w:tcW w:type="dxa" w:w="2340"/>
            <w:tcMar>
              <w:top w:w="40" w:type="dxa"/>
              <w:bottom w:w="40" w:type="dxa"/>
              <w:left w:w="45" w:type="dxa"/>
              <w:right w:w="45" w:type="dxa"/>
            </w:tcMar>
          </w:tcPr>
          <w:p>
            <w:pPr>
              <w:jc w:val="left"/>
            </w:pPr>
            <w:r>
              <w:rPr>
                <w:b/>
                <w:color w:val="1E3A8A"/>
                <w:sz w:val="17"/>
              </w:rPr>
              <w:t>Crítica (Caída total de ventanilla en hora pico)</w:t>
            </w:r>
          </w:p>
        </w:tc>
        <w:tc>
          <w:tcPr>
            <w:tcW w:type="dxa" w:w="2340"/>
            <w:tcMar>
              <w:top w:w="40" w:type="dxa"/>
              <w:bottom w:w="40" w:type="dxa"/>
              <w:left w:w="45" w:type="dxa"/>
              <w:right w:w="45" w:type="dxa"/>
            </w:tcMar>
          </w:tcPr>
          <w:p>
            <w:pPr>
              <w:jc w:val="center"/>
            </w:pPr>
            <w:r>
              <w:rPr>
                <w:b/>
                <w:color w:val="1E3A8A"/>
                <w:sz w:val="17"/>
              </w:rPr>
              <w:t>&lt; 15 minutos</w:t>
            </w:r>
          </w:p>
        </w:tc>
        <w:tc>
          <w:tcPr>
            <w:tcW w:type="dxa" w:w="2340"/>
            <w:tcMar>
              <w:top w:w="40" w:type="dxa"/>
              <w:bottom w:w="40" w:type="dxa"/>
              <w:left w:w="45" w:type="dxa"/>
              <w:right w:w="45" w:type="dxa"/>
            </w:tcMar>
          </w:tcPr>
          <w:p>
            <w:pPr>
              <w:jc w:val="center"/>
            </w:pPr>
            <w:r>
              <w:rPr>
                <w:b/>
                <w:color w:val="1E3A8A"/>
                <w:sz w:val="17"/>
              </w:rPr>
              <w:t>&lt; 1 hora</w:t>
            </w:r>
          </w:p>
        </w:tc>
        <w:tc>
          <w:tcPr>
            <w:tcW w:type="dxa" w:w="2340"/>
            <w:tcMar>
              <w:top w:w="40" w:type="dxa"/>
              <w:bottom w:w="40" w:type="dxa"/>
              <w:left w:w="45" w:type="dxa"/>
              <w:right w:w="45" w:type="dxa"/>
            </w:tcMar>
          </w:tcPr>
          <w:p>
            <w:pPr>
              <w:jc w:val="left"/>
            </w:pPr>
            <w:r>
              <w:rPr>
                <w:b/>
                <w:color w:val="1E3A8A"/>
                <w:sz w:val="17"/>
              </w:rPr>
              <w:t>Monitoreo GCP + Alerta push inmediata a DevOps</w:t>
            </w:r>
          </w:p>
        </w:tc>
      </w:tr>
      <w:tr>
        <w:tc>
          <w:tcPr>
            <w:tcW w:type="dxa" w:w="2340"/>
            <w:tcMar>
              <w:top w:w="40" w:type="dxa"/>
              <w:bottom w:w="40" w:type="dxa"/>
              <w:left w:w="45" w:type="dxa"/>
              <w:right w:w="45" w:type="dxa"/>
            </w:tcMar>
          </w:tcPr>
          <w:p>
            <w:pPr>
              <w:jc w:val="left"/>
            </w:pPr>
            <w:r>
              <w:rPr>
                <w:sz w:val="17"/>
              </w:rPr>
              <w:t>Mayor (Falla de sincronización o lector QR)</w:t>
            </w:r>
          </w:p>
        </w:tc>
        <w:tc>
          <w:tcPr>
            <w:tcW w:type="dxa" w:w="2340"/>
            <w:tcMar>
              <w:top w:w="40" w:type="dxa"/>
              <w:bottom w:w="40" w:type="dxa"/>
              <w:left w:w="45" w:type="dxa"/>
              <w:right w:w="45" w:type="dxa"/>
            </w:tcMar>
          </w:tcPr>
          <w:p>
            <w:pPr>
              <w:jc w:val="center"/>
            </w:pPr>
            <w:r>
              <w:rPr>
                <w:sz w:val="17"/>
              </w:rPr>
              <w:t>&lt; 1 hora</w:t>
            </w:r>
          </w:p>
        </w:tc>
        <w:tc>
          <w:tcPr>
            <w:tcW w:type="dxa" w:w="2340"/>
            <w:tcMar>
              <w:top w:w="40" w:type="dxa"/>
              <w:bottom w:w="40" w:type="dxa"/>
              <w:left w:w="45" w:type="dxa"/>
              <w:right w:w="45" w:type="dxa"/>
            </w:tcMar>
          </w:tcPr>
          <w:p>
            <w:pPr>
              <w:jc w:val="center"/>
            </w:pPr>
            <w:r>
              <w:rPr>
                <w:sz w:val="17"/>
              </w:rPr>
              <w:t>&lt; 4 horas</w:t>
            </w:r>
          </w:p>
        </w:tc>
        <w:tc>
          <w:tcPr>
            <w:tcW w:type="dxa" w:w="2340"/>
            <w:tcMar>
              <w:top w:w="40" w:type="dxa"/>
              <w:bottom w:w="40" w:type="dxa"/>
              <w:left w:w="45" w:type="dxa"/>
              <w:right w:w="45" w:type="dxa"/>
            </w:tcMar>
          </w:tcPr>
          <w:p>
            <w:pPr>
              <w:jc w:val="left"/>
            </w:pPr>
            <w:r>
              <w:rPr>
                <w:sz w:val="17"/>
              </w:rPr>
              <w:t>Ticket prioritario en Mesa de Ayuda + Soporte L2</w:t>
            </w:r>
          </w:p>
        </w:tc>
      </w:tr>
      <w:tr>
        <w:tc>
          <w:tcPr>
            <w:tcW w:type="dxa" w:w="2340"/>
            <w:tcMar>
              <w:top w:w="40" w:type="dxa"/>
              <w:bottom w:w="40" w:type="dxa"/>
              <w:left w:w="45" w:type="dxa"/>
              <w:right w:w="45" w:type="dxa"/>
            </w:tcMar>
          </w:tcPr>
          <w:p>
            <w:pPr>
              <w:jc w:val="left"/>
            </w:pPr>
            <w:r>
              <w:rPr>
                <w:sz w:val="17"/>
              </w:rPr>
              <w:t>Menor (Dudas de interfaz o reportes estadísticos)</w:t>
            </w:r>
          </w:p>
        </w:tc>
        <w:tc>
          <w:tcPr>
            <w:tcW w:type="dxa" w:w="2340"/>
            <w:tcMar>
              <w:top w:w="40" w:type="dxa"/>
              <w:bottom w:w="40" w:type="dxa"/>
              <w:left w:w="45" w:type="dxa"/>
              <w:right w:w="45" w:type="dxa"/>
            </w:tcMar>
          </w:tcPr>
          <w:p>
            <w:pPr>
              <w:jc w:val="center"/>
            </w:pPr>
            <w:r>
              <w:rPr>
                <w:sz w:val="17"/>
              </w:rPr>
              <w:t>&lt; 4 horas hábiles</w:t>
            </w:r>
          </w:p>
        </w:tc>
        <w:tc>
          <w:tcPr>
            <w:tcW w:type="dxa" w:w="2340"/>
            <w:tcMar>
              <w:top w:w="40" w:type="dxa"/>
              <w:bottom w:w="40" w:type="dxa"/>
              <w:left w:w="45" w:type="dxa"/>
              <w:right w:w="45" w:type="dxa"/>
            </w:tcMar>
          </w:tcPr>
          <w:p>
            <w:pPr>
              <w:jc w:val="center"/>
            </w:pPr>
            <w:r>
              <w:rPr>
                <w:sz w:val="17"/>
              </w:rPr>
              <w:t>&lt; 12 horas hábiles</w:t>
            </w:r>
          </w:p>
        </w:tc>
        <w:tc>
          <w:tcPr>
            <w:tcW w:type="dxa" w:w="2340"/>
            <w:tcMar>
              <w:top w:w="40" w:type="dxa"/>
              <w:bottom w:w="40" w:type="dxa"/>
              <w:left w:w="45" w:type="dxa"/>
              <w:right w:w="45" w:type="dxa"/>
            </w:tcMar>
          </w:tcPr>
          <w:p>
            <w:pPr>
              <w:jc w:val="left"/>
            </w:pPr>
            <w:r>
              <w:rPr>
                <w:sz w:val="17"/>
              </w:rPr>
              <w:t>Mesa de Ayuda Nivel 1 y chat de soporte</w:t>
            </w:r>
          </w:p>
        </w:tc>
      </w:tr>
      <w:tr>
        <w:tc>
          <w:tcPr>
            <w:tcW w:type="dxa" w:w="2340"/>
            <w:tcMar>
              <w:top w:w="40" w:type="dxa"/>
              <w:bottom w:w="40" w:type="dxa"/>
              <w:left w:w="45" w:type="dxa"/>
              <w:right w:w="45" w:type="dxa"/>
            </w:tcMar>
          </w:tcPr>
          <w:p>
            <w:pPr>
              <w:jc w:val="left"/>
            </w:pPr>
            <w:r>
              <w:rPr>
                <w:sz w:val="17"/>
              </w:rPr>
              <w:t>Disponibilidad General de Servidores Cloud</w:t>
            </w:r>
          </w:p>
        </w:tc>
        <w:tc>
          <w:tcPr>
            <w:tcW w:type="dxa" w:w="2340"/>
            <w:tcMar>
              <w:top w:w="40" w:type="dxa"/>
              <w:bottom w:w="40" w:type="dxa"/>
              <w:left w:w="45" w:type="dxa"/>
              <w:right w:w="45" w:type="dxa"/>
            </w:tcMar>
          </w:tcPr>
          <w:p>
            <w:pPr>
              <w:jc w:val="center"/>
            </w:pPr>
            <w:r>
              <w:rPr>
                <w:sz w:val="17"/>
              </w:rPr>
              <w:t>99.9% mensual</w:t>
            </w:r>
          </w:p>
        </w:tc>
        <w:tc>
          <w:tcPr>
            <w:tcW w:type="dxa" w:w="2340"/>
            <w:tcMar>
              <w:top w:w="40" w:type="dxa"/>
              <w:bottom w:w="40" w:type="dxa"/>
              <w:left w:w="45" w:type="dxa"/>
              <w:right w:w="45" w:type="dxa"/>
            </w:tcMar>
          </w:tcPr>
          <w:p>
            <w:pPr>
              <w:jc w:val="center"/>
            </w:pPr>
            <w:r>
              <w:rPr>
                <w:sz w:val="17"/>
              </w:rPr>
              <w:t>SLA Cloud Run continuo</w:t>
            </w:r>
          </w:p>
        </w:tc>
        <w:tc>
          <w:tcPr>
            <w:tcW w:type="dxa" w:w="2340"/>
            <w:tcMar>
              <w:top w:w="40" w:type="dxa"/>
              <w:bottom w:w="40" w:type="dxa"/>
              <w:left w:w="45" w:type="dxa"/>
              <w:right w:w="45" w:type="dxa"/>
            </w:tcMar>
          </w:tcPr>
          <w:p>
            <w:pPr>
              <w:jc w:val="left"/>
            </w:pPr>
            <w:r>
              <w:rPr>
                <w:sz w:val="17"/>
              </w:rPr>
              <w:t>Balanceo de carga zonal y failover automático</w:t>
            </w:r>
          </w:p>
        </w:tc>
      </w:tr>
    </w:tbl>
    <w:p>
      <w:pPr>
        <w:spacing w:before="60" w:after="160"/>
      </w:pPr>
      <w:r>
        <w:rPr>
          <w:i/>
          <w:color w:val="64748B"/>
          <w:sz w:val="17"/>
        </w:rPr>
        <w:t xml:space="preserve">Nota. </w:t>
      </w:r>
      <w:r>
        <w:rPr>
          <w:color w:val="64748B"/>
          <w:sz w:val="17"/>
        </w:rPr>
        <w:t>Los SLAs son auditables en tiempo real mediante telemetría en Google Cloud Monitoring.</w:t>
      </w:r>
    </w:p>
    <w:p>
      <w:pPr>
        <w:keepNext/>
        <w:spacing w:before="200" w:after="80"/>
      </w:pPr>
      <w:r>
        <w:rPr>
          <w:rFonts w:ascii="Calibri" w:hAnsi="Calibri"/>
          <w:b/>
          <w:color w:val="0F172A"/>
          <w:sz w:val="22"/>
        </w:rPr>
        <w:t>3.3.1. Métricas de Saturación y Umbrales de Disparo de Contratación (Trigger)</w:t>
      </w:r>
    </w:p>
    <w:p>
      <w:r>
        <w:t>Para salvaguardar los SLAs sin sobredimensionar prematuramente los costos fijos de nómina, la contratación del Técnico de Soporte Nivel 1 en la Fase 2 se rige por una regla paramétrica estricta basada en dos umbrales de saturación:</w:t>
      </w:r>
    </w:p>
    <w:p>
      <w:r>
        <w:t>1. Umbral de Escala Comercial: Se activará la contratación obligatoria de Soporte N1 al alcanzar formalmente 15 dependencias universitarias activas concurrentes.</w:t>
        <w:br/>
        <w:t>2. Umbral de Carga Operativa: Se activará la contratación de forma inmediata si el volumen de tickets en la Mesa de Ayuda supera un promedio de 20 incidencias semanales durante dos semanas consecutivas, o si el tiempo medio de primera respuesta del Soporte L2 rebasa los 25 minutos en horario diurno.</w:t>
        <w:br/>
        <w:t>Este mecanismo garantiza que el Lead DevOps mantenga su enfoque en arquitectura y seguridad, evitando cuellos de botella humanos al escalar.</w:t>
      </w:r>
    </w:p>
    <w:p>
      <w:pPr>
        <w:keepNext/>
        <w:spacing w:before="260" w:after="100"/>
      </w:pPr>
      <w:r>
        <w:rPr>
          <w:rFonts w:ascii="Calibri" w:hAnsi="Calibri"/>
          <w:b/>
          <w:color w:val="2563EB"/>
          <w:sz w:val="24"/>
        </w:rPr>
        <w:t>3.4. Servicios de Operación y Cumplimiento Legal</w:t>
      </w:r>
    </w:p>
    <w:p>
      <w:r>
        <w:t>Se incluyen servicios de soporte operacional (conectividad de alta velocidad, traslados a planteles para pruebas en sitio, material de capacitación) por $2,500.00 MXN mensuales ($30,000.00 anuales), y los costos de cumplimiento normativo amortizados (depósito de derechos de autor de software ante INDAUTOR y dictamen de Aviso de Privacidad LGPDPPSO) por $1,833.33 MXN mensuales ($22,000.00 anuales).</w:t>
      </w:r>
    </w:p>
    <w:p>
      <w:pPr>
        <w:keepNext/>
        <w:spacing w:before="360" w:after="160"/>
      </w:pPr>
      <w:r>
        <w:rPr>
          <w:rFonts w:ascii="Calibri" w:hAnsi="Calibri"/>
          <w:b/>
          <w:color w:val="1E3A8A"/>
          <w:sz w:val="28"/>
        </w:rPr>
        <w:t>4. Estimación del Costo Unitario, Modelo de Precios y Economías de Escala</w:t>
      </w:r>
    </w:p>
    <w:p>
      <w:r>
        <w:t>Conforme a los postulados de contabilidad gerencial (Horngren et al., 2012), la estructura de costos mensuales para el lote de 100 dependencias universitarias se consolida en la siguiente integración:</w:t>
      </w:r>
    </w:p>
    <w:p>
      <w:pPr>
        <w:keepNext/>
        <w:spacing w:before="240" w:after="80"/>
      </w:pPr>
      <w:r>
        <w:rPr>
          <w:rFonts w:ascii="Calibri" w:hAnsi="Calibri"/>
          <w:b/>
          <w:i/>
          <w:color w:val="1E3A8A"/>
          <w:sz w:val="21"/>
        </w:rPr>
        <w:t>Consolidación del costo total mensual del lote de 100 dependencias</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2340"/>
        <w:gridCol w:w="2340"/>
        <w:gridCol w:w="2340"/>
        <w:gridCol w:w="2340"/>
      </w:tblGrid>
      <w:tr>
        <w:tc>
          <w:tcPr>
            <w:tcW w:type="dxa" w:w="2340"/>
            <w:tcMar>
              <w:top w:w="45" w:type="dxa"/>
              <w:bottom w:w="45" w:type="dxa"/>
              <w:left w:w="55" w:type="dxa"/>
              <w:right w:w="55" w:type="dxa"/>
            </w:tcMar>
          </w:tcPr>
          <w:p>
            <w:r>
              <w:rPr>
                <w:b/>
                <w:color w:val="1E3A8A"/>
                <w:sz w:val="19"/>
              </w:rPr>
              <w:t>Categoría de Costo</w:t>
            </w:r>
          </w:p>
        </w:tc>
        <w:tc>
          <w:tcPr>
            <w:tcW w:type="dxa" w:w="2340"/>
            <w:tcMar>
              <w:top w:w="45" w:type="dxa"/>
              <w:bottom w:w="45" w:type="dxa"/>
              <w:left w:w="55" w:type="dxa"/>
              <w:right w:w="55" w:type="dxa"/>
            </w:tcMar>
          </w:tcPr>
          <w:p>
            <w:r>
              <w:rPr>
                <w:b/>
                <w:color w:val="1E3A8A"/>
                <w:sz w:val="19"/>
              </w:rPr>
              <w:t>Monto Mensual</w:t>
            </w:r>
          </w:p>
        </w:tc>
        <w:tc>
          <w:tcPr>
            <w:tcW w:type="dxa" w:w="2340"/>
            <w:tcMar>
              <w:top w:w="45" w:type="dxa"/>
              <w:bottom w:w="45" w:type="dxa"/>
              <w:left w:w="55" w:type="dxa"/>
              <w:right w:w="55" w:type="dxa"/>
            </w:tcMar>
          </w:tcPr>
          <w:p>
            <w:r>
              <w:rPr>
                <w:b/>
                <w:color w:val="1E3A8A"/>
                <w:sz w:val="19"/>
              </w:rPr>
              <w:t>% del Total</w:t>
            </w:r>
          </w:p>
        </w:tc>
        <w:tc>
          <w:tcPr>
            <w:tcW w:type="dxa" w:w="2340"/>
            <w:tcMar>
              <w:top w:w="45" w:type="dxa"/>
              <w:bottom w:w="45" w:type="dxa"/>
              <w:left w:w="55" w:type="dxa"/>
              <w:right w:w="55" w:type="dxa"/>
            </w:tcMar>
          </w:tcPr>
          <w:p>
            <w:r>
              <w:rPr>
                <w:b/>
                <w:color w:val="1E3A8A"/>
                <w:sz w:val="19"/>
              </w:rPr>
              <w:t>Naturaleza Contable</w:t>
            </w:r>
          </w:p>
        </w:tc>
      </w:tr>
      <w:tr>
        <w:tc>
          <w:tcPr>
            <w:tcW w:type="dxa" w:w="2340"/>
            <w:tcMar>
              <w:top w:w="40" w:type="dxa"/>
              <w:bottom w:w="40" w:type="dxa"/>
              <w:left w:w="50" w:type="dxa"/>
              <w:right w:w="50" w:type="dxa"/>
            </w:tcMar>
          </w:tcPr>
          <w:p>
            <w:pPr>
              <w:jc w:val="left"/>
            </w:pPr>
            <w:r>
              <w:rPr>
                <w:sz w:val="18"/>
              </w:rPr>
              <w:t>Capital Humano Directo (DevOps + QA/Soporte)</w:t>
            </w:r>
          </w:p>
        </w:tc>
        <w:tc>
          <w:tcPr>
            <w:tcW w:type="dxa" w:w="2340"/>
            <w:tcMar>
              <w:top w:w="40" w:type="dxa"/>
              <w:bottom w:w="40" w:type="dxa"/>
              <w:left w:w="50" w:type="dxa"/>
              <w:right w:w="50" w:type="dxa"/>
            </w:tcMar>
          </w:tcPr>
          <w:p>
            <w:pPr>
              <w:jc w:val="right"/>
            </w:pPr>
            <w:r>
              <w:rPr>
                <w:sz w:val="18"/>
              </w:rPr>
              <w:t>$10,833.33</w:t>
            </w:r>
          </w:p>
        </w:tc>
        <w:tc>
          <w:tcPr>
            <w:tcW w:type="dxa" w:w="2340"/>
            <w:tcMar>
              <w:top w:w="40" w:type="dxa"/>
              <w:bottom w:w="40" w:type="dxa"/>
              <w:left w:w="50" w:type="dxa"/>
              <w:right w:w="50" w:type="dxa"/>
            </w:tcMar>
          </w:tcPr>
          <w:p>
            <w:pPr>
              <w:jc w:val="center"/>
            </w:pPr>
            <w:r>
              <w:rPr>
                <w:sz w:val="18"/>
              </w:rPr>
              <w:t>59.3%</w:t>
            </w:r>
          </w:p>
        </w:tc>
        <w:tc>
          <w:tcPr>
            <w:tcW w:type="dxa" w:w="2340"/>
            <w:tcMar>
              <w:top w:w="40" w:type="dxa"/>
              <w:bottom w:w="40" w:type="dxa"/>
              <w:left w:w="50" w:type="dxa"/>
              <w:right w:w="50" w:type="dxa"/>
            </w:tcMar>
          </w:tcPr>
          <w:p>
            <w:pPr>
              <w:jc w:val="right"/>
            </w:pPr>
            <w:r>
              <w:rPr>
                <w:sz w:val="18"/>
              </w:rPr>
              <w:t>Costo Fijo</w:t>
            </w:r>
          </w:p>
        </w:tc>
      </w:tr>
      <w:tr>
        <w:tc>
          <w:tcPr>
            <w:tcW w:type="dxa" w:w="2340"/>
            <w:tcMar>
              <w:top w:w="40" w:type="dxa"/>
              <w:bottom w:w="40" w:type="dxa"/>
              <w:left w:w="50" w:type="dxa"/>
              <w:right w:w="50" w:type="dxa"/>
            </w:tcMar>
          </w:tcPr>
          <w:p>
            <w:pPr>
              <w:jc w:val="left"/>
            </w:pPr>
            <w:r>
              <w:rPr>
                <w:sz w:val="18"/>
              </w:rPr>
              <w:t>Insumos de Tecnología TI (Servidores GCP con IVA)</w:t>
            </w:r>
          </w:p>
        </w:tc>
        <w:tc>
          <w:tcPr>
            <w:tcW w:type="dxa" w:w="2340"/>
            <w:tcMar>
              <w:top w:w="40" w:type="dxa"/>
              <w:bottom w:w="40" w:type="dxa"/>
              <w:left w:w="50" w:type="dxa"/>
              <w:right w:w="50" w:type="dxa"/>
            </w:tcMar>
          </w:tcPr>
          <w:p>
            <w:pPr>
              <w:jc w:val="right"/>
            </w:pPr>
            <w:r>
              <w:rPr>
                <w:sz w:val="18"/>
              </w:rPr>
              <w:t>$3,093.33</w:t>
            </w:r>
          </w:p>
        </w:tc>
        <w:tc>
          <w:tcPr>
            <w:tcW w:type="dxa" w:w="2340"/>
            <w:tcMar>
              <w:top w:w="40" w:type="dxa"/>
              <w:bottom w:w="40" w:type="dxa"/>
              <w:left w:w="50" w:type="dxa"/>
              <w:right w:w="50" w:type="dxa"/>
            </w:tcMar>
          </w:tcPr>
          <w:p>
            <w:pPr>
              <w:jc w:val="center"/>
            </w:pPr>
            <w:r>
              <w:rPr>
                <w:sz w:val="18"/>
              </w:rPr>
              <w:t>16.9%</w:t>
            </w:r>
          </w:p>
        </w:tc>
        <w:tc>
          <w:tcPr>
            <w:tcW w:type="dxa" w:w="2340"/>
            <w:tcMar>
              <w:top w:w="40" w:type="dxa"/>
              <w:bottom w:w="40" w:type="dxa"/>
              <w:left w:w="50" w:type="dxa"/>
              <w:right w:w="50" w:type="dxa"/>
            </w:tcMar>
          </w:tcPr>
          <w:p>
            <w:pPr>
              <w:jc w:val="right"/>
            </w:pPr>
            <w:r>
              <w:rPr>
                <w:sz w:val="18"/>
              </w:rPr>
              <w:t>Costo Variable Escalonado</w:t>
            </w:r>
          </w:p>
        </w:tc>
      </w:tr>
      <w:tr>
        <w:tc>
          <w:tcPr>
            <w:tcW w:type="dxa" w:w="2340"/>
            <w:tcMar>
              <w:top w:w="40" w:type="dxa"/>
              <w:bottom w:w="40" w:type="dxa"/>
              <w:left w:w="50" w:type="dxa"/>
              <w:right w:w="50" w:type="dxa"/>
            </w:tcMar>
          </w:tcPr>
          <w:p>
            <w:pPr>
              <w:jc w:val="left"/>
            </w:pPr>
            <w:r>
              <w:rPr>
                <w:sz w:val="18"/>
              </w:rPr>
              <w:t>Servicios de Operación y Traslados</w:t>
            </w:r>
          </w:p>
        </w:tc>
        <w:tc>
          <w:tcPr>
            <w:tcW w:type="dxa" w:w="2340"/>
            <w:tcMar>
              <w:top w:w="40" w:type="dxa"/>
              <w:bottom w:w="40" w:type="dxa"/>
              <w:left w:w="50" w:type="dxa"/>
              <w:right w:w="50" w:type="dxa"/>
            </w:tcMar>
          </w:tcPr>
          <w:p>
            <w:pPr>
              <w:jc w:val="right"/>
            </w:pPr>
            <w:r>
              <w:rPr>
                <w:sz w:val="18"/>
              </w:rPr>
              <w:t>$2,500.00</w:t>
            </w:r>
          </w:p>
        </w:tc>
        <w:tc>
          <w:tcPr>
            <w:tcW w:type="dxa" w:w="2340"/>
            <w:tcMar>
              <w:top w:w="40" w:type="dxa"/>
              <w:bottom w:w="40" w:type="dxa"/>
              <w:left w:w="50" w:type="dxa"/>
              <w:right w:w="50" w:type="dxa"/>
            </w:tcMar>
          </w:tcPr>
          <w:p>
            <w:pPr>
              <w:jc w:val="center"/>
            </w:pPr>
            <w:r>
              <w:rPr>
                <w:sz w:val="18"/>
              </w:rPr>
              <w:t>13.7%</w:t>
            </w:r>
          </w:p>
        </w:tc>
        <w:tc>
          <w:tcPr>
            <w:tcW w:type="dxa" w:w="2340"/>
            <w:tcMar>
              <w:top w:w="40" w:type="dxa"/>
              <w:bottom w:w="40" w:type="dxa"/>
              <w:left w:w="50" w:type="dxa"/>
              <w:right w:w="50" w:type="dxa"/>
            </w:tcMar>
          </w:tcPr>
          <w:p>
            <w:pPr>
              <w:jc w:val="right"/>
            </w:pPr>
            <w:r>
              <w:rPr>
                <w:sz w:val="18"/>
              </w:rPr>
              <w:t>Costo Fijo</w:t>
            </w:r>
          </w:p>
        </w:tc>
      </w:tr>
      <w:tr>
        <w:tc>
          <w:tcPr>
            <w:tcW w:type="dxa" w:w="2340"/>
            <w:tcMar>
              <w:top w:w="40" w:type="dxa"/>
              <w:bottom w:w="40" w:type="dxa"/>
              <w:left w:w="50" w:type="dxa"/>
              <w:right w:w="50" w:type="dxa"/>
            </w:tcMar>
          </w:tcPr>
          <w:p>
            <w:pPr>
              <w:jc w:val="left"/>
            </w:pPr>
            <w:r>
              <w:rPr>
                <w:sz w:val="18"/>
              </w:rPr>
              <w:t>Cumplimiento Normativo (LGPDPPSO / INDAUTOR)</w:t>
            </w:r>
          </w:p>
        </w:tc>
        <w:tc>
          <w:tcPr>
            <w:tcW w:type="dxa" w:w="2340"/>
            <w:tcMar>
              <w:top w:w="40" w:type="dxa"/>
              <w:bottom w:w="40" w:type="dxa"/>
              <w:left w:w="50" w:type="dxa"/>
              <w:right w:w="50" w:type="dxa"/>
            </w:tcMar>
          </w:tcPr>
          <w:p>
            <w:pPr>
              <w:jc w:val="right"/>
            </w:pPr>
            <w:r>
              <w:rPr>
                <w:sz w:val="18"/>
              </w:rPr>
              <w:t>$1,833.33</w:t>
            </w:r>
          </w:p>
        </w:tc>
        <w:tc>
          <w:tcPr>
            <w:tcW w:type="dxa" w:w="2340"/>
            <w:tcMar>
              <w:top w:w="40" w:type="dxa"/>
              <w:bottom w:w="40" w:type="dxa"/>
              <w:left w:w="50" w:type="dxa"/>
              <w:right w:w="50" w:type="dxa"/>
            </w:tcMar>
          </w:tcPr>
          <w:p>
            <w:pPr>
              <w:jc w:val="center"/>
            </w:pPr>
            <w:r>
              <w:rPr>
                <w:sz w:val="18"/>
              </w:rPr>
              <w:t>10.0%</w:t>
            </w:r>
          </w:p>
        </w:tc>
        <w:tc>
          <w:tcPr>
            <w:tcW w:type="dxa" w:w="2340"/>
            <w:tcMar>
              <w:top w:w="40" w:type="dxa"/>
              <w:bottom w:w="40" w:type="dxa"/>
              <w:left w:w="50" w:type="dxa"/>
              <w:right w:w="50" w:type="dxa"/>
            </w:tcMar>
          </w:tcPr>
          <w:p>
            <w:pPr>
              <w:jc w:val="right"/>
            </w:pPr>
            <w:r>
              <w:rPr>
                <w:sz w:val="18"/>
              </w:rPr>
              <w:t>Costo Fijo Amortizado</w:t>
            </w:r>
          </w:p>
        </w:tc>
      </w:tr>
      <w:tr>
        <w:tc>
          <w:tcPr>
            <w:tcW w:type="dxa" w:w="2340"/>
            <w:tcMar>
              <w:top w:w="40" w:type="dxa"/>
              <w:bottom w:w="40" w:type="dxa"/>
              <w:left w:w="50" w:type="dxa"/>
              <w:right w:w="50" w:type="dxa"/>
            </w:tcMar>
          </w:tcPr>
          <w:p>
            <w:pPr>
              <w:jc w:val="left"/>
            </w:pPr>
            <w:r>
              <w:rPr>
                <w:b/>
                <w:color w:val="1E3A8A"/>
                <w:sz w:val="18"/>
              </w:rPr>
              <w:t>TOTAL COSTO MENSUAL DEL LOTE (100 UNIDADES)</w:t>
            </w:r>
          </w:p>
        </w:tc>
        <w:tc>
          <w:tcPr>
            <w:tcW w:type="dxa" w:w="2340"/>
            <w:tcMar>
              <w:top w:w="40" w:type="dxa"/>
              <w:bottom w:w="40" w:type="dxa"/>
              <w:left w:w="50" w:type="dxa"/>
              <w:right w:w="50" w:type="dxa"/>
            </w:tcMar>
          </w:tcPr>
          <w:p>
            <w:pPr>
              <w:jc w:val="right"/>
            </w:pPr>
            <w:r>
              <w:rPr>
                <w:b/>
                <w:color w:val="1E3A8A"/>
                <w:sz w:val="18"/>
              </w:rPr>
              <w:t>$18,260.00</w:t>
            </w:r>
          </w:p>
        </w:tc>
        <w:tc>
          <w:tcPr>
            <w:tcW w:type="dxa" w:w="2340"/>
            <w:tcMar>
              <w:top w:w="40" w:type="dxa"/>
              <w:bottom w:w="40" w:type="dxa"/>
              <w:left w:w="50" w:type="dxa"/>
              <w:right w:w="50" w:type="dxa"/>
            </w:tcMar>
          </w:tcPr>
          <w:p>
            <w:pPr>
              <w:jc w:val="center"/>
            </w:pPr>
            <w:r>
              <w:rPr>
                <w:b/>
                <w:color w:val="1E3A8A"/>
                <w:sz w:val="18"/>
              </w:rPr>
              <w:t>100.0%</w:t>
            </w:r>
          </w:p>
        </w:tc>
        <w:tc>
          <w:tcPr>
            <w:tcW w:type="dxa" w:w="2340"/>
            <w:tcMar>
              <w:top w:w="40" w:type="dxa"/>
              <w:bottom w:w="40" w:type="dxa"/>
              <w:left w:w="50" w:type="dxa"/>
              <w:right w:w="50" w:type="dxa"/>
            </w:tcMar>
          </w:tcPr>
          <w:p>
            <w:pPr>
              <w:jc w:val="right"/>
            </w:pPr>
            <w:r>
              <w:rPr>
                <w:b/>
                <w:color w:val="1E3A8A"/>
                <w:sz w:val="18"/>
              </w:rPr>
              <w:t>Costo Total de Operación</w:t>
            </w:r>
          </w:p>
        </w:tc>
      </w:tr>
    </w:tbl>
    <w:p>
      <w:pPr>
        <w:spacing w:before="60" w:after="160"/>
      </w:pPr>
      <w:r>
        <w:rPr>
          <w:i/>
          <w:color w:val="64748B"/>
          <w:sz w:val="17"/>
        </w:rPr>
        <w:t xml:space="preserve">Nota. </w:t>
      </w:r>
      <w:r>
        <w:rPr>
          <w:color w:val="64748B"/>
          <w:sz w:val="17"/>
        </w:rPr>
        <w:t>El costo total anual asciende a $219,120.00 MXN. Costo unitario medio por dependencia: $182.60 MXN mensuales.</w:t>
      </w:r>
    </w:p>
    <w:p>
      <w:pPr>
        <w:keepNext/>
        <w:spacing w:before="260" w:after="100"/>
      </w:pPr>
      <w:r>
        <w:rPr>
          <w:rFonts w:ascii="Calibri" w:hAnsi="Calibri"/>
          <w:b/>
          <w:color w:val="2563EB"/>
          <w:sz w:val="24"/>
        </w:rPr>
        <w:t>4.1. Determinación del Precio de Venta Institucional</w:t>
      </w:r>
    </w:p>
    <w:p>
      <w:r>
        <w:t>Para fijar el precio de venta institucional se empleó la metodología de margen sobre costos (BBVA, 2021; Hansen y Mowen, 2007), aplicando un markup de 2.5x sobre el costo unitario de producción mensual ($182.60 MXN), lo que establece un precio base de $456.50 MXN mensuales sin IVA (margen operativo del 60.0%). Incorporando el 16% de IVA ($73.04 MXN), el precio final al público se sitúa en $529.54 MXN mensuales por dependencia.</w:t>
      </w:r>
    </w:p>
    <w:p>
      <w:r>
        <w:t>En el esquema de contratación anualizada por centro universitario, la licencia anual de SIGRE se fija en $28,950.00 MXN netos por dependencia o almacén central. Esta cifra posee una ventaja estratégica fundamental: se ubica holgadamente por debajo del umbral de compras menores del Artículo 55 de la Ley de Compras Gubernamentales del Estado de Jalisco, posibilitando que directores de división y coordinadores de laboratorio contraten la plataforma de forma ágil mediante adjudicación directa, sin requerir licitaciones públicas.</w:t>
      </w:r>
    </w:p>
    <w:p>
      <w:pPr>
        <w:keepNext/>
        <w:spacing w:before="260" w:after="100"/>
      </w:pPr>
      <w:r>
        <w:rPr>
          <w:rFonts w:ascii="Calibri" w:hAnsi="Calibri"/>
          <w:b/>
          <w:color w:val="2563EB"/>
          <w:sz w:val="24"/>
        </w:rPr>
        <w:t>4.2. Economías de Escala y Punto de Equilibrio Operativo</w:t>
      </w:r>
    </w:p>
    <w:p>
      <w:r>
        <w:t>En las plataformas SaaS, los costos variables de infraestructura crecen marginalmente mientras los costos fijos (ingeniería y soporte) se distribuyen entre un mayor número de dependencias contratadas. Aplicando la formulación canónica de punto de equilibrio (Baca Urbina, 2013):</w:t>
      </w:r>
    </w:p>
    <w:p>
      <w:r>
        <w:t>• Costos Fijos Totales Mensuales (CF): $10,833.33 (Mano de obra) + $2,500.00 (Servicios) + $1,833.33 (Legal) = $15,166.67 MXN</w:t>
        <w:br/>
        <w:t>• Costo Variable Unitario (CVU): $26.67 MXN por dependencia al mes en infraestructura Cloud Run y almacenamiento</w:t>
        <w:br/>
        <w:t>• Margen de Contribución Unitario (MCU): P - CVU = $456.50 - $26.67 = $429.83 MXN por dependencia</w:t>
        <w:br/>
        <w:t>• Razón de Margen de Contribución: 94.16%</w:t>
        <w:br/>
        <w:t>• PUNTO DE EQUILIBRIO EN UNIDADES (Q_PE = CF / MCU): $15,166.67 / $429.83 = 35.28 ≈ 35 dependencias contratadas</w:t>
        <w:br/>
        <w:t>• PUNTO DE EQUILIBRIO EN VENTAS ($): 35 dependencias × $456.50 = $16,107.45 MXN mensuales ($18,684.64 MXN con IVA).</w:t>
      </w:r>
    </w:p>
    <w:p>
      <w:pPr>
        <w:keepNext/>
        <w:spacing w:before="280" w:after="40"/>
      </w:pPr>
      <w:r>
        <w:rPr>
          <w:rFonts w:ascii="Calibri" w:hAnsi="Calibri"/>
          <w:b/>
          <w:color w:val="1E3A8A"/>
          <w:sz w:val="20"/>
        </w:rPr>
        <w:t>Figura 1</w:t>
      </w:r>
    </w:p>
    <w:p>
      <w:pPr>
        <w:keepNext/>
        <w:spacing w:before="0" w:after="120"/>
      </w:pPr>
      <w:r>
        <w:rPr>
          <w:rFonts w:ascii="Calibri" w:hAnsi="Calibri"/>
          <w:i/>
          <w:color w:val="0F172A"/>
          <w:sz w:val="20"/>
        </w:rPr>
        <w:t>Curva de economías de escala y determinación del punto de equilibrio operativo de SIGRE</w:t>
      </w:r>
    </w:p>
    <w:p>
      <w:pPr>
        <w:jc w:val="center"/>
      </w:pPr>
      <w:r>
        <w:drawing>
          <wp:inline xmlns:a="http://schemas.openxmlformats.org/drawingml/2006/main" xmlns:pic="http://schemas.openxmlformats.org/drawingml/2006/picture">
            <wp:extent cx="5852160" cy="2484010"/>
            <wp:docPr id="1" name="Picture 1"/>
            <wp:cNvGraphicFramePr>
              <a:graphicFrameLocks noChangeAspect="1"/>
            </wp:cNvGraphicFramePr>
            <a:graphic>
              <a:graphicData uri="http://schemas.openxmlformats.org/drawingml/2006/picture">
                <pic:pic>
                  <pic:nvPicPr>
                    <pic:cNvPr id="0" name="figura3_curva_economias_escala_punto_equilibrio.png"/>
                    <pic:cNvPicPr/>
                  </pic:nvPicPr>
                  <pic:blipFill>
                    <a:blip r:embed="rId11"/>
                    <a:stretch>
                      <a:fillRect/>
                    </a:stretch>
                  </pic:blipFill>
                  <pic:spPr>
                    <a:xfrm>
                      <a:off x="0" y="0"/>
                      <a:ext cx="5852160" cy="2484010"/>
                    </a:xfrm>
                    <a:prstGeom prst="rect"/>
                  </pic:spPr>
                </pic:pic>
              </a:graphicData>
            </a:graphic>
          </wp:inline>
        </w:drawing>
      </w:r>
    </w:p>
    <w:p>
      <w:pPr>
        <w:spacing w:before="60" w:after="200"/>
      </w:pPr>
      <w:r>
        <w:rPr>
          <w:i/>
          <w:color w:val="64748B"/>
          <w:sz w:val="17"/>
        </w:rPr>
        <w:t xml:space="preserve">Nota. </w:t>
      </w:r>
      <w:r>
        <w:rPr>
          <w:color w:val="64748B"/>
          <w:sz w:val="17"/>
        </w:rPr>
        <w:t>Panel izquierdo: Costo unitario decreciente en función del volumen. Panel derecho: Cruce de ingresos y costos totales en Q = 35 dependencias ($16,107 MXN), delimitando las zonas de déficit y utilidad.</w:t>
      </w:r>
    </w:p>
    <w:p>
      <w:pPr>
        <w:keepNext/>
        <w:spacing w:before="360" w:after="160"/>
      </w:pPr>
      <w:r>
        <w:rPr>
          <w:rFonts w:ascii="Calibri" w:hAnsi="Calibri"/>
          <w:b/>
          <w:color w:val="1E3A8A"/>
          <w:sz w:val="28"/>
        </w:rPr>
        <w:t>5. Estados Financieros Pro Forma, Flujo de Efectivo y Análisis de Sensibilidad</w:t>
      </w:r>
    </w:p>
    <w:p>
      <w:r>
        <w:t>Para evaluar la viabilidad contable y la liquidez operativa en un horizonte temporal de maduración institucional, se elaboraron el Estado de Resultados Proyectado pro forma a 3 años y el Flujo de Efectivo Mensual (Cash Flow) para el Año 1, modelando la zona de déficit pre-operativo y la absorción de capital semilla.</w:t>
      </w:r>
    </w:p>
    <w:p>
      <w:pPr>
        <w:keepNext/>
        <w:spacing w:before="260" w:after="100"/>
      </w:pPr>
      <w:r>
        <w:rPr>
          <w:rFonts w:ascii="Calibri" w:hAnsi="Calibri"/>
          <w:b/>
          <w:color w:val="2563EB"/>
          <w:sz w:val="24"/>
        </w:rPr>
        <w:t>5.1. Estado de Resultados Proyectado Pro Forma (Horizonte a 3 Años)</w:t>
      </w:r>
    </w:p>
    <w:p>
      <w:r>
        <w:t>El modelo proyecta tres fases de adopción escalonada: Año 1 (Piloto en CUTonalá con 5 dependencias contratadas), Año 2 (Expansión hacia CUCEI y dependencias clave alcanzando 25 dependencias) y Año 3 (Consolidación en la Red UdeG con 100 dependencias contratadas). Los ingresos corresponden a la licencia anual de $28,950.00 MXN netos por dependencia:</w:t>
      </w:r>
    </w:p>
    <w:p>
      <w:pPr>
        <w:keepNext/>
        <w:spacing w:before="240" w:after="80"/>
      </w:pPr>
      <w:r>
        <w:rPr>
          <w:rFonts w:ascii="Calibri" w:hAnsi="Calibri"/>
          <w:b/>
          <w:i/>
          <w:color w:val="1E3A8A"/>
          <w:sz w:val="21"/>
        </w:rPr>
        <w:t>Estado de Resultados Proyectado Pro Forma — Horizonte a 3 Años (Cifras en MXN)</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45" w:type="dxa"/>
              <w:bottom w:w="45" w:type="dxa"/>
              <w:left w:w="45" w:type="dxa"/>
              <w:right w:w="45" w:type="dxa"/>
            </w:tcMar>
          </w:tcPr>
          <w:p>
            <w:r>
              <w:rPr>
                <w:b/>
                <w:color w:val="1E3A8A"/>
                <w:sz w:val="17"/>
              </w:rPr>
              <w:t>Concepto Contable / Financiero</w:t>
            </w:r>
          </w:p>
        </w:tc>
        <w:tc>
          <w:tcPr>
            <w:tcW w:type="dxa" w:w="1872"/>
            <w:tcMar>
              <w:top w:w="45" w:type="dxa"/>
              <w:bottom w:w="45" w:type="dxa"/>
              <w:left w:w="45" w:type="dxa"/>
              <w:right w:w="45" w:type="dxa"/>
            </w:tcMar>
          </w:tcPr>
          <w:p>
            <w:r>
              <w:rPr>
                <w:b/>
                <w:color w:val="1E3A8A"/>
                <w:sz w:val="17"/>
              </w:rPr>
              <w:t>Año 1 (Piloto - 5 deps)</w:t>
            </w:r>
          </w:p>
        </w:tc>
        <w:tc>
          <w:tcPr>
            <w:tcW w:type="dxa" w:w="1872"/>
            <w:tcMar>
              <w:top w:w="45" w:type="dxa"/>
              <w:bottom w:w="45" w:type="dxa"/>
              <w:left w:w="45" w:type="dxa"/>
              <w:right w:w="45" w:type="dxa"/>
            </w:tcMar>
          </w:tcPr>
          <w:p>
            <w:r>
              <w:rPr>
                <w:b/>
                <w:color w:val="1E3A8A"/>
                <w:sz w:val="17"/>
              </w:rPr>
              <w:t>Año 2 (Expansión - 25 deps)</w:t>
            </w:r>
          </w:p>
        </w:tc>
        <w:tc>
          <w:tcPr>
            <w:tcW w:type="dxa" w:w="1872"/>
            <w:tcMar>
              <w:top w:w="45" w:type="dxa"/>
              <w:bottom w:w="45" w:type="dxa"/>
              <w:left w:w="45" w:type="dxa"/>
              <w:right w:w="45" w:type="dxa"/>
            </w:tcMar>
          </w:tcPr>
          <w:p>
            <w:r>
              <w:rPr>
                <w:b/>
                <w:color w:val="1E3A8A"/>
                <w:sz w:val="17"/>
              </w:rPr>
              <w:t>Año 3 (Consolidación - 100 deps)</w:t>
            </w:r>
          </w:p>
        </w:tc>
        <w:tc>
          <w:tcPr>
            <w:tcW w:type="dxa" w:w="1872"/>
            <w:tcMar>
              <w:top w:w="45" w:type="dxa"/>
              <w:bottom w:w="45" w:type="dxa"/>
              <w:left w:w="45" w:type="dxa"/>
              <w:right w:w="45" w:type="dxa"/>
            </w:tcMar>
          </w:tcPr>
          <w:p>
            <w:r>
              <w:rPr>
                <w:b/>
                <w:color w:val="1E3A8A"/>
                <w:sz w:val="17"/>
              </w:rPr>
              <w:t>Criterio Técnico</w:t>
            </w:r>
          </w:p>
        </w:tc>
      </w:tr>
      <w:tr>
        <w:tc>
          <w:tcPr>
            <w:tcW w:type="dxa" w:w="1872"/>
            <w:tcMar>
              <w:top w:w="35" w:type="dxa"/>
              <w:bottom w:w="35" w:type="dxa"/>
              <w:left w:w="45" w:type="dxa"/>
              <w:right w:w="45" w:type="dxa"/>
            </w:tcMar>
          </w:tcPr>
          <w:p>
            <w:pPr>
              <w:jc w:val="left"/>
            </w:pPr>
            <w:r>
              <w:rPr>
                <w:sz w:val="17"/>
              </w:rPr>
              <w:t>Dependencias Contratadas</w:t>
            </w:r>
          </w:p>
        </w:tc>
        <w:tc>
          <w:tcPr>
            <w:tcW w:type="dxa" w:w="1872"/>
            <w:tcMar>
              <w:top w:w="35" w:type="dxa"/>
              <w:bottom w:w="35" w:type="dxa"/>
              <w:left w:w="45" w:type="dxa"/>
              <w:right w:w="45" w:type="dxa"/>
            </w:tcMar>
          </w:tcPr>
          <w:p>
            <w:pPr>
              <w:jc w:val="center"/>
            </w:pPr>
            <w:r>
              <w:rPr>
                <w:sz w:val="17"/>
              </w:rPr>
              <w:t>5</w:t>
            </w:r>
          </w:p>
        </w:tc>
        <w:tc>
          <w:tcPr>
            <w:tcW w:type="dxa" w:w="1872"/>
            <w:tcMar>
              <w:top w:w="35" w:type="dxa"/>
              <w:bottom w:w="35" w:type="dxa"/>
              <w:left w:w="45" w:type="dxa"/>
              <w:right w:w="45" w:type="dxa"/>
            </w:tcMar>
          </w:tcPr>
          <w:p>
            <w:pPr>
              <w:jc w:val="center"/>
            </w:pPr>
            <w:r>
              <w:rPr>
                <w:sz w:val="17"/>
              </w:rPr>
              <w:t>25</w:t>
            </w:r>
          </w:p>
        </w:tc>
        <w:tc>
          <w:tcPr>
            <w:tcW w:type="dxa" w:w="1872"/>
            <w:tcMar>
              <w:top w:w="35" w:type="dxa"/>
              <w:bottom w:w="35" w:type="dxa"/>
              <w:left w:w="45" w:type="dxa"/>
              <w:right w:w="45" w:type="dxa"/>
            </w:tcMar>
          </w:tcPr>
          <w:p>
            <w:pPr>
              <w:jc w:val="center"/>
            </w:pPr>
            <w:r>
              <w:rPr>
                <w:sz w:val="17"/>
              </w:rPr>
              <w:t>100</w:t>
            </w:r>
          </w:p>
        </w:tc>
        <w:tc>
          <w:tcPr>
            <w:tcW w:type="dxa" w:w="1872"/>
            <w:tcMar>
              <w:top w:w="35" w:type="dxa"/>
              <w:bottom w:w="35" w:type="dxa"/>
              <w:left w:w="45" w:type="dxa"/>
              <w:right w:w="45" w:type="dxa"/>
            </w:tcMar>
          </w:tcPr>
          <w:p>
            <w:pPr>
              <w:jc w:val="left"/>
            </w:pPr>
            <w:r>
              <w:rPr>
                <w:sz w:val="17"/>
              </w:rPr>
              <w:t>Almacenes y laboratorios</w:t>
            </w:r>
          </w:p>
        </w:tc>
      </w:tr>
      <w:tr>
        <w:tc>
          <w:tcPr>
            <w:tcW w:type="dxa" w:w="1872"/>
            <w:tcMar>
              <w:top w:w="35" w:type="dxa"/>
              <w:bottom w:w="35" w:type="dxa"/>
              <w:left w:w="45" w:type="dxa"/>
              <w:right w:w="45" w:type="dxa"/>
            </w:tcMar>
          </w:tcPr>
          <w:p>
            <w:pPr>
              <w:jc w:val="left"/>
            </w:pPr>
            <w:r>
              <w:rPr>
                <w:sz w:val="17"/>
              </w:rPr>
              <w:t>Tarifa Anual por Dependencia (sin IVA)</w:t>
            </w:r>
          </w:p>
        </w:tc>
        <w:tc>
          <w:tcPr>
            <w:tcW w:type="dxa" w:w="1872"/>
            <w:tcMar>
              <w:top w:w="35" w:type="dxa"/>
              <w:bottom w:w="35" w:type="dxa"/>
              <w:left w:w="45" w:type="dxa"/>
              <w:right w:w="45" w:type="dxa"/>
            </w:tcMar>
          </w:tcPr>
          <w:p>
            <w:pPr>
              <w:jc w:val="right"/>
            </w:pPr>
            <w:r>
              <w:rPr>
                <w:sz w:val="17"/>
              </w:rPr>
              <w:t>$28,950.00</w:t>
            </w:r>
          </w:p>
        </w:tc>
        <w:tc>
          <w:tcPr>
            <w:tcW w:type="dxa" w:w="1872"/>
            <w:tcMar>
              <w:top w:w="35" w:type="dxa"/>
              <w:bottom w:w="35" w:type="dxa"/>
              <w:left w:w="45" w:type="dxa"/>
              <w:right w:w="45" w:type="dxa"/>
            </w:tcMar>
          </w:tcPr>
          <w:p>
            <w:pPr>
              <w:jc w:val="right"/>
            </w:pPr>
            <w:r>
              <w:rPr>
                <w:sz w:val="17"/>
              </w:rPr>
              <w:t>$28,950.00</w:t>
            </w:r>
          </w:p>
        </w:tc>
        <w:tc>
          <w:tcPr>
            <w:tcW w:type="dxa" w:w="1872"/>
            <w:tcMar>
              <w:top w:w="35" w:type="dxa"/>
              <w:bottom w:w="35" w:type="dxa"/>
              <w:left w:w="45" w:type="dxa"/>
              <w:right w:w="45" w:type="dxa"/>
            </w:tcMar>
          </w:tcPr>
          <w:p>
            <w:pPr>
              <w:jc w:val="right"/>
            </w:pPr>
            <w:r>
              <w:rPr>
                <w:sz w:val="17"/>
              </w:rPr>
              <w:t>$28,950.00</w:t>
            </w:r>
          </w:p>
        </w:tc>
        <w:tc>
          <w:tcPr>
            <w:tcW w:type="dxa" w:w="1872"/>
            <w:tcMar>
              <w:top w:w="35" w:type="dxa"/>
              <w:bottom w:w="35" w:type="dxa"/>
              <w:left w:w="45" w:type="dxa"/>
              <w:right w:w="45" w:type="dxa"/>
            </w:tcMar>
          </w:tcPr>
          <w:p>
            <w:pPr>
              <w:jc w:val="left"/>
            </w:pPr>
            <w:r>
              <w:rPr>
                <w:sz w:val="17"/>
              </w:rPr>
              <w:t>Contratación directa anual fija</w:t>
            </w:r>
          </w:p>
        </w:tc>
      </w:tr>
      <w:tr>
        <w:tc>
          <w:tcPr>
            <w:tcW w:type="dxa" w:w="1872"/>
            <w:tcMar>
              <w:top w:w="35" w:type="dxa"/>
              <w:bottom w:w="35" w:type="dxa"/>
              <w:left w:w="45" w:type="dxa"/>
              <w:right w:w="45" w:type="dxa"/>
            </w:tcMar>
          </w:tcPr>
          <w:p>
            <w:pPr>
              <w:jc w:val="left"/>
            </w:pPr>
            <w:r>
              <w:rPr>
                <w:b/>
                <w:color w:val="1E3A8A"/>
                <w:sz w:val="17"/>
              </w:rPr>
              <w:t>INGRESOS BRUTOS OPERACIONALES</w:t>
            </w:r>
          </w:p>
        </w:tc>
        <w:tc>
          <w:tcPr>
            <w:tcW w:type="dxa" w:w="1872"/>
            <w:tcMar>
              <w:top w:w="35" w:type="dxa"/>
              <w:bottom w:w="35" w:type="dxa"/>
              <w:left w:w="45" w:type="dxa"/>
              <w:right w:w="45" w:type="dxa"/>
            </w:tcMar>
          </w:tcPr>
          <w:p>
            <w:pPr>
              <w:jc w:val="right"/>
            </w:pPr>
            <w:r>
              <w:rPr>
                <w:b/>
                <w:color w:val="1E3A8A"/>
                <w:sz w:val="17"/>
              </w:rPr>
              <w:t>$144,750.00</w:t>
            </w:r>
          </w:p>
        </w:tc>
        <w:tc>
          <w:tcPr>
            <w:tcW w:type="dxa" w:w="1872"/>
            <w:tcMar>
              <w:top w:w="35" w:type="dxa"/>
              <w:bottom w:w="35" w:type="dxa"/>
              <w:left w:w="45" w:type="dxa"/>
              <w:right w:w="45" w:type="dxa"/>
            </w:tcMar>
          </w:tcPr>
          <w:p>
            <w:pPr>
              <w:jc w:val="right"/>
            </w:pPr>
            <w:r>
              <w:rPr>
                <w:b/>
                <w:color w:val="1E3A8A"/>
                <w:sz w:val="17"/>
              </w:rPr>
              <w:t>$723,750.00</w:t>
            </w:r>
          </w:p>
        </w:tc>
        <w:tc>
          <w:tcPr>
            <w:tcW w:type="dxa" w:w="1872"/>
            <w:tcMar>
              <w:top w:w="35" w:type="dxa"/>
              <w:bottom w:w="35" w:type="dxa"/>
              <w:left w:w="45" w:type="dxa"/>
              <w:right w:w="45" w:type="dxa"/>
            </w:tcMar>
          </w:tcPr>
          <w:p>
            <w:pPr>
              <w:jc w:val="right"/>
            </w:pPr>
            <w:r>
              <w:rPr>
                <w:b/>
                <w:color w:val="1E3A8A"/>
                <w:sz w:val="17"/>
              </w:rPr>
              <w:t>$2,895,000.00</w:t>
            </w:r>
          </w:p>
        </w:tc>
        <w:tc>
          <w:tcPr>
            <w:tcW w:type="dxa" w:w="1872"/>
            <w:tcMar>
              <w:top w:w="35" w:type="dxa"/>
              <w:bottom w:w="35" w:type="dxa"/>
              <w:left w:w="45" w:type="dxa"/>
              <w:right w:w="45" w:type="dxa"/>
            </w:tcMar>
          </w:tcPr>
          <w:p>
            <w:pPr>
              <w:jc w:val="left"/>
            </w:pPr>
            <w:r>
              <w:rPr>
                <w:b/>
                <w:color w:val="1E3A8A"/>
                <w:sz w:val="17"/>
              </w:rPr>
              <w:t>Facturación por servicios SaaS</w:t>
            </w:r>
          </w:p>
        </w:tc>
      </w:tr>
      <w:tr>
        <w:tc>
          <w:tcPr>
            <w:tcW w:type="dxa" w:w="1872"/>
            <w:tcMar>
              <w:top w:w="35" w:type="dxa"/>
              <w:bottom w:w="35" w:type="dxa"/>
              <w:left w:w="45" w:type="dxa"/>
              <w:right w:w="45" w:type="dxa"/>
            </w:tcMar>
          </w:tcPr>
          <w:p>
            <w:pPr>
              <w:jc w:val="left"/>
            </w:pPr>
            <w:r>
              <w:rPr>
                <w:sz w:val="17"/>
              </w:rPr>
              <w:t>Costo del Servicio Cloud GCP (Variable)</w:t>
            </w:r>
          </w:p>
        </w:tc>
        <w:tc>
          <w:tcPr>
            <w:tcW w:type="dxa" w:w="1872"/>
            <w:tcMar>
              <w:top w:w="35" w:type="dxa"/>
              <w:bottom w:w="35" w:type="dxa"/>
              <w:left w:w="45" w:type="dxa"/>
              <w:right w:w="45" w:type="dxa"/>
            </w:tcMar>
          </w:tcPr>
          <w:p>
            <w:pPr>
              <w:jc w:val="right"/>
            </w:pPr>
            <w:r>
              <w:rPr>
                <w:sz w:val="17"/>
              </w:rPr>
              <w:t>$6,120.00</w:t>
            </w:r>
          </w:p>
        </w:tc>
        <w:tc>
          <w:tcPr>
            <w:tcW w:type="dxa" w:w="1872"/>
            <w:tcMar>
              <w:top w:w="35" w:type="dxa"/>
              <w:bottom w:w="35" w:type="dxa"/>
              <w:left w:w="45" w:type="dxa"/>
              <w:right w:w="45" w:type="dxa"/>
            </w:tcMar>
          </w:tcPr>
          <w:p>
            <w:pPr>
              <w:jc w:val="right"/>
            </w:pPr>
            <w:r>
              <w:rPr>
                <w:sz w:val="17"/>
              </w:rPr>
              <w:t>$30,600.00</w:t>
            </w:r>
          </w:p>
        </w:tc>
        <w:tc>
          <w:tcPr>
            <w:tcW w:type="dxa" w:w="1872"/>
            <w:tcMar>
              <w:top w:w="35" w:type="dxa"/>
              <w:bottom w:w="35" w:type="dxa"/>
              <w:left w:w="45" w:type="dxa"/>
              <w:right w:w="45" w:type="dxa"/>
            </w:tcMar>
          </w:tcPr>
          <w:p>
            <w:pPr>
              <w:jc w:val="right"/>
            </w:pPr>
            <w:r>
              <w:rPr>
                <w:sz w:val="17"/>
              </w:rPr>
              <w:t>$122,400.00</w:t>
            </w:r>
          </w:p>
        </w:tc>
        <w:tc>
          <w:tcPr>
            <w:tcW w:type="dxa" w:w="1872"/>
            <w:tcMar>
              <w:top w:w="35" w:type="dxa"/>
              <w:bottom w:w="35" w:type="dxa"/>
              <w:left w:w="45" w:type="dxa"/>
              <w:right w:w="45" w:type="dxa"/>
            </w:tcMar>
          </w:tcPr>
          <w:p>
            <w:pPr>
              <w:jc w:val="left"/>
            </w:pPr>
            <w:r>
              <w:rPr>
                <w:sz w:val="17"/>
              </w:rPr>
              <w:t>Consumo escalonado en la nube</w:t>
            </w:r>
          </w:p>
        </w:tc>
      </w:tr>
      <w:tr>
        <w:tc>
          <w:tcPr>
            <w:tcW w:type="dxa" w:w="1872"/>
            <w:tcMar>
              <w:top w:w="35" w:type="dxa"/>
              <w:bottom w:w="35" w:type="dxa"/>
              <w:left w:w="45" w:type="dxa"/>
              <w:right w:w="45" w:type="dxa"/>
            </w:tcMar>
          </w:tcPr>
          <w:p>
            <w:pPr>
              <w:jc w:val="left"/>
            </w:pPr>
            <w:r>
              <w:rPr>
                <w:b/>
                <w:color w:val="1E3A8A"/>
                <w:sz w:val="17"/>
              </w:rPr>
              <w:t>UTILIDAD BRUTA</w:t>
            </w:r>
          </w:p>
        </w:tc>
        <w:tc>
          <w:tcPr>
            <w:tcW w:type="dxa" w:w="1872"/>
            <w:tcMar>
              <w:top w:w="35" w:type="dxa"/>
              <w:bottom w:w="35" w:type="dxa"/>
              <w:left w:w="45" w:type="dxa"/>
              <w:right w:w="45" w:type="dxa"/>
            </w:tcMar>
          </w:tcPr>
          <w:p>
            <w:pPr>
              <w:jc w:val="right"/>
            </w:pPr>
            <w:r>
              <w:rPr>
                <w:b/>
                <w:color w:val="1E3A8A"/>
                <w:sz w:val="17"/>
              </w:rPr>
              <w:t>$138,630.00</w:t>
            </w:r>
          </w:p>
        </w:tc>
        <w:tc>
          <w:tcPr>
            <w:tcW w:type="dxa" w:w="1872"/>
            <w:tcMar>
              <w:top w:w="35" w:type="dxa"/>
              <w:bottom w:w="35" w:type="dxa"/>
              <w:left w:w="45" w:type="dxa"/>
              <w:right w:w="45" w:type="dxa"/>
            </w:tcMar>
          </w:tcPr>
          <w:p>
            <w:pPr>
              <w:jc w:val="right"/>
            </w:pPr>
            <w:r>
              <w:rPr>
                <w:b/>
                <w:color w:val="1E3A8A"/>
                <w:sz w:val="17"/>
              </w:rPr>
              <w:t>$693,150.00</w:t>
            </w:r>
          </w:p>
        </w:tc>
        <w:tc>
          <w:tcPr>
            <w:tcW w:type="dxa" w:w="1872"/>
            <w:tcMar>
              <w:top w:w="35" w:type="dxa"/>
              <w:bottom w:w="35" w:type="dxa"/>
              <w:left w:w="45" w:type="dxa"/>
              <w:right w:w="45" w:type="dxa"/>
            </w:tcMar>
          </w:tcPr>
          <w:p>
            <w:pPr>
              <w:jc w:val="right"/>
            </w:pPr>
            <w:r>
              <w:rPr>
                <w:b/>
                <w:color w:val="1E3A8A"/>
                <w:sz w:val="17"/>
              </w:rPr>
              <w:t>$2,772,600.00</w:t>
            </w:r>
          </w:p>
        </w:tc>
        <w:tc>
          <w:tcPr>
            <w:tcW w:type="dxa" w:w="1872"/>
            <w:tcMar>
              <w:top w:w="35" w:type="dxa"/>
              <w:bottom w:w="35" w:type="dxa"/>
              <w:left w:w="45" w:type="dxa"/>
              <w:right w:w="45" w:type="dxa"/>
            </w:tcMar>
          </w:tcPr>
          <w:p>
            <w:pPr>
              <w:jc w:val="left"/>
            </w:pPr>
            <w:r>
              <w:rPr>
                <w:b/>
                <w:color w:val="1E3A8A"/>
                <w:sz w:val="17"/>
              </w:rPr>
              <w:t>Margen de contribución total</w:t>
            </w:r>
          </w:p>
        </w:tc>
      </w:tr>
      <w:tr>
        <w:tc>
          <w:tcPr>
            <w:tcW w:type="dxa" w:w="1872"/>
            <w:tcMar>
              <w:top w:w="35" w:type="dxa"/>
              <w:bottom w:w="35" w:type="dxa"/>
              <w:left w:w="45" w:type="dxa"/>
              <w:right w:w="45" w:type="dxa"/>
            </w:tcMar>
          </w:tcPr>
          <w:p>
            <w:pPr>
              <w:jc w:val="left"/>
            </w:pPr>
            <w:r>
              <w:rPr>
                <w:sz w:val="17"/>
              </w:rPr>
              <w:t>Margen Bruto (%)</w:t>
            </w:r>
          </w:p>
        </w:tc>
        <w:tc>
          <w:tcPr>
            <w:tcW w:type="dxa" w:w="1872"/>
            <w:tcMar>
              <w:top w:w="35" w:type="dxa"/>
              <w:bottom w:w="35" w:type="dxa"/>
              <w:left w:w="45" w:type="dxa"/>
              <w:right w:w="45" w:type="dxa"/>
            </w:tcMar>
          </w:tcPr>
          <w:p>
            <w:pPr>
              <w:jc w:val="center"/>
            </w:pPr>
            <w:r>
              <w:rPr>
                <w:sz w:val="17"/>
              </w:rPr>
              <w:t>95.8%</w:t>
            </w:r>
          </w:p>
        </w:tc>
        <w:tc>
          <w:tcPr>
            <w:tcW w:type="dxa" w:w="1872"/>
            <w:tcMar>
              <w:top w:w="35" w:type="dxa"/>
              <w:bottom w:w="35" w:type="dxa"/>
              <w:left w:w="45" w:type="dxa"/>
              <w:right w:w="45" w:type="dxa"/>
            </w:tcMar>
          </w:tcPr>
          <w:p>
            <w:pPr>
              <w:jc w:val="center"/>
            </w:pPr>
            <w:r>
              <w:rPr>
                <w:sz w:val="17"/>
              </w:rPr>
              <w:t>95.8%</w:t>
            </w:r>
          </w:p>
        </w:tc>
        <w:tc>
          <w:tcPr>
            <w:tcW w:type="dxa" w:w="1872"/>
            <w:tcMar>
              <w:top w:w="35" w:type="dxa"/>
              <w:bottom w:w="35" w:type="dxa"/>
              <w:left w:w="45" w:type="dxa"/>
              <w:right w:w="45" w:type="dxa"/>
            </w:tcMar>
          </w:tcPr>
          <w:p>
            <w:pPr>
              <w:jc w:val="center"/>
            </w:pPr>
            <w:r>
              <w:rPr>
                <w:sz w:val="17"/>
              </w:rPr>
              <w:t>95.8%</w:t>
            </w:r>
          </w:p>
        </w:tc>
        <w:tc>
          <w:tcPr>
            <w:tcW w:type="dxa" w:w="1872"/>
            <w:tcMar>
              <w:top w:w="35" w:type="dxa"/>
              <w:bottom w:w="35" w:type="dxa"/>
              <w:left w:w="45" w:type="dxa"/>
              <w:right w:w="45" w:type="dxa"/>
            </w:tcMar>
          </w:tcPr>
          <w:p>
            <w:pPr>
              <w:jc w:val="left"/>
            </w:pPr>
            <w:r>
              <w:rPr>
                <w:sz w:val="17"/>
              </w:rPr>
              <w:t>Economía digital SaaS</w:t>
            </w:r>
          </w:p>
        </w:tc>
      </w:tr>
      <w:tr>
        <w:tc>
          <w:tcPr>
            <w:tcW w:type="dxa" w:w="1872"/>
            <w:tcMar>
              <w:top w:w="35" w:type="dxa"/>
              <w:bottom w:w="35" w:type="dxa"/>
              <w:left w:w="45" w:type="dxa"/>
              <w:right w:w="45" w:type="dxa"/>
            </w:tcMar>
          </w:tcPr>
          <w:p>
            <w:pPr>
              <w:jc w:val="left"/>
            </w:pPr>
            <w:r>
              <w:rPr>
                <w:sz w:val="17"/>
              </w:rPr>
              <w:t>Gastos de Operación: Nómina y Soporte</w:t>
            </w:r>
          </w:p>
        </w:tc>
        <w:tc>
          <w:tcPr>
            <w:tcW w:type="dxa" w:w="1872"/>
            <w:tcMar>
              <w:top w:w="35" w:type="dxa"/>
              <w:bottom w:w="35" w:type="dxa"/>
              <w:left w:w="45" w:type="dxa"/>
              <w:right w:w="45" w:type="dxa"/>
            </w:tcMar>
          </w:tcPr>
          <w:p>
            <w:pPr>
              <w:jc w:val="right"/>
            </w:pPr>
            <w:r>
              <w:rPr>
                <w:sz w:val="17"/>
              </w:rPr>
              <w:t>$126,000.00</w:t>
            </w:r>
          </w:p>
        </w:tc>
        <w:tc>
          <w:tcPr>
            <w:tcW w:type="dxa" w:w="1872"/>
            <w:tcMar>
              <w:top w:w="35" w:type="dxa"/>
              <w:bottom w:w="35" w:type="dxa"/>
              <w:left w:w="45" w:type="dxa"/>
              <w:right w:w="45" w:type="dxa"/>
            </w:tcMar>
          </w:tcPr>
          <w:p>
            <w:pPr>
              <w:jc w:val="right"/>
            </w:pPr>
            <w:r>
              <w:rPr>
                <w:sz w:val="17"/>
              </w:rPr>
              <w:t>$252,000.00</w:t>
            </w:r>
          </w:p>
        </w:tc>
        <w:tc>
          <w:tcPr>
            <w:tcW w:type="dxa" w:w="1872"/>
            <w:tcMar>
              <w:top w:w="35" w:type="dxa"/>
              <w:bottom w:w="35" w:type="dxa"/>
              <w:left w:w="45" w:type="dxa"/>
              <w:right w:w="45" w:type="dxa"/>
            </w:tcMar>
          </w:tcPr>
          <w:p>
            <w:pPr>
              <w:jc w:val="right"/>
            </w:pPr>
            <w:r>
              <w:rPr>
                <w:sz w:val="17"/>
              </w:rPr>
              <w:t>$540,000.00</w:t>
            </w:r>
          </w:p>
        </w:tc>
        <w:tc>
          <w:tcPr>
            <w:tcW w:type="dxa" w:w="1872"/>
            <w:tcMar>
              <w:top w:w="35" w:type="dxa"/>
              <w:bottom w:w="35" w:type="dxa"/>
              <w:left w:w="45" w:type="dxa"/>
              <w:right w:w="45" w:type="dxa"/>
            </w:tcMar>
          </w:tcPr>
          <w:p>
            <w:pPr>
              <w:jc w:val="left"/>
            </w:pPr>
            <w:r>
              <w:rPr>
                <w:sz w:val="17"/>
              </w:rPr>
              <w:t>Evolución organigrama: 2 a 5 personas</w:t>
            </w:r>
          </w:p>
        </w:tc>
      </w:tr>
      <w:tr>
        <w:tc>
          <w:tcPr>
            <w:tcW w:type="dxa" w:w="1872"/>
            <w:tcMar>
              <w:top w:w="35" w:type="dxa"/>
              <w:bottom w:w="35" w:type="dxa"/>
              <w:left w:w="45" w:type="dxa"/>
              <w:right w:w="45" w:type="dxa"/>
            </w:tcMar>
          </w:tcPr>
          <w:p>
            <w:pPr>
              <w:jc w:val="left"/>
            </w:pPr>
            <w:r>
              <w:rPr>
                <w:sz w:val="17"/>
              </w:rPr>
              <w:t>Gastos de Operación: Conectividad y Licencias</w:t>
            </w:r>
          </w:p>
        </w:tc>
        <w:tc>
          <w:tcPr>
            <w:tcW w:type="dxa" w:w="1872"/>
            <w:tcMar>
              <w:top w:w="35" w:type="dxa"/>
              <w:bottom w:w="35" w:type="dxa"/>
              <w:left w:w="45" w:type="dxa"/>
              <w:right w:w="45" w:type="dxa"/>
            </w:tcMar>
          </w:tcPr>
          <w:p>
            <w:pPr>
              <w:jc w:val="right"/>
            </w:pPr>
            <w:r>
              <w:rPr>
                <w:sz w:val="17"/>
              </w:rPr>
              <w:t>$18,000.00</w:t>
            </w:r>
          </w:p>
        </w:tc>
        <w:tc>
          <w:tcPr>
            <w:tcW w:type="dxa" w:w="1872"/>
            <w:tcMar>
              <w:top w:w="35" w:type="dxa"/>
              <w:bottom w:w="35" w:type="dxa"/>
              <w:left w:w="45" w:type="dxa"/>
              <w:right w:w="45" w:type="dxa"/>
            </w:tcMar>
          </w:tcPr>
          <w:p>
            <w:pPr>
              <w:jc w:val="right"/>
            </w:pPr>
            <w:r>
              <w:rPr>
                <w:sz w:val="17"/>
              </w:rPr>
              <w:t>$36,000.00</w:t>
            </w:r>
          </w:p>
        </w:tc>
        <w:tc>
          <w:tcPr>
            <w:tcW w:type="dxa" w:w="1872"/>
            <w:tcMar>
              <w:top w:w="35" w:type="dxa"/>
              <w:bottom w:w="35" w:type="dxa"/>
              <w:left w:w="45" w:type="dxa"/>
              <w:right w:w="45" w:type="dxa"/>
            </w:tcMar>
          </w:tcPr>
          <w:p>
            <w:pPr>
              <w:jc w:val="right"/>
            </w:pPr>
            <w:r>
              <w:rPr>
                <w:sz w:val="17"/>
              </w:rPr>
              <w:t>$72,000.00</w:t>
            </w:r>
          </w:p>
        </w:tc>
        <w:tc>
          <w:tcPr>
            <w:tcW w:type="dxa" w:w="1872"/>
            <w:tcMar>
              <w:top w:w="35" w:type="dxa"/>
              <w:bottom w:w="35" w:type="dxa"/>
              <w:left w:w="45" w:type="dxa"/>
              <w:right w:w="45" w:type="dxa"/>
            </w:tcMar>
          </w:tcPr>
          <w:p>
            <w:pPr>
              <w:jc w:val="left"/>
            </w:pPr>
            <w:r>
              <w:rPr>
                <w:sz w:val="17"/>
              </w:rPr>
              <w:t>Herramientas de monitoreo y soporte</w:t>
            </w:r>
          </w:p>
        </w:tc>
      </w:tr>
      <w:tr>
        <w:tc>
          <w:tcPr>
            <w:tcW w:type="dxa" w:w="1872"/>
            <w:tcMar>
              <w:top w:w="35" w:type="dxa"/>
              <w:bottom w:w="35" w:type="dxa"/>
              <w:left w:w="45" w:type="dxa"/>
              <w:right w:w="45" w:type="dxa"/>
            </w:tcMar>
          </w:tcPr>
          <w:p>
            <w:pPr>
              <w:jc w:val="left"/>
            </w:pPr>
            <w:r>
              <w:rPr>
                <w:sz w:val="17"/>
              </w:rPr>
              <w:t>Gastos de Operación: Talleres y Viáticos</w:t>
            </w:r>
          </w:p>
        </w:tc>
        <w:tc>
          <w:tcPr>
            <w:tcW w:type="dxa" w:w="1872"/>
            <w:tcMar>
              <w:top w:w="35" w:type="dxa"/>
              <w:bottom w:w="35" w:type="dxa"/>
              <w:left w:w="45" w:type="dxa"/>
              <w:right w:w="45" w:type="dxa"/>
            </w:tcMar>
          </w:tcPr>
          <w:p>
            <w:pPr>
              <w:jc w:val="right"/>
            </w:pPr>
            <w:r>
              <w:rPr>
                <w:sz w:val="17"/>
              </w:rPr>
              <w:t>$8,500.00</w:t>
            </w:r>
          </w:p>
        </w:tc>
        <w:tc>
          <w:tcPr>
            <w:tcW w:type="dxa" w:w="1872"/>
            <w:tcMar>
              <w:top w:w="35" w:type="dxa"/>
              <w:bottom w:w="35" w:type="dxa"/>
              <w:left w:w="45" w:type="dxa"/>
              <w:right w:w="45" w:type="dxa"/>
            </w:tcMar>
          </w:tcPr>
          <w:p>
            <w:pPr>
              <w:jc w:val="right"/>
            </w:pPr>
            <w:r>
              <w:rPr>
                <w:sz w:val="17"/>
              </w:rPr>
              <w:t>$22,000.00</w:t>
            </w:r>
          </w:p>
        </w:tc>
        <w:tc>
          <w:tcPr>
            <w:tcW w:type="dxa" w:w="1872"/>
            <w:tcMar>
              <w:top w:w="35" w:type="dxa"/>
              <w:bottom w:w="35" w:type="dxa"/>
              <w:left w:w="45" w:type="dxa"/>
              <w:right w:w="45" w:type="dxa"/>
            </w:tcMar>
          </w:tcPr>
          <w:p>
            <w:pPr>
              <w:jc w:val="right"/>
            </w:pPr>
            <w:r>
              <w:rPr>
                <w:sz w:val="17"/>
              </w:rPr>
              <w:t>$45,000.00</w:t>
            </w:r>
          </w:p>
        </w:tc>
        <w:tc>
          <w:tcPr>
            <w:tcW w:type="dxa" w:w="1872"/>
            <w:tcMar>
              <w:top w:w="35" w:type="dxa"/>
              <w:bottom w:w="35" w:type="dxa"/>
              <w:left w:w="45" w:type="dxa"/>
              <w:right w:w="45" w:type="dxa"/>
            </w:tcMar>
          </w:tcPr>
          <w:p>
            <w:pPr>
              <w:jc w:val="left"/>
            </w:pPr>
            <w:r>
              <w:rPr>
                <w:sz w:val="17"/>
              </w:rPr>
              <w:t>Capacitación presencial en campus</w:t>
            </w:r>
          </w:p>
        </w:tc>
      </w:tr>
      <w:tr>
        <w:tc>
          <w:tcPr>
            <w:tcW w:type="dxa" w:w="1872"/>
            <w:tcMar>
              <w:top w:w="35" w:type="dxa"/>
              <w:bottom w:w="35" w:type="dxa"/>
              <w:left w:w="45" w:type="dxa"/>
              <w:right w:w="45" w:type="dxa"/>
            </w:tcMar>
          </w:tcPr>
          <w:p>
            <w:pPr>
              <w:jc w:val="left"/>
            </w:pPr>
            <w:r>
              <w:rPr>
                <w:sz w:val="17"/>
              </w:rPr>
              <w:t>Gastos de Operación: Legal e INDAUTOR</w:t>
            </w:r>
          </w:p>
        </w:tc>
        <w:tc>
          <w:tcPr>
            <w:tcW w:type="dxa" w:w="1872"/>
            <w:tcMar>
              <w:top w:w="35" w:type="dxa"/>
              <w:bottom w:w="35" w:type="dxa"/>
              <w:left w:w="45" w:type="dxa"/>
              <w:right w:w="45" w:type="dxa"/>
            </w:tcMar>
          </w:tcPr>
          <w:p>
            <w:pPr>
              <w:jc w:val="right"/>
            </w:pPr>
            <w:r>
              <w:rPr>
                <w:sz w:val="17"/>
              </w:rPr>
              <w:t>$5,500.00</w:t>
            </w:r>
          </w:p>
        </w:tc>
        <w:tc>
          <w:tcPr>
            <w:tcW w:type="dxa" w:w="1872"/>
            <w:tcMar>
              <w:top w:w="35" w:type="dxa"/>
              <w:bottom w:w="35" w:type="dxa"/>
              <w:left w:w="45" w:type="dxa"/>
              <w:right w:w="45" w:type="dxa"/>
            </w:tcMar>
          </w:tcPr>
          <w:p>
            <w:pPr>
              <w:jc w:val="right"/>
            </w:pPr>
            <w:r>
              <w:rPr>
                <w:sz w:val="17"/>
              </w:rPr>
              <w:t>$12,000.00</w:t>
            </w:r>
          </w:p>
        </w:tc>
        <w:tc>
          <w:tcPr>
            <w:tcW w:type="dxa" w:w="1872"/>
            <w:tcMar>
              <w:top w:w="35" w:type="dxa"/>
              <w:bottom w:w="35" w:type="dxa"/>
              <w:left w:w="45" w:type="dxa"/>
              <w:right w:w="45" w:type="dxa"/>
            </w:tcMar>
          </w:tcPr>
          <w:p>
            <w:pPr>
              <w:jc w:val="right"/>
            </w:pPr>
            <w:r>
              <w:rPr>
                <w:sz w:val="17"/>
              </w:rPr>
              <w:t>$25,000.00</w:t>
            </w:r>
          </w:p>
        </w:tc>
        <w:tc>
          <w:tcPr>
            <w:tcW w:type="dxa" w:w="1872"/>
            <w:tcMar>
              <w:top w:w="35" w:type="dxa"/>
              <w:bottom w:w="35" w:type="dxa"/>
              <w:left w:w="45" w:type="dxa"/>
              <w:right w:w="45" w:type="dxa"/>
            </w:tcMar>
          </w:tcPr>
          <w:p>
            <w:pPr>
              <w:jc w:val="left"/>
            </w:pPr>
            <w:r>
              <w:rPr>
                <w:sz w:val="17"/>
              </w:rPr>
              <w:t>Trámites regulatorios y compliance</w:t>
            </w:r>
          </w:p>
        </w:tc>
      </w:tr>
      <w:tr>
        <w:tc>
          <w:tcPr>
            <w:tcW w:type="dxa" w:w="1872"/>
            <w:tcMar>
              <w:top w:w="35" w:type="dxa"/>
              <w:bottom w:w="35" w:type="dxa"/>
              <w:left w:w="45" w:type="dxa"/>
              <w:right w:w="45" w:type="dxa"/>
            </w:tcMar>
          </w:tcPr>
          <w:p>
            <w:pPr>
              <w:jc w:val="left"/>
            </w:pPr>
            <w:r>
              <w:rPr>
                <w:b/>
                <w:color w:val="1E3A8A"/>
                <w:sz w:val="17"/>
              </w:rPr>
              <w:t>TOTAL GASTOS DE OPERACIÓN (OPEX)</w:t>
            </w:r>
          </w:p>
        </w:tc>
        <w:tc>
          <w:tcPr>
            <w:tcW w:type="dxa" w:w="1872"/>
            <w:tcMar>
              <w:top w:w="35" w:type="dxa"/>
              <w:bottom w:w="35" w:type="dxa"/>
              <w:left w:w="45" w:type="dxa"/>
              <w:right w:w="45" w:type="dxa"/>
            </w:tcMar>
          </w:tcPr>
          <w:p>
            <w:pPr>
              <w:jc w:val="right"/>
            </w:pPr>
            <w:r>
              <w:rPr>
                <w:b/>
                <w:color w:val="1E3A8A"/>
                <w:sz w:val="17"/>
              </w:rPr>
              <w:t>$158,000.00</w:t>
            </w:r>
          </w:p>
        </w:tc>
        <w:tc>
          <w:tcPr>
            <w:tcW w:type="dxa" w:w="1872"/>
            <w:tcMar>
              <w:top w:w="35" w:type="dxa"/>
              <w:bottom w:w="35" w:type="dxa"/>
              <w:left w:w="45" w:type="dxa"/>
              <w:right w:w="45" w:type="dxa"/>
            </w:tcMar>
          </w:tcPr>
          <w:p>
            <w:pPr>
              <w:jc w:val="right"/>
            </w:pPr>
            <w:r>
              <w:rPr>
                <w:b/>
                <w:color w:val="1E3A8A"/>
                <w:sz w:val="17"/>
              </w:rPr>
              <w:t>$322,000.00</w:t>
            </w:r>
          </w:p>
        </w:tc>
        <w:tc>
          <w:tcPr>
            <w:tcW w:type="dxa" w:w="1872"/>
            <w:tcMar>
              <w:top w:w="35" w:type="dxa"/>
              <w:bottom w:w="35" w:type="dxa"/>
              <w:left w:w="45" w:type="dxa"/>
              <w:right w:w="45" w:type="dxa"/>
            </w:tcMar>
          </w:tcPr>
          <w:p>
            <w:pPr>
              <w:jc w:val="right"/>
            </w:pPr>
            <w:r>
              <w:rPr>
                <w:b/>
                <w:color w:val="1E3A8A"/>
                <w:sz w:val="17"/>
              </w:rPr>
              <w:t>$682,000.00</w:t>
            </w:r>
          </w:p>
        </w:tc>
        <w:tc>
          <w:tcPr>
            <w:tcW w:type="dxa" w:w="1872"/>
            <w:tcMar>
              <w:top w:w="35" w:type="dxa"/>
              <w:bottom w:w="35" w:type="dxa"/>
              <w:left w:w="45" w:type="dxa"/>
              <w:right w:w="45" w:type="dxa"/>
            </w:tcMar>
          </w:tcPr>
          <w:p>
            <w:pPr>
              <w:jc w:val="left"/>
            </w:pPr>
            <w:r>
              <w:rPr>
                <w:b/>
                <w:color w:val="1E3A8A"/>
                <w:sz w:val="17"/>
              </w:rPr>
              <w:t>Gastos operacionales y talento</w:t>
            </w:r>
          </w:p>
        </w:tc>
      </w:tr>
      <w:tr>
        <w:tc>
          <w:tcPr>
            <w:tcW w:type="dxa" w:w="1872"/>
            <w:tcMar>
              <w:top w:w="35" w:type="dxa"/>
              <w:bottom w:w="35" w:type="dxa"/>
              <w:left w:w="45" w:type="dxa"/>
              <w:right w:w="45" w:type="dxa"/>
            </w:tcMar>
          </w:tcPr>
          <w:p>
            <w:pPr>
              <w:jc w:val="left"/>
            </w:pPr>
            <w:r>
              <w:rPr>
                <w:b/>
                <w:color w:val="1E3A8A"/>
                <w:sz w:val="17"/>
              </w:rPr>
              <w:t>UTILIDAD DE OPERACIÓN / EBITDA</w:t>
            </w:r>
          </w:p>
        </w:tc>
        <w:tc>
          <w:tcPr>
            <w:tcW w:type="dxa" w:w="1872"/>
            <w:tcMar>
              <w:top w:w="35" w:type="dxa"/>
              <w:bottom w:w="35" w:type="dxa"/>
              <w:left w:w="45" w:type="dxa"/>
              <w:right w:w="45" w:type="dxa"/>
            </w:tcMar>
          </w:tcPr>
          <w:p>
            <w:pPr>
              <w:jc w:val="right"/>
            </w:pPr>
            <w:r>
              <w:rPr>
                <w:b/>
                <w:color w:val="1E3A8A"/>
                <w:sz w:val="17"/>
              </w:rPr>
              <w:t>-$19,370.00</w:t>
            </w:r>
          </w:p>
        </w:tc>
        <w:tc>
          <w:tcPr>
            <w:tcW w:type="dxa" w:w="1872"/>
            <w:tcMar>
              <w:top w:w="35" w:type="dxa"/>
              <w:bottom w:w="35" w:type="dxa"/>
              <w:left w:w="45" w:type="dxa"/>
              <w:right w:w="45" w:type="dxa"/>
            </w:tcMar>
          </w:tcPr>
          <w:p>
            <w:pPr>
              <w:jc w:val="right"/>
            </w:pPr>
            <w:r>
              <w:rPr>
                <w:b/>
                <w:color w:val="1E3A8A"/>
                <w:sz w:val="17"/>
              </w:rPr>
              <w:t>$371,150.00</w:t>
            </w:r>
          </w:p>
        </w:tc>
        <w:tc>
          <w:tcPr>
            <w:tcW w:type="dxa" w:w="1872"/>
            <w:tcMar>
              <w:top w:w="35" w:type="dxa"/>
              <w:bottom w:w="35" w:type="dxa"/>
              <w:left w:w="45" w:type="dxa"/>
              <w:right w:w="45" w:type="dxa"/>
            </w:tcMar>
          </w:tcPr>
          <w:p>
            <w:pPr>
              <w:jc w:val="right"/>
            </w:pPr>
            <w:r>
              <w:rPr>
                <w:b/>
                <w:color w:val="1E3A8A"/>
                <w:sz w:val="17"/>
              </w:rPr>
              <w:t>$2,090,600.00</w:t>
            </w:r>
          </w:p>
        </w:tc>
        <w:tc>
          <w:tcPr>
            <w:tcW w:type="dxa" w:w="1872"/>
            <w:tcMar>
              <w:top w:w="35" w:type="dxa"/>
              <w:bottom w:w="35" w:type="dxa"/>
              <w:left w:w="45" w:type="dxa"/>
              <w:right w:w="45" w:type="dxa"/>
            </w:tcMar>
          </w:tcPr>
          <w:p>
            <w:pPr>
              <w:jc w:val="left"/>
            </w:pPr>
            <w:r>
              <w:rPr>
                <w:b/>
                <w:color w:val="1E3A8A"/>
                <w:sz w:val="17"/>
              </w:rPr>
              <w:t>Resultado operacional</w:t>
            </w:r>
          </w:p>
        </w:tc>
      </w:tr>
      <w:tr>
        <w:tc>
          <w:tcPr>
            <w:tcW w:type="dxa" w:w="1872"/>
            <w:tcMar>
              <w:top w:w="35" w:type="dxa"/>
              <w:bottom w:w="35" w:type="dxa"/>
              <w:left w:w="45" w:type="dxa"/>
              <w:right w:w="45" w:type="dxa"/>
            </w:tcMar>
          </w:tcPr>
          <w:p>
            <w:pPr>
              <w:jc w:val="left"/>
            </w:pPr>
            <w:r>
              <w:rPr>
                <w:sz w:val="17"/>
              </w:rPr>
              <w:t>Impuesto Sobre la Renta (ISR Estimado 30%)</w:t>
            </w:r>
          </w:p>
        </w:tc>
        <w:tc>
          <w:tcPr>
            <w:tcW w:type="dxa" w:w="1872"/>
            <w:tcMar>
              <w:top w:w="35" w:type="dxa"/>
              <w:bottom w:w="35" w:type="dxa"/>
              <w:left w:w="45" w:type="dxa"/>
              <w:right w:w="45" w:type="dxa"/>
            </w:tcMar>
          </w:tcPr>
          <w:p>
            <w:pPr>
              <w:jc w:val="right"/>
            </w:pPr>
            <w:r>
              <w:rPr>
                <w:sz w:val="17"/>
              </w:rPr>
              <w:t>$0.00</w:t>
            </w:r>
          </w:p>
        </w:tc>
        <w:tc>
          <w:tcPr>
            <w:tcW w:type="dxa" w:w="1872"/>
            <w:tcMar>
              <w:top w:w="35" w:type="dxa"/>
              <w:bottom w:w="35" w:type="dxa"/>
              <w:left w:w="45" w:type="dxa"/>
              <w:right w:w="45" w:type="dxa"/>
            </w:tcMar>
          </w:tcPr>
          <w:p>
            <w:pPr>
              <w:jc w:val="right"/>
            </w:pPr>
            <w:r>
              <w:rPr>
                <w:sz w:val="17"/>
              </w:rPr>
              <w:t>$111,345.00</w:t>
            </w:r>
          </w:p>
        </w:tc>
        <w:tc>
          <w:tcPr>
            <w:tcW w:type="dxa" w:w="1872"/>
            <w:tcMar>
              <w:top w:w="35" w:type="dxa"/>
              <w:bottom w:w="35" w:type="dxa"/>
              <w:left w:w="45" w:type="dxa"/>
              <w:right w:w="45" w:type="dxa"/>
            </w:tcMar>
          </w:tcPr>
          <w:p>
            <w:pPr>
              <w:jc w:val="right"/>
            </w:pPr>
            <w:r>
              <w:rPr>
                <w:sz w:val="17"/>
              </w:rPr>
              <w:t>$627,180.00</w:t>
            </w:r>
          </w:p>
        </w:tc>
        <w:tc>
          <w:tcPr>
            <w:tcW w:type="dxa" w:w="1872"/>
            <w:tcMar>
              <w:top w:w="35" w:type="dxa"/>
              <w:bottom w:w="35" w:type="dxa"/>
              <w:left w:w="45" w:type="dxa"/>
              <w:right w:w="45" w:type="dxa"/>
            </w:tcMar>
          </w:tcPr>
          <w:p>
            <w:pPr>
              <w:jc w:val="left"/>
            </w:pPr>
            <w:r>
              <w:rPr>
                <w:sz w:val="17"/>
              </w:rPr>
              <w:t>Tasa corporativa estándar SAT</w:t>
            </w:r>
          </w:p>
        </w:tc>
      </w:tr>
    </w:tbl>
    <w:p>
      <w:pPr>
        <w:spacing w:before="60" w:after="160"/>
      </w:pPr>
      <w:r>
        <w:rPr>
          <w:i/>
          <w:color w:val="64748B"/>
          <w:sz w:val="17"/>
        </w:rPr>
        <w:t xml:space="preserve">Nota. </w:t>
      </w:r>
      <w:r>
        <w:rPr>
          <w:color w:val="64748B"/>
          <w:sz w:val="17"/>
        </w:rPr>
        <w:t>En el Año 1, el déficit operativo de -$19,370 MXN es cubierto por el capital semilla. En el Año 3, la Utilidad Neta alcanza $1,463,420 MXN (Margen Neto: 50.5%).</w:t>
      </w:r>
    </w:p>
    <w:p>
      <w:pPr>
        <w:keepNext/>
        <w:spacing w:before="260" w:after="100"/>
      </w:pPr>
      <w:r>
        <w:rPr>
          <w:rFonts w:ascii="Calibri" w:hAnsi="Calibri"/>
          <w:b/>
          <w:color w:val="2563EB"/>
          <w:sz w:val="24"/>
        </w:rPr>
        <w:t>5.2. Flujo de Efectivo Mensual Pro Forma (Cash Flow Año 1) y Análisis de Burn Rate</w:t>
      </w:r>
    </w:p>
    <w:p>
      <w:r>
        <w:t>El Flujo de Efectivo pro forma del Año 1 proyecta mes a mes la tesorería del proyecto, modelando el requerimiento de capital de trabajo de $120,000.00 MXN aportado en el Mes 1 para financiar la fase de desarrollo y certificación del software:</w:t>
      </w:r>
    </w:p>
    <w:p>
      <w:pPr>
        <w:keepNext/>
        <w:spacing w:before="240" w:after="80"/>
      </w:pPr>
      <w:r>
        <w:rPr>
          <w:rFonts w:ascii="Calibri" w:hAnsi="Calibri"/>
          <w:b/>
          <w:i/>
          <w:color w:val="1E3A8A"/>
          <w:sz w:val="21"/>
        </w:rPr>
        <w:t>Presupuesto de Flujo de Efectivo Mensual Pro Forma (Cash Flow) — Año 1 Piloto (Cifras en MXN)</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669"/>
        <w:gridCol w:w="669"/>
        <w:gridCol w:w="669"/>
        <w:gridCol w:w="669"/>
        <w:gridCol w:w="669"/>
        <w:gridCol w:w="669"/>
        <w:gridCol w:w="669"/>
        <w:gridCol w:w="669"/>
        <w:gridCol w:w="669"/>
        <w:gridCol w:w="669"/>
        <w:gridCol w:w="669"/>
        <w:gridCol w:w="669"/>
        <w:gridCol w:w="669"/>
        <w:gridCol w:w="669"/>
      </w:tblGrid>
      <w:tr>
        <w:tc>
          <w:tcPr>
            <w:tcW w:type="dxa" w:w="669"/>
            <w:tcMar>
              <w:top w:w="40" w:type="dxa"/>
              <w:bottom w:w="40" w:type="dxa"/>
              <w:left w:w="30" w:type="dxa"/>
              <w:right w:w="30" w:type="dxa"/>
            </w:tcMar>
          </w:tcPr>
          <w:p>
            <w:r>
              <w:rPr>
                <w:b/>
                <w:color w:val="1E3A8A"/>
                <w:sz w:val="15"/>
              </w:rPr>
              <w:t>Concepto de Tesorería</w:t>
            </w:r>
          </w:p>
        </w:tc>
        <w:tc>
          <w:tcPr>
            <w:tcW w:type="dxa" w:w="669"/>
            <w:tcMar>
              <w:top w:w="40" w:type="dxa"/>
              <w:bottom w:w="40" w:type="dxa"/>
              <w:left w:w="30" w:type="dxa"/>
              <w:right w:w="30" w:type="dxa"/>
            </w:tcMar>
          </w:tcPr>
          <w:p>
            <w:r>
              <w:rPr>
                <w:b/>
                <w:color w:val="1E3A8A"/>
                <w:sz w:val="15"/>
              </w:rPr>
              <w:t>M1</w:t>
            </w:r>
          </w:p>
        </w:tc>
        <w:tc>
          <w:tcPr>
            <w:tcW w:type="dxa" w:w="669"/>
            <w:tcMar>
              <w:top w:w="40" w:type="dxa"/>
              <w:bottom w:w="40" w:type="dxa"/>
              <w:left w:w="30" w:type="dxa"/>
              <w:right w:w="30" w:type="dxa"/>
            </w:tcMar>
          </w:tcPr>
          <w:p>
            <w:r>
              <w:rPr>
                <w:b/>
                <w:color w:val="1E3A8A"/>
                <w:sz w:val="15"/>
              </w:rPr>
              <w:t>M2</w:t>
            </w:r>
          </w:p>
        </w:tc>
        <w:tc>
          <w:tcPr>
            <w:tcW w:type="dxa" w:w="669"/>
            <w:tcMar>
              <w:top w:w="40" w:type="dxa"/>
              <w:bottom w:w="40" w:type="dxa"/>
              <w:left w:w="30" w:type="dxa"/>
              <w:right w:w="30" w:type="dxa"/>
            </w:tcMar>
          </w:tcPr>
          <w:p>
            <w:r>
              <w:rPr>
                <w:b/>
                <w:color w:val="1E3A8A"/>
                <w:sz w:val="15"/>
              </w:rPr>
              <w:t>M3</w:t>
            </w:r>
          </w:p>
        </w:tc>
        <w:tc>
          <w:tcPr>
            <w:tcW w:type="dxa" w:w="669"/>
            <w:tcMar>
              <w:top w:w="40" w:type="dxa"/>
              <w:bottom w:w="40" w:type="dxa"/>
              <w:left w:w="30" w:type="dxa"/>
              <w:right w:w="30" w:type="dxa"/>
            </w:tcMar>
          </w:tcPr>
          <w:p>
            <w:r>
              <w:rPr>
                <w:b/>
                <w:color w:val="1E3A8A"/>
                <w:sz w:val="15"/>
              </w:rPr>
              <w:t>M4</w:t>
            </w:r>
          </w:p>
        </w:tc>
        <w:tc>
          <w:tcPr>
            <w:tcW w:type="dxa" w:w="669"/>
            <w:tcMar>
              <w:top w:w="40" w:type="dxa"/>
              <w:bottom w:w="40" w:type="dxa"/>
              <w:left w:w="30" w:type="dxa"/>
              <w:right w:w="30" w:type="dxa"/>
            </w:tcMar>
          </w:tcPr>
          <w:p>
            <w:r>
              <w:rPr>
                <w:b/>
                <w:color w:val="1E3A8A"/>
                <w:sz w:val="15"/>
              </w:rPr>
              <w:t>M5</w:t>
            </w:r>
          </w:p>
        </w:tc>
        <w:tc>
          <w:tcPr>
            <w:tcW w:type="dxa" w:w="669"/>
            <w:tcMar>
              <w:top w:w="40" w:type="dxa"/>
              <w:bottom w:w="40" w:type="dxa"/>
              <w:left w:w="30" w:type="dxa"/>
              <w:right w:w="30" w:type="dxa"/>
            </w:tcMar>
          </w:tcPr>
          <w:p>
            <w:r>
              <w:rPr>
                <w:b/>
                <w:color w:val="1E3A8A"/>
                <w:sz w:val="15"/>
              </w:rPr>
              <w:t>M6</w:t>
            </w:r>
          </w:p>
        </w:tc>
        <w:tc>
          <w:tcPr>
            <w:tcW w:type="dxa" w:w="669"/>
            <w:tcMar>
              <w:top w:w="40" w:type="dxa"/>
              <w:bottom w:w="40" w:type="dxa"/>
              <w:left w:w="30" w:type="dxa"/>
              <w:right w:w="30" w:type="dxa"/>
            </w:tcMar>
          </w:tcPr>
          <w:p>
            <w:r>
              <w:rPr>
                <w:b/>
                <w:color w:val="1E3A8A"/>
                <w:sz w:val="15"/>
              </w:rPr>
              <w:t>M7</w:t>
            </w:r>
          </w:p>
        </w:tc>
        <w:tc>
          <w:tcPr>
            <w:tcW w:type="dxa" w:w="669"/>
            <w:tcMar>
              <w:top w:w="40" w:type="dxa"/>
              <w:bottom w:w="40" w:type="dxa"/>
              <w:left w:w="30" w:type="dxa"/>
              <w:right w:w="30" w:type="dxa"/>
            </w:tcMar>
          </w:tcPr>
          <w:p>
            <w:r>
              <w:rPr>
                <w:b/>
                <w:color w:val="1E3A8A"/>
                <w:sz w:val="15"/>
              </w:rPr>
              <w:t>M8</w:t>
            </w:r>
          </w:p>
        </w:tc>
        <w:tc>
          <w:tcPr>
            <w:tcW w:type="dxa" w:w="669"/>
            <w:tcMar>
              <w:top w:w="40" w:type="dxa"/>
              <w:bottom w:w="40" w:type="dxa"/>
              <w:left w:w="30" w:type="dxa"/>
              <w:right w:w="30" w:type="dxa"/>
            </w:tcMar>
          </w:tcPr>
          <w:p>
            <w:r>
              <w:rPr>
                <w:b/>
                <w:color w:val="1E3A8A"/>
                <w:sz w:val="15"/>
              </w:rPr>
              <w:t>M9</w:t>
            </w:r>
          </w:p>
        </w:tc>
        <w:tc>
          <w:tcPr>
            <w:tcW w:type="dxa" w:w="669"/>
            <w:tcMar>
              <w:top w:w="40" w:type="dxa"/>
              <w:bottom w:w="40" w:type="dxa"/>
              <w:left w:w="30" w:type="dxa"/>
              <w:right w:w="30" w:type="dxa"/>
            </w:tcMar>
          </w:tcPr>
          <w:p>
            <w:r>
              <w:rPr>
                <w:b/>
                <w:color w:val="1E3A8A"/>
                <w:sz w:val="15"/>
              </w:rPr>
              <w:t>M10</w:t>
            </w:r>
          </w:p>
        </w:tc>
        <w:tc>
          <w:tcPr>
            <w:tcW w:type="dxa" w:w="669"/>
            <w:tcMar>
              <w:top w:w="40" w:type="dxa"/>
              <w:bottom w:w="40" w:type="dxa"/>
              <w:left w:w="30" w:type="dxa"/>
              <w:right w:w="30" w:type="dxa"/>
            </w:tcMar>
          </w:tcPr>
          <w:p>
            <w:r>
              <w:rPr>
                <w:b/>
                <w:color w:val="1E3A8A"/>
                <w:sz w:val="15"/>
              </w:rPr>
              <w:t>M11</w:t>
            </w:r>
          </w:p>
        </w:tc>
        <w:tc>
          <w:tcPr>
            <w:tcW w:type="dxa" w:w="669"/>
            <w:tcMar>
              <w:top w:w="40" w:type="dxa"/>
              <w:bottom w:w="40" w:type="dxa"/>
              <w:left w:w="30" w:type="dxa"/>
              <w:right w:w="30" w:type="dxa"/>
            </w:tcMar>
          </w:tcPr>
          <w:p>
            <w:r>
              <w:rPr>
                <w:b/>
                <w:color w:val="1E3A8A"/>
                <w:sz w:val="15"/>
              </w:rPr>
              <w:t>M12</w:t>
            </w:r>
          </w:p>
        </w:tc>
        <w:tc>
          <w:tcPr>
            <w:tcW w:type="dxa" w:w="669"/>
            <w:tcMar>
              <w:top w:w="40" w:type="dxa"/>
              <w:bottom w:w="40" w:type="dxa"/>
              <w:left w:w="30" w:type="dxa"/>
              <w:right w:w="30" w:type="dxa"/>
            </w:tcMar>
          </w:tcPr>
          <w:p>
            <w:r>
              <w:rPr>
                <w:b/>
                <w:color w:val="1E3A8A"/>
                <w:sz w:val="15"/>
              </w:rPr>
              <w:t>Total A1</w:t>
            </w:r>
          </w:p>
        </w:tc>
      </w:tr>
      <w:tr>
        <w:tc>
          <w:tcPr>
            <w:tcW w:type="dxa" w:w="669"/>
            <w:tcMar>
              <w:top w:w="30" w:type="dxa"/>
              <w:bottom w:w="30" w:type="dxa"/>
              <w:left w:w="25" w:type="dxa"/>
              <w:right w:w="25" w:type="dxa"/>
            </w:tcMar>
          </w:tcPr>
          <w:p>
            <w:pPr>
              <w:jc w:val="left"/>
            </w:pPr>
            <w:r>
              <w:rPr>
                <w:sz w:val="15"/>
              </w:rPr>
              <w:t>Saldo Inicial en Caja</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$108k</w:t>
            </w:r>
          </w:p>
        </w:tc>
        <w:tc>
          <w:tcPr>
            <w:tcW w:type="dxa" w:w="669"/>
            <w:tcMar>
              <w:top w:w="30" w:type="dxa"/>
              <w:bottom w:w="30" w:type="dxa"/>
              <w:left w:w="25" w:type="dxa"/>
              <w:right w:w="25" w:type="dxa"/>
            </w:tcMar>
          </w:tcPr>
          <w:p>
            <w:pPr>
              <w:jc w:val="right"/>
            </w:pPr>
            <w:r>
              <w:rPr>
                <w:sz w:val="15"/>
              </w:rPr>
              <w:t>$96k</w:t>
            </w:r>
          </w:p>
        </w:tc>
        <w:tc>
          <w:tcPr>
            <w:tcW w:type="dxa" w:w="669"/>
            <w:tcMar>
              <w:top w:w="30" w:type="dxa"/>
              <w:bottom w:w="30" w:type="dxa"/>
              <w:left w:w="25" w:type="dxa"/>
              <w:right w:w="25" w:type="dxa"/>
            </w:tcMar>
          </w:tcPr>
          <w:p>
            <w:pPr>
              <w:jc w:val="right"/>
            </w:pPr>
            <w:r>
              <w:rPr>
                <w:sz w:val="15"/>
              </w:rPr>
              <w:t>$83k</w:t>
            </w:r>
          </w:p>
        </w:tc>
        <w:tc>
          <w:tcPr>
            <w:tcW w:type="dxa" w:w="669"/>
            <w:tcMar>
              <w:top w:w="30" w:type="dxa"/>
              <w:bottom w:w="30" w:type="dxa"/>
              <w:left w:w="25" w:type="dxa"/>
              <w:right w:w="25" w:type="dxa"/>
            </w:tcMar>
          </w:tcPr>
          <w:p>
            <w:pPr>
              <w:jc w:val="right"/>
            </w:pPr>
            <w:r>
              <w:rPr>
                <w:sz w:val="15"/>
              </w:rPr>
              <w:t>$71k</w:t>
            </w:r>
          </w:p>
        </w:tc>
        <w:tc>
          <w:tcPr>
            <w:tcW w:type="dxa" w:w="669"/>
            <w:tcMar>
              <w:top w:w="30" w:type="dxa"/>
              <w:bottom w:w="30" w:type="dxa"/>
              <w:left w:w="25" w:type="dxa"/>
              <w:right w:w="25" w:type="dxa"/>
            </w:tcMar>
          </w:tcPr>
          <w:p>
            <w:pPr>
              <w:jc w:val="right"/>
            </w:pPr>
            <w:r>
              <w:rPr>
                <w:sz w:val="15"/>
              </w:rPr>
              <w:t>$59k</w:t>
            </w:r>
          </w:p>
        </w:tc>
        <w:tc>
          <w:tcPr>
            <w:tcW w:type="dxa" w:w="669"/>
            <w:tcMar>
              <w:top w:w="30" w:type="dxa"/>
              <w:bottom w:w="30" w:type="dxa"/>
              <w:left w:w="25" w:type="dxa"/>
              <w:right w:w="25" w:type="dxa"/>
            </w:tcMar>
          </w:tcPr>
          <w:p>
            <w:pPr>
              <w:jc w:val="right"/>
            </w:pPr>
            <w:r>
              <w:rPr>
                <w:sz w:val="15"/>
              </w:rPr>
              <w:t>$44k</w:t>
            </w:r>
          </w:p>
        </w:tc>
        <w:tc>
          <w:tcPr>
            <w:tcW w:type="dxa" w:w="669"/>
            <w:tcMar>
              <w:top w:w="30" w:type="dxa"/>
              <w:bottom w:w="30" w:type="dxa"/>
              <w:left w:w="25" w:type="dxa"/>
              <w:right w:w="25" w:type="dxa"/>
            </w:tcMar>
          </w:tcPr>
          <w:p>
            <w:pPr>
              <w:jc w:val="right"/>
            </w:pPr>
            <w:r>
              <w:rPr>
                <w:sz w:val="15"/>
              </w:rPr>
              <w:t>$198k</w:t>
            </w:r>
          </w:p>
        </w:tc>
        <w:tc>
          <w:tcPr>
            <w:tcW w:type="dxa" w:w="669"/>
            <w:tcMar>
              <w:top w:w="30" w:type="dxa"/>
              <w:bottom w:w="30" w:type="dxa"/>
              <w:left w:w="25" w:type="dxa"/>
              <w:right w:w="25" w:type="dxa"/>
            </w:tcMar>
          </w:tcPr>
          <w:p>
            <w:pPr>
              <w:jc w:val="right"/>
            </w:pPr>
            <w:r>
              <w:rPr>
                <w:sz w:val="15"/>
              </w:rPr>
              <w:t>$185k</w:t>
            </w:r>
          </w:p>
        </w:tc>
        <w:tc>
          <w:tcPr>
            <w:tcW w:type="dxa" w:w="669"/>
            <w:tcMar>
              <w:top w:w="30" w:type="dxa"/>
              <w:bottom w:w="30" w:type="dxa"/>
              <w:left w:w="25" w:type="dxa"/>
              <w:right w:w="25" w:type="dxa"/>
            </w:tcMar>
          </w:tcPr>
          <w:p>
            <w:pPr>
              <w:jc w:val="right"/>
            </w:pPr>
            <w:r>
              <w:rPr>
                <w:sz w:val="15"/>
              </w:rPr>
              <w:t>$174k</w:t>
            </w:r>
          </w:p>
        </w:tc>
        <w:tc>
          <w:tcPr>
            <w:tcW w:type="dxa" w:w="669"/>
            <w:tcMar>
              <w:top w:w="30" w:type="dxa"/>
              <w:bottom w:w="30" w:type="dxa"/>
              <w:left w:w="25" w:type="dxa"/>
              <w:right w:w="25" w:type="dxa"/>
            </w:tcMar>
          </w:tcPr>
          <w:p>
            <w:pPr>
              <w:jc w:val="right"/>
            </w:pPr>
            <w:r>
              <w:rPr>
                <w:sz w:val="15"/>
              </w:rPr>
              <w:t>$163k</w:t>
            </w:r>
          </w:p>
        </w:tc>
        <w:tc>
          <w:tcPr>
            <w:tcW w:type="dxa" w:w="669"/>
            <w:tcMar>
              <w:top w:w="30" w:type="dxa"/>
              <w:bottom w:w="30" w:type="dxa"/>
              <w:left w:w="25" w:type="dxa"/>
              <w:right w:w="25" w:type="dxa"/>
            </w:tcMar>
          </w:tcPr>
          <w:p>
            <w:pPr>
              <w:jc w:val="right"/>
            </w:pPr>
            <w:r>
              <w:rPr>
                <w:sz w:val="15"/>
              </w:rPr>
              <w:t>$152k</w:t>
            </w:r>
          </w:p>
        </w:tc>
        <w:tc>
          <w:tcPr>
            <w:tcW w:type="dxa" w:w="669"/>
            <w:tcMar>
              <w:top w:w="30" w:type="dxa"/>
              <w:bottom w:w="30" w:type="dxa"/>
              <w:left w:w="25" w:type="dxa"/>
              <w:right w:w="25" w:type="dxa"/>
            </w:tcMar>
          </w:tcPr>
          <w:p>
            <w:pPr>
              <w:jc w:val="right"/>
            </w:pPr>
            <w:r>
              <w:rPr>
                <w:sz w:val="15"/>
              </w:rPr>
              <w:t>$0</w:t>
            </w:r>
          </w:p>
        </w:tc>
      </w:tr>
      <w:tr>
        <w:tc>
          <w:tcPr>
            <w:tcW w:type="dxa" w:w="669"/>
            <w:tcMar>
              <w:top w:w="30" w:type="dxa"/>
              <w:bottom w:w="30" w:type="dxa"/>
              <w:left w:w="25" w:type="dxa"/>
              <w:right w:w="25" w:type="dxa"/>
            </w:tcMar>
          </w:tcPr>
          <w:p>
            <w:pPr>
              <w:jc w:val="left"/>
            </w:pPr>
            <w:r>
              <w:rPr>
                <w:sz w:val="15"/>
              </w:rPr>
              <w:t>Capital Semilla Inicial</w:t>
            </w:r>
          </w:p>
        </w:tc>
        <w:tc>
          <w:tcPr>
            <w:tcW w:type="dxa" w:w="669"/>
            <w:tcMar>
              <w:top w:w="30" w:type="dxa"/>
              <w:bottom w:w="30" w:type="dxa"/>
              <w:left w:w="25" w:type="dxa"/>
              <w:right w:w="25" w:type="dxa"/>
            </w:tcMar>
          </w:tcPr>
          <w:p>
            <w:pPr>
              <w:jc w:val="right"/>
            </w:pPr>
            <w:r>
              <w:rPr>
                <w:sz w:val="15"/>
              </w:rPr>
              <w:t>$120k</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$120,000</w:t>
            </w:r>
          </w:p>
        </w:tc>
      </w:tr>
      <w:tr>
        <w:tc>
          <w:tcPr>
            <w:tcW w:type="dxa" w:w="669"/>
            <w:tcMar>
              <w:top w:w="30" w:type="dxa"/>
              <w:bottom w:w="30" w:type="dxa"/>
              <w:left w:w="25" w:type="dxa"/>
              <w:right w:w="25" w:type="dxa"/>
            </w:tcMar>
          </w:tcPr>
          <w:p>
            <w:pPr>
              <w:jc w:val="left"/>
            </w:pPr>
            <w:r>
              <w:rPr>
                <w:sz w:val="15"/>
              </w:rPr>
              <w:t>Cobranza Piloto (5 deps + IVA)</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$168k</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$0</w:t>
            </w:r>
          </w:p>
        </w:tc>
        <w:tc>
          <w:tcPr>
            <w:tcW w:type="dxa" w:w="669"/>
            <w:tcMar>
              <w:top w:w="30" w:type="dxa"/>
              <w:bottom w:w="30" w:type="dxa"/>
              <w:left w:w="25" w:type="dxa"/>
              <w:right w:w="25" w:type="dxa"/>
            </w:tcMar>
          </w:tcPr>
          <w:p>
            <w:pPr>
              <w:jc w:val="right"/>
            </w:pPr>
            <w:r>
              <w:rPr>
                <w:sz w:val="15"/>
              </w:rPr>
              <w:t>$167,910</w:t>
            </w:r>
          </w:p>
        </w:tc>
      </w:tr>
      <w:tr>
        <w:tc>
          <w:tcPr>
            <w:tcW w:type="dxa" w:w="669"/>
            <w:tcMar>
              <w:top w:w="30" w:type="dxa"/>
              <w:bottom w:w="30" w:type="dxa"/>
              <w:left w:w="25" w:type="dxa"/>
              <w:right w:w="25" w:type="dxa"/>
            </w:tcMar>
          </w:tcPr>
          <w:p>
            <w:pPr>
              <w:jc w:val="left"/>
            </w:pPr>
            <w:r>
              <w:rPr>
                <w:b/>
                <w:color w:val="1E3A8A"/>
                <w:sz w:val="15"/>
              </w:rPr>
              <w:t>Total Entradas de Efectivo</w:t>
            </w:r>
          </w:p>
        </w:tc>
        <w:tc>
          <w:tcPr>
            <w:tcW w:type="dxa" w:w="669"/>
            <w:tcMar>
              <w:top w:w="30" w:type="dxa"/>
              <w:bottom w:w="30" w:type="dxa"/>
              <w:left w:w="25" w:type="dxa"/>
              <w:right w:w="25" w:type="dxa"/>
            </w:tcMar>
          </w:tcPr>
          <w:p>
            <w:pPr>
              <w:jc w:val="right"/>
            </w:pPr>
            <w:r>
              <w:rPr>
                <w:b/>
                <w:color w:val="1E3A8A"/>
                <w:sz w:val="15"/>
              </w:rPr>
              <w:t>$120k</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$168k</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$0</w:t>
            </w:r>
          </w:p>
        </w:tc>
        <w:tc>
          <w:tcPr>
            <w:tcW w:type="dxa" w:w="669"/>
            <w:tcMar>
              <w:top w:w="30" w:type="dxa"/>
              <w:bottom w:w="30" w:type="dxa"/>
              <w:left w:w="25" w:type="dxa"/>
              <w:right w:w="25" w:type="dxa"/>
            </w:tcMar>
          </w:tcPr>
          <w:p>
            <w:pPr>
              <w:jc w:val="right"/>
            </w:pPr>
            <w:r>
              <w:rPr>
                <w:b/>
                <w:color w:val="1E3A8A"/>
                <w:sz w:val="15"/>
              </w:rPr>
              <w:t>$287,910</w:t>
            </w:r>
          </w:p>
        </w:tc>
      </w:tr>
      <w:tr>
        <w:tc>
          <w:tcPr>
            <w:tcW w:type="dxa" w:w="669"/>
            <w:tcMar>
              <w:top w:w="30" w:type="dxa"/>
              <w:bottom w:w="30" w:type="dxa"/>
              <w:left w:w="25" w:type="dxa"/>
              <w:right w:w="25" w:type="dxa"/>
            </w:tcMar>
          </w:tcPr>
          <w:p>
            <w:pPr>
              <w:jc w:val="left"/>
            </w:pPr>
            <w:r>
              <w:rPr>
                <w:sz w:val="15"/>
              </w:rPr>
              <w:t>Total Salidas Operativas</w:t>
            </w:r>
          </w:p>
        </w:tc>
        <w:tc>
          <w:tcPr>
            <w:tcW w:type="dxa" w:w="669"/>
            <w:tcMar>
              <w:top w:w="30" w:type="dxa"/>
              <w:bottom w:w="30" w:type="dxa"/>
              <w:left w:w="25" w:type="dxa"/>
              <w:right w:w="25" w:type="dxa"/>
            </w:tcMar>
          </w:tcPr>
          <w:p>
            <w:pPr>
              <w:jc w:val="right"/>
            </w:pPr>
            <w:r>
              <w:rPr>
                <w:sz w:val="15"/>
              </w:rPr>
              <w:t>$12k</w:t>
            </w:r>
          </w:p>
        </w:tc>
        <w:tc>
          <w:tcPr>
            <w:tcW w:type="dxa" w:w="669"/>
            <w:tcMar>
              <w:top w:w="30" w:type="dxa"/>
              <w:bottom w:w="30" w:type="dxa"/>
              <w:left w:w="25" w:type="dxa"/>
              <w:right w:w="25" w:type="dxa"/>
            </w:tcMar>
          </w:tcPr>
          <w:p>
            <w:pPr>
              <w:jc w:val="right"/>
            </w:pPr>
            <w:r>
              <w:rPr>
                <w:sz w:val="15"/>
              </w:rPr>
              <w:t>$12k</w:t>
            </w:r>
          </w:p>
        </w:tc>
        <w:tc>
          <w:tcPr>
            <w:tcW w:type="dxa" w:w="669"/>
            <w:tcMar>
              <w:top w:w="30" w:type="dxa"/>
              <w:bottom w:w="30" w:type="dxa"/>
              <w:left w:w="25" w:type="dxa"/>
              <w:right w:w="25" w:type="dxa"/>
            </w:tcMar>
          </w:tcPr>
          <w:p>
            <w:pPr>
              <w:jc w:val="right"/>
            </w:pPr>
            <w:r>
              <w:rPr>
                <w:sz w:val="15"/>
              </w:rPr>
              <w:t>$12.5k</w:t>
            </w:r>
          </w:p>
        </w:tc>
        <w:tc>
          <w:tcPr>
            <w:tcW w:type="dxa" w:w="669"/>
            <w:tcMar>
              <w:top w:w="30" w:type="dxa"/>
              <w:bottom w:w="30" w:type="dxa"/>
              <w:left w:w="25" w:type="dxa"/>
              <w:right w:w="25" w:type="dxa"/>
            </w:tcMar>
          </w:tcPr>
          <w:p>
            <w:pPr>
              <w:jc w:val="right"/>
            </w:pPr>
            <w:r>
              <w:rPr>
                <w:sz w:val="15"/>
              </w:rPr>
              <w:t>$12.5k</w:t>
            </w:r>
          </w:p>
        </w:tc>
        <w:tc>
          <w:tcPr>
            <w:tcW w:type="dxa" w:w="669"/>
            <w:tcMar>
              <w:top w:w="30" w:type="dxa"/>
              <w:bottom w:w="30" w:type="dxa"/>
              <w:left w:w="25" w:type="dxa"/>
              <w:right w:w="25" w:type="dxa"/>
            </w:tcMar>
          </w:tcPr>
          <w:p>
            <w:pPr>
              <w:jc w:val="right"/>
            </w:pPr>
            <w:r>
              <w:rPr>
                <w:sz w:val="15"/>
              </w:rPr>
              <w:t>$12k</w:t>
            </w:r>
          </w:p>
        </w:tc>
        <w:tc>
          <w:tcPr>
            <w:tcW w:type="dxa" w:w="669"/>
            <w:tcMar>
              <w:top w:w="30" w:type="dxa"/>
              <w:bottom w:w="30" w:type="dxa"/>
              <w:left w:w="25" w:type="dxa"/>
              <w:right w:w="25" w:type="dxa"/>
            </w:tcMar>
          </w:tcPr>
          <w:p>
            <w:pPr>
              <w:jc w:val="right"/>
            </w:pPr>
            <w:r>
              <w:rPr>
                <w:sz w:val="15"/>
              </w:rPr>
              <w:t>$14.5k</w:t>
            </w:r>
          </w:p>
        </w:tc>
        <w:tc>
          <w:tcPr>
            <w:tcW w:type="dxa" w:w="669"/>
            <w:tcMar>
              <w:top w:w="30" w:type="dxa"/>
              <w:bottom w:w="30" w:type="dxa"/>
              <w:left w:w="25" w:type="dxa"/>
              <w:right w:w="25" w:type="dxa"/>
            </w:tcMar>
          </w:tcPr>
          <w:p>
            <w:pPr>
              <w:jc w:val="right"/>
            </w:pPr>
            <w:r>
              <w:rPr>
                <w:sz w:val="15"/>
              </w:rPr>
              <w:t>$14k</w:t>
            </w:r>
          </w:p>
        </w:tc>
        <w:tc>
          <w:tcPr>
            <w:tcW w:type="dxa" w:w="669"/>
            <w:tcMar>
              <w:top w:w="30" w:type="dxa"/>
              <w:bottom w:w="30" w:type="dxa"/>
              <w:left w:w="25" w:type="dxa"/>
              <w:right w:w="25" w:type="dxa"/>
            </w:tcMar>
          </w:tcPr>
          <w:p>
            <w:pPr>
              <w:jc w:val="right"/>
            </w:pPr>
            <w:r>
              <w:rPr>
                <w:sz w:val="15"/>
              </w:rPr>
              <w:t>$13.5k</w:t>
            </w:r>
          </w:p>
        </w:tc>
        <w:tc>
          <w:tcPr>
            <w:tcW w:type="dxa" w:w="669"/>
            <w:tcMar>
              <w:top w:w="30" w:type="dxa"/>
              <w:bottom w:w="30" w:type="dxa"/>
              <w:left w:w="25" w:type="dxa"/>
              <w:right w:w="25" w:type="dxa"/>
            </w:tcMar>
          </w:tcPr>
          <w:p>
            <w:pPr>
              <w:jc w:val="right"/>
            </w:pPr>
            <w:r>
              <w:rPr>
                <w:sz w:val="15"/>
              </w:rPr>
              <w:t>$11k</w:t>
            </w:r>
          </w:p>
        </w:tc>
        <w:tc>
          <w:tcPr>
            <w:tcW w:type="dxa" w:w="669"/>
            <w:tcMar>
              <w:top w:w="30" w:type="dxa"/>
              <w:bottom w:w="30" w:type="dxa"/>
              <w:left w:w="25" w:type="dxa"/>
              <w:right w:w="25" w:type="dxa"/>
            </w:tcMar>
          </w:tcPr>
          <w:p>
            <w:pPr>
              <w:jc w:val="right"/>
            </w:pPr>
            <w:r>
              <w:rPr>
                <w:sz w:val="15"/>
              </w:rPr>
              <w:t>$11k</w:t>
            </w:r>
          </w:p>
        </w:tc>
        <w:tc>
          <w:tcPr>
            <w:tcW w:type="dxa" w:w="669"/>
            <w:tcMar>
              <w:top w:w="30" w:type="dxa"/>
              <w:bottom w:w="30" w:type="dxa"/>
              <w:left w:w="25" w:type="dxa"/>
              <w:right w:w="25" w:type="dxa"/>
            </w:tcMar>
          </w:tcPr>
          <w:p>
            <w:pPr>
              <w:jc w:val="right"/>
            </w:pPr>
            <w:r>
              <w:rPr>
                <w:sz w:val="15"/>
              </w:rPr>
              <w:t>$11k</w:t>
            </w:r>
          </w:p>
        </w:tc>
        <w:tc>
          <w:tcPr>
            <w:tcW w:type="dxa" w:w="669"/>
            <w:tcMar>
              <w:top w:w="30" w:type="dxa"/>
              <w:bottom w:w="30" w:type="dxa"/>
              <w:left w:w="25" w:type="dxa"/>
              <w:right w:w="25" w:type="dxa"/>
            </w:tcMar>
          </w:tcPr>
          <w:p>
            <w:pPr>
              <w:jc w:val="right"/>
            </w:pPr>
            <w:r>
              <w:rPr>
                <w:sz w:val="15"/>
              </w:rPr>
              <w:t>$15.5k</w:t>
            </w:r>
          </w:p>
        </w:tc>
        <w:tc>
          <w:tcPr>
            <w:tcW w:type="dxa" w:w="669"/>
            <w:tcMar>
              <w:top w:w="30" w:type="dxa"/>
              <w:bottom w:w="30" w:type="dxa"/>
              <w:left w:w="25" w:type="dxa"/>
              <w:right w:w="25" w:type="dxa"/>
            </w:tcMar>
          </w:tcPr>
          <w:p>
            <w:pPr>
              <w:jc w:val="right"/>
            </w:pPr>
            <w:r>
              <w:rPr>
                <w:sz w:val="15"/>
              </w:rPr>
              <w:t>$151,560</w:t>
            </w:r>
          </w:p>
        </w:tc>
      </w:tr>
      <w:tr>
        <w:tc>
          <w:tcPr>
            <w:tcW w:type="dxa" w:w="669"/>
            <w:tcMar>
              <w:top w:w="30" w:type="dxa"/>
              <w:bottom w:w="30" w:type="dxa"/>
              <w:left w:w="25" w:type="dxa"/>
              <w:right w:w="25" w:type="dxa"/>
            </w:tcMar>
          </w:tcPr>
          <w:p>
            <w:pPr>
              <w:jc w:val="left"/>
            </w:pPr>
            <w:r>
              <w:rPr>
                <w:b/>
                <w:color w:val="1E3A8A"/>
                <w:sz w:val="15"/>
              </w:rPr>
              <w:t>FLUJO NETO DEL MES</w:t>
            </w:r>
          </w:p>
        </w:tc>
        <w:tc>
          <w:tcPr>
            <w:tcW w:type="dxa" w:w="669"/>
            <w:tcMar>
              <w:top w:w="30" w:type="dxa"/>
              <w:bottom w:w="30" w:type="dxa"/>
              <w:left w:w="25" w:type="dxa"/>
              <w:right w:w="25" w:type="dxa"/>
            </w:tcMar>
          </w:tcPr>
          <w:p>
            <w:pPr>
              <w:jc w:val="right"/>
            </w:pPr>
            <w:r>
              <w:rPr>
                <w:b/>
                <w:color w:val="1E3A8A"/>
                <w:sz w:val="15"/>
              </w:rPr>
              <w:t>+$108k</w:t>
            </w:r>
          </w:p>
        </w:tc>
        <w:tc>
          <w:tcPr>
            <w:tcW w:type="dxa" w:w="669"/>
            <w:tcMar>
              <w:top w:w="30" w:type="dxa"/>
              <w:bottom w:w="30" w:type="dxa"/>
              <w:left w:w="25" w:type="dxa"/>
              <w:right w:w="25" w:type="dxa"/>
            </w:tcMar>
          </w:tcPr>
          <w:p>
            <w:pPr>
              <w:jc w:val="right"/>
            </w:pPr>
            <w:r>
              <w:rPr>
                <w:b/>
                <w:color w:val="1E3A8A"/>
                <w:sz w:val="15"/>
              </w:rPr>
              <w:t>-$12k</w:t>
            </w:r>
          </w:p>
        </w:tc>
        <w:tc>
          <w:tcPr>
            <w:tcW w:type="dxa" w:w="669"/>
            <w:tcMar>
              <w:top w:w="30" w:type="dxa"/>
              <w:bottom w:w="30" w:type="dxa"/>
              <w:left w:w="25" w:type="dxa"/>
              <w:right w:w="25" w:type="dxa"/>
            </w:tcMar>
          </w:tcPr>
          <w:p>
            <w:pPr>
              <w:jc w:val="right"/>
            </w:pPr>
            <w:r>
              <w:rPr>
                <w:b/>
                <w:color w:val="1E3A8A"/>
                <w:sz w:val="15"/>
              </w:rPr>
              <w:t>-$12.5k</w:t>
            </w:r>
          </w:p>
        </w:tc>
        <w:tc>
          <w:tcPr>
            <w:tcW w:type="dxa" w:w="669"/>
            <w:tcMar>
              <w:top w:w="30" w:type="dxa"/>
              <w:bottom w:w="30" w:type="dxa"/>
              <w:left w:w="25" w:type="dxa"/>
              <w:right w:w="25" w:type="dxa"/>
            </w:tcMar>
          </w:tcPr>
          <w:p>
            <w:pPr>
              <w:jc w:val="right"/>
            </w:pPr>
            <w:r>
              <w:rPr>
                <w:b/>
                <w:color w:val="1E3A8A"/>
                <w:sz w:val="15"/>
              </w:rPr>
              <w:t>-$12.5k</w:t>
            </w:r>
          </w:p>
        </w:tc>
        <w:tc>
          <w:tcPr>
            <w:tcW w:type="dxa" w:w="669"/>
            <w:tcMar>
              <w:top w:w="30" w:type="dxa"/>
              <w:bottom w:w="30" w:type="dxa"/>
              <w:left w:w="25" w:type="dxa"/>
              <w:right w:w="25" w:type="dxa"/>
            </w:tcMar>
          </w:tcPr>
          <w:p>
            <w:pPr>
              <w:jc w:val="right"/>
            </w:pPr>
            <w:r>
              <w:rPr>
                <w:b/>
                <w:color w:val="1E3A8A"/>
                <w:sz w:val="15"/>
              </w:rPr>
              <w:t>-$12k</w:t>
            </w:r>
          </w:p>
        </w:tc>
        <w:tc>
          <w:tcPr>
            <w:tcW w:type="dxa" w:w="669"/>
            <w:tcMar>
              <w:top w:w="30" w:type="dxa"/>
              <w:bottom w:w="30" w:type="dxa"/>
              <w:left w:w="25" w:type="dxa"/>
              <w:right w:w="25" w:type="dxa"/>
            </w:tcMar>
          </w:tcPr>
          <w:p>
            <w:pPr>
              <w:jc w:val="right"/>
            </w:pPr>
            <w:r>
              <w:rPr>
                <w:b/>
                <w:color w:val="1E3A8A"/>
                <w:sz w:val="15"/>
              </w:rPr>
              <w:t>-$14.5k</w:t>
            </w:r>
          </w:p>
        </w:tc>
        <w:tc>
          <w:tcPr>
            <w:tcW w:type="dxa" w:w="669"/>
            <w:tcMar>
              <w:top w:w="30" w:type="dxa"/>
              <w:bottom w:w="30" w:type="dxa"/>
              <w:left w:w="25" w:type="dxa"/>
              <w:right w:w="25" w:type="dxa"/>
            </w:tcMar>
          </w:tcPr>
          <w:p>
            <w:pPr>
              <w:jc w:val="right"/>
            </w:pPr>
            <w:r>
              <w:rPr>
                <w:b/>
                <w:color w:val="1E3A8A"/>
                <w:sz w:val="15"/>
              </w:rPr>
              <w:t>+$154k</w:t>
            </w:r>
          </w:p>
        </w:tc>
        <w:tc>
          <w:tcPr>
            <w:tcW w:type="dxa" w:w="669"/>
            <w:tcMar>
              <w:top w:w="30" w:type="dxa"/>
              <w:bottom w:w="30" w:type="dxa"/>
              <w:left w:w="25" w:type="dxa"/>
              <w:right w:w="25" w:type="dxa"/>
            </w:tcMar>
          </w:tcPr>
          <w:p>
            <w:pPr>
              <w:jc w:val="right"/>
            </w:pPr>
            <w:r>
              <w:rPr>
                <w:b/>
                <w:color w:val="1E3A8A"/>
                <w:sz w:val="15"/>
              </w:rPr>
              <w:t>-$13.5k</w:t>
            </w:r>
          </w:p>
        </w:tc>
        <w:tc>
          <w:tcPr>
            <w:tcW w:type="dxa" w:w="669"/>
            <w:tcMar>
              <w:top w:w="30" w:type="dxa"/>
              <w:bottom w:w="30" w:type="dxa"/>
              <w:left w:w="25" w:type="dxa"/>
              <w:right w:w="25" w:type="dxa"/>
            </w:tcMar>
          </w:tcPr>
          <w:p>
            <w:pPr>
              <w:jc w:val="right"/>
            </w:pPr>
            <w:r>
              <w:rPr>
                <w:b/>
                <w:color w:val="1E3A8A"/>
                <w:sz w:val="15"/>
              </w:rPr>
              <w:t>-$11k</w:t>
            </w:r>
          </w:p>
        </w:tc>
        <w:tc>
          <w:tcPr>
            <w:tcW w:type="dxa" w:w="669"/>
            <w:tcMar>
              <w:top w:w="30" w:type="dxa"/>
              <w:bottom w:w="30" w:type="dxa"/>
              <w:left w:w="25" w:type="dxa"/>
              <w:right w:w="25" w:type="dxa"/>
            </w:tcMar>
          </w:tcPr>
          <w:p>
            <w:pPr>
              <w:jc w:val="right"/>
            </w:pPr>
            <w:r>
              <w:rPr>
                <w:b/>
                <w:color w:val="1E3A8A"/>
                <w:sz w:val="15"/>
              </w:rPr>
              <w:t>-$11k</w:t>
            </w:r>
          </w:p>
        </w:tc>
        <w:tc>
          <w:tcPr>
            <w:tcW w:type="dxa" w:w="669"/>
            <w:tcMar>
              <w:top w:w="30" w:type="dxa"/>
              <w:bottom w:w="30" w:type="dxa"/>
              <w:left w:w="25" w:type="dxa"/>
              <w:right w:w="25" w:type="dxa"/>
            </w:tcMar>
          </w:tcPr>
          <w:p>
            <w:pPr>
              <w:jc w:val="right"/>
            </w:pPr>
            <w:r>
              <w:rPr>
                <w:b/>
                <w:color w:val="1E3A8A"/>
                <w:sz w:val="15"/>
              </w:rPr>
              <w:t>-$11k</w:t>
            </w:r>
          </w:p>
        </w:tc>
        <w:tc>
          <w:tcPr>
            <w:tcW w:type="dxa" w:w="669"/>
            <w:tcMar>
              <w:top w:w="30" w:type="dxa"/>
              <w:bottom w:w="30" w:type="dxa"/>
              <w:left w:w="25" w:type="dxa"/>
              <w:right w:w="25" w:type="dxa"/>
            </w:tcMar>
          </w:tcPr>
          <w:p>
            <w:pPr>
              <w:jc w:val="right"/>
            </w:pPr>
            <w:r>
              <w:rPr>
                <w:b/>
                <w:color w:val="1E3A8A"/>
                <w:sz w:val="15"/>
              </w:rPr>
              <w:t>-$15.5k</w:t>
            </w:r>
          </w:p>
        </w:tc>
        <w:tc>
          <w:tcPr>
            <w:tcW w:type="dxa" w:w="669"/>
            <w:tcMar>
              <w:top w:w="30" w:type="dxa"/>
              <w:bottom w:w="30" w:type="dxa"/>
              <w:left w:w="25" w:type="dxa"/>
              <w:right w:w="25" w:type="dxa"/>
            </w:tcMar>
          </w:tcPr>
          <w:p>
            <w:pPr>
              <w:jc w:val="right"/>
            </w:pPr>
            <w:r>
              <w:rPr>
                <w:b/>
                <w:color w:val="1E3A8A"/>
                <w:sz w:val="15"/>
              </w:rPr>
              <w:t>+$136,350</w:t>
            </w:r>
          </w:p>
        </w:tc>
      </w:tr>
      <w:tr>
        <w:tc>
          <w:tcPr>
            <w:tcW w:type="dxa" w:w="669"/>
            <w:tcMar>
              <w:top w:w="30" w:type="dxa"/>
              <w:bottom w:w="30" w:type="dxa"/>
              <w:left w:w="25" w:type="dxa"/>
              <w:right w:w="25" w:type="dxa"/>
            </w:tcMar>
          </w:tcPr>
          <w:p>
            <w:pPr>
              <w:jc w:val="left"/>
            </w:pPr>
            <w:r>
              <w:rPr>
                <w:b/>
                <w:color w:val="1E3A8A"/>
                <w:sz w:val="15"/>
              </w:rPr>
              <w:t>SALDO FINAL EN CAJA</w:t>
            </w:r>
          </w:p>
        </w:tc>
        <w:tc>
          <w:tcPr>
            <w:tcW w:type="dxa" w:w="669"/>
            <w:tcMar>
              <w:top w:w="30" w:type="dxa"/>
              <w:bottom w:w="30" w:type="dxa"/>
              <w:left w:w="25" w:type="dxa"/>
              <w:right w:w="25" w:type="dxa"/>
            </w:tcMar>
          </w:tcPr>
          <w:p>
            <w:pPr>
              <w:jc w:val="right"/>
            </w:pPr>
            <w:r>
              <w:rPr>
                <w:b/>
                <w:color w:val="1E3A8A"/>
                <w:sz w:val="15"/>
              </w:rPr>
              <w:t>$108k</w:t>
            </w:r>
          </w:p>
        </w:tc>
        <w:tc>
          <w:tcPr>
            <w:tcW w:type="dxa" w:w="669"/>
            <w:tcMar>
              <w:top w:w="30" w:type="dxa"/>
              <w:bottom w:w="30" w:type="dxa"/>
              <w:left w:w="25" w:type="dxa"/>
              <w:right w:w="25" w:type="dxa"/>
            </w:tcMar>
          </w:tcPr>
          <w:p>
            <w:pPr>
              <w:jc w:val="right"/>
            </w:pPr>
            <w:r>
              <w:rPr>
                <w:b/>
                <w:color w:val="1E3A8A"/>
                <w:sz w:val="15"/>
              </w:rPr>
              <w:t>$96k</w:t>
            </w:r>
          </w:p>
        </w:tc>
        <w:tc>
          <w:tcPr>
            <w:tcW w:type="dxa" w:w="669"/>
            <w:tcMar>
              <w:top w:w="30" w:type="dxa"/>
              <w:bottom w:w="30" w:type="dxa"/>
              <w:left w:w="25" w:type="dxa"/>
              <w:right w:w="25" w:type="dxa"/>
            </w:tcMar>
          </w:tcPr>
          <w:p>
            <w:pPr>
              <w:jc w:val="right"/>
            </w:pPr>
            <w:r>
              <w:rPr>
                <w:b/>
                <w:color w:val="1E3A8A"/>
                <w:sz w:val="15"/>
              </w:rPr>
              <w:t>$83.5k</w:t>
            </w:r>
          </w:p>
        </w:tc>
        <w:tc>
          <w:tcPr>
            <w:tcW w:type="dxa" w:w="669"/>
            <w:tcMar>
              <w:top w:w="30" w:type="dxa"/>
              <w:bottom w:w="30" w:type="dxa"/>
              <w:left w:w="25" w:type="dxa"/>
              <w:right w:w="25" w:type="dxa"/>
            </w:tcMar>
          </w:tcPr>
          <w:p>
            <w:pPr>
              <w:jc w:val="right"/>
            </w:pPr>
            <w:r>
              <w:rPr>
                <w:b/>
                <w:color w:val="1E3A8A"/>
                <w:sz w:val="15"/>
              </w:rPr>
              <w:t>$71k</w:t>
            </w:r>
          </w:p>
        </w:tc>
        <w:tc>
          <w:tcPr>
            <w:tcW w:type="dxa" w:w="669"/>
            <w:tcMar>
              <w:top w:w="30" w:type="dxa"/>
              <w:bottom w:w="30" w:type="dxa"/>
              <w:left w:w="25" w:type="dxa"/>
              <w:right w:w="25" w:type="dxa"/>
            </w:tcMar>
          </w:tcPr>
          <w:p>
            <w:pPr>
              <w:jc w:val="right"/>
            </w:pPr>
            <w:r>
              <w:rPr>
                <w:b/>
                <w:color w:val="1E3A8A"/>
                <w:sz w:val="15"/>
              </w:rPr>
              <w:t>$59k</w:t>
            </w:r>
          </w:p>
        </w:tc>
        <w:tc>
          <w:tcPr>
            <w:tcW w:type="dxa" w:w="669"/>
            <w:tcMar>
              <w:top w:w="30" w:type="dxa"/>
              <w:bottom w:w="30" w:type="dxa"/>
              <w:left w:w="25" w:type="dxa"/>
              <w:right w:w="25" w:type="dxa"/>
            </w:tcMar>
          </w:tcPr>
          <w:p>
            <w:pPr>
              <w:jc w:val="right"/>
            </w:pPr>
            <w:r>
              <w:rPr>
                <w:b/>
                <w:color w:val="1E3A8A"/>
                <w:sz w:val="15"/>
              </w:rPr>
              <w:t>$44.5k</w:t>
            </w:r>
          </w:p>
        </w:tc>
        <w:tc>
          <w:tcPr>
            <w:tcW w:type="dxa" w:w="669"/>
            <w:tcMar>
              <w:top w:w="30" w:type="dxa"/>
              <w:bottom w:w="30" w:type="dxa"/>
              <w:left w:w="25" w:type="dxa"/>
              <w:right w:w="25" w:type="dxa"/>
            </w:tcMar>
          </w:tcPr>
          <w:p>
            <w:pPr>
              <w:jc w:val="right"/>
            </w:pPr>
            <w:r>
              <w:rPr>
                <w:b/>
                <w:color w:val="1E3A8A"/>
                <w:sz w:val="15"/>
              </w:rPr>
              <w:t>$198k</w:t>
            </w:r>
          </w:p>
        </w:tc>
        <w:tc>
          <w:tcPr>
            <w:tcW w:type="dxa" w:w="669"/>
            <w:tcMar>
              <w:top w:w="30" w:type="dxa"/>
              <w:bottom w:w="30" w:type="dxa"/>
              <w:left w:w="25" w:type="dxa"/>
              <w:right w:w="25" w:type="dxa"/>
            </w:tcMar>
          </w:tcPr>
          <w:p>
            <w:pPr>
              <w:jc w:val="right"/>
            </w:pPr>
            <w:r>
              <w:rPr>
                <w:b/>
                <w:color w:val="1E3A8A"/>
                <w:sz w:val="15"/>
              </w:rPr>
              <w:t>$185k</w:t>
            </w:r>
          </w:p>
        </w:tc>
        <w:tc>
          <w:tcPr>
            <w:tcW w:type="dxa" w:w="669"/>
            <w:tcMar>
              <w:top w:w="30" w:type="dxa"/>
              <w:bottom w:w="30" w:type="dxa"/>
              <w:left w:w="25" w:type="dxa"/>
              <w:right w:w="25" w:type="dxa"/>
            </w:tcMar>
          </w:tcPr>
          <w:p>
            <w:pPr>
              <w:jc w:val="right"/>
            </w:pPr>
            <w:r>
              <w:rPr>
                <w:b/>
                <w:color w:val="1E3A8A"/>
                <w:sz w:val="15"/>
              </w:rPr>
              <w:t>$174k</w:t>
            </w:r>
          </w:p>
        </w:tc>
        <w:tc>
          <w:tcPr>
            <w:tcW w:type="dxa" w:w="669"/>
            <w:tcMar>
              <w:top w:w="30" w:type="dxa"/>
              <w:bottom w:w="30" w:type="dxa"/>
              <w:left w:w="25" w:type="dxa"/>
              <w:right w:w="25" w:type="dxa"/>
            </w:tcMar>
          </w:tcPr>
          <w:p>
            <w:pPr>
              <w:jc w:val="right"/>
            </w:pPr>
            <w:r>
              <w:rPr>
                <w:b/>
                <w:color w:val="1E3A8A"/>
                <w:sz w:val="15"/>
              </w:rPr>
              <w:t>$163k</w:t>
            </w:r>
          </w:p>
        </w:tc>
        <w:tc>
          <w:tcPr>
            <w:tcW w:type="dxa" w:w="669"/>
            <w:tcMar>
              <w:top w:w="30" w:type="dxa"/>
              <w:bottom w:w="30" w:type="dxa"/>
              <w:left w:w="25" w:type="dxa"/>
              <w:right w:w="25" w:type="dxa"/>
            </w:tcMar>
          </w:tcPr>
          <w:p>
            <w:pPr>
              <w:jc w:val="right"/>
            </w:pPr>
            <w:r>
              <w:rPr>
                <w:b/>
                <w:color w:val="1E3A8A"/>
                <w:sz w:val="15"/>
              </w:rPr>
              <w:t>$152k</w:t>
            </w:r>
          </w:p>
        </w:tc>
        <w:tc>
          <w:tcPr>
            <w:tcW w:type="dxa" w:w="669"/>
            <w:tcMar>
              <w:top w:w="30" w:type="dxa"/>
              <w:bottom w:w="30" w:type="dxa"/>
              <w:left w:w="25" w:type="dxa"/>
              <w:right w:w="25" w:type="dxa"/>
            </w:tcMar>
          </w:tcPr>
          <w:p>
            <w:pPr>
              <w:jc w:val="right"/>
            </w:pPr>
            <w:r>
              <w:rPr>
                <w:b/>
                <w:color w:val="1E3A8A"/>
                <w:sz w:val="15"/>
              </w:rPr>
              <w:t>$136k</w:t>
            </w:r>
          </w:p>
        </w:tc>
        <w:tc>
          <w:tcPr>
            <w:tcW w:type="dxa" w:w="669"/>
            <w:tcMar>
              <w:top w:w="30" w:type="dxa"/>
              <w:bottom w:w="30" w:type="dxa"/>
              <w:left w:w="25" w:type="dxa"/>
              <w:right w:w="25" w:type="dxa"/>
            </w:tcMar>
          </w:tcPr>
          <w:p>
            <w:pPr>
              <w:jc w:val="right"/>
            </w:pPr>
            <w:r>
              <w:rPr>
                <w:b/>
                <w:color w:val="1E3A8A"/>
                <w:sz w:val="15"/>
              </w:rPr>
              <w:t>$136,380</w:t>
            </w:r>
          </w:p>
        </w:tc>
      </w:tr>
    </w:tbl>
    <w:p>
      <w:pPr>
        <w:spacing w:before="60" w:after="160"/>
      </w:pPr>
      <w:r>
        <w:rPr>
          <w:i/>
          <w:color w:val="64748B"/>
          <w:sz w:val="17"/>
        </w:rPr>
        <w:t xml:space="preserve">Nota. </w:t>
      </w:r>
      <w:r>
        <w:rPr>
          <w:color w:val="64748B"/>
          <w:sz w:val="17"/>
        </w:rPr>
        <w:t>Cifras resumidas en miles de pesos (k). Cobranza del piloto en Mes 7: $144,750 MXN netos + $23,160 MXN de IVA = $167,910 MXN.</w:t>
      </w:r>
    </w:p>
    <w:p>
      <w:r>
        <w:t>Indicadores Clave de Tesorería del Año 1:</w:t>
        <w:br/>
        <w:t>• Tasa de Quema de Efectivo Promedio (Burn Rate Pre-operativo M1-M6): $12,583.33 MXN mensuales de gasto operacional neto antes de cobranzas.</w:t>
        <w:br/>
        <w:t>• Punto Mínimo de Tesorería en Caja (Mes 6): $44,500.00 MXN, alcanzado tras cubrir el trámite de registro ante INDAUTOR. Esto demuestra la existencia de un colchón de seguridad del 37.1% del capital inicial, eliminando cualquier riesgo de iliquidez.</w:t>
        <w:br/>
        <w:t>• Requerimiento de Capital de Trabajo: Con una aportación de $120,000.00 MXN se absorbe holgadamente el déficit de desarrollo previo a la facturación.</w:t>
        <w:br/>
        <w:t>• Superávit de Cierre al Año 1: $136,380.00 MXN en caja libre de gravamen, recursos que financiarán la fase de expansión en CUCEI sin deuda externa.</w:t>
      </w:r>
    </w:p>
    <w:p>
      <w:pPr>
        <w:keepNext/>
        <w:spacing w:before="260" w:after="100"/>
      </w:pPr>
      <w:r>
        <w:rPr>
          <w:rFonts w:ascii="Calibri" w:hAnsi="Calibri"/>
          <w:b/>
          <w:color w:val="2563EB"/>
          <w:sz w:val="24"/>
        </w:rPr>
        <w:t>5.3. Ventas, Ganancia e IVA por Volumen de Dependencias</w:t>
      </w:r>
    </w:p>
    <w:p>
      <w:r>
        <w:t>A continuación se ilustra la escala tributaria y el comportamiento del IVA frente al Servicio de Administración Tributaria (SAT):</w:t>
      </w:r>
    </w:p>
    <w:p>
      <w:pPr>
        <w:keepNext/>
        <w:spacing w:before="240" w:after="80"/>
      </w:pPr>
      <w:r>
        <w:rPr>
          <w:rFonts w:ascii="Calibri" w:hAnsi="Calibri"/>
          <w:b/>
          <w:i/>
          <w:color w:val="1E3A8A"/>
          <w:sz w:val="21"/>
        </w:rPr>
        <w:t>Proyección de ventas, utilidad y balance fiscal de IVA por volumen mensual</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45" w:type="dxa"/>
              <w:bottom w:w="45" w:type="dxa"/>
              <w:left w:w="55" w:type="dxa"/>
              <w:right w:w="55" w:type="dxa"/>
            </w:tcMar>
          </w:tcPr>
          <w:p>
            <w:r>
              <w:rPr>
                <w:b/>
                <w:color w:val="1E3A8A"/>
                <w:sz w:val="19"/>
              </w:rPr>
              <w:t>Ventas (Unidades)</w:t>
            </w:r>
          </w:p>
        </w:tc>
        <w:tc>
          <w:tcPr>
            <w:tcW w:type="dxa" w:w="1872"/>
            <w:tcMar>
              <w:top w:w="45" w:type="dxa"/>
              <w:bottom w:w="45" w:type="dxa"/>
              <w:left w:w="55" w:type="dxa"/>
              <w:right w:w="55" w:type="dxa"/>
            </w:tcMar>
          </w:tcPr>
          <w:p>
            <w:r>
              <w:rPr>
                <w:b/>
                <w:color w:val="1E3A8A"/>
                <w:sz w:val="19"/>
              </w:rPr>
              <w:t>Ingresos con IVA</w:t>
            </w:r>
          </w:p>
        </w:tc>
        <w:tc>
          <w:tcPr>
            <w:tcW w:type="dxa" w:w="1872"/>
            <w:tcMar>
              <w:top w:w="45" w:type="dxa"/>
              <w:bottom w:w="45" w:type="dxa"/>
              <w:left w:w="55" w:type="dxa"/>
              <w:right w:w="55" w:type="dxa"/>
            </w:tcMar>
          </w:tcPr>
          <w:p>
            <w:r>
              <w:rPr>
                <w:b/>
                <w:color w:val="1E3A8A"/>
                <w:sz w:val="19"/>
              </w:rPr>
              <w:t>Costo Asociado</w:t>
            </w:r>
          </w:p>
        </w:tc>
        <w:tc>
          <w:tcPr>
            <w:tcW w:type="dxa" w:w="1872"/>
            <w:tcMar>
              <w:top w:w="45" w:type="dxa"/>
              <w:bottom w:w="45" w:type="dxa"/>
              <w:left w:w="55" w:type="dxa"/>
              <w:right w:w="55" w:type="dxa"/>
            </w:tcMar>
          </w:tcPr>
          <w:p>
            <w:r>
              <w:rPr>
                <w:b/>
                <w:color w:val="1E3A8A"/>
                <w:sz w:val="19"/>
              </w:rPr>
              <w:t>Ganancia Bruta</w:t>
            </w:r>
          </w:p>
        </w:tc>
        <w:tc>
          <w:tcPr>
            <w:tcW w:type="dxa" w:w="1872"/>
            <w:tcMar>
              <w:top w:w="45" w:type="dxa"/>
              <w:bottom w:w="45" w:type="dxa"/>
              <w:left w:w="55" w:type="dxa"/>
              <w:right w:w="55" w:type="dxa"/>
            </w:tcMar>
          </w:tcPr>
          <w:p>
            <w:r>
              <w:rPr>
                <w:b/>
                <w:color w:val="1E3A8A"/>
                <w:sz w:val="19"/>
              </w:rPr>
              <w:t>IVA Trasladado</w:t>
            </w:r>
          </w:p>
        </w:tc>
      </w:tr>
      <w:tr>
        <w:tc>
          <w:tcPr>
            <w:tcW w:type="dxa" w:w="1872"/>
            <w:tcMar>
              <w:top w:w="40" w:type="dxa"/>
              <w:bottom w:w="40" w:type="dxa"/>
              <w:left w:w="50" w:type="dxa"/>
              <w:right w:w="50" w:type="dxa"/>
            </w:tcMar>
          </w:tcPr>
          <w:p>
            <w:pPr>
              <w:jc w:val="left"/>
            </w:pPr>
            <w:r>
              <w:rPr>
                <w:sz w:val="18"/>
              </w:rPr>
              <w:t>1 dependencia</w:t>
            </w:r>
          </w:p>
        </w:tc>
        <w:tc>
          <w:tcPr>
            <w:tcW w:type="dxa" w:w="1872"/>
            <w:tcMar>
              <w:top w:w="40" w:type="dxa"/>
              <w:bottom w:w="40" w:type="dxa"/>
              <w:left w:w="50" w:type="dxa"/>
              <w:right w:w="50" w:type="dxa"/>
            </w:tcMar>
          </w:tcPr>
          <w:p>
            <w:pPr>
              <w:jc w:val="right"/>
            </w:pPr>
            <w:r>
              <w:rPr>
                <w:sz w:val="18"/>
              </w:rPr>
              <w:t>$529.54</w:t>
            </w:r>
          </w:p>
        </w:tc>
        <w:tc>
          <w:tcPr>
            <w:tcW w:type="dxa" w:w="1872"/>
            <w:tcMar>
              <w:top w:w="40" w:type="dxa"/>
              <w:bottom w:w="40" w:type="dxa"/>
              <w:left w:w="50" w:type="dxa"/>
              <w:right w:w="50" w:type="dxa"/>
            </w:tcMar>
          </w:tcPr>
          <w:p>
            <w:pPr>
              <w:jc w:val="right"/>
            </w:pPr>
            <w:r>
              <w:rPr>
                <w:sz w:val="18"/>
              </w:rPr>
              <w:t>$182.60</w:t>
            </w:r>
          </w:p>
        </w:tc>
        <w:tc>
          <w:tcPr>
            <w:tcW w:type="dxa" w:w="1872"/>
            <w:tcMar>
              <w:top w:w="40" w:type="dxa"/>
              <w:bottom w:w="40" w:type="dxa"/>
              <w:left w:w="50" w:type="dxa"/>
              <w:right w:w="50" w:type="dxa"/>
            </w:tcMar>
          </w:tcPr>
          <w:p>
            <w:pPr>
              <w:jc w:val="right"/>
            </w:pPr>
            <w:r>
              <w:rPr>
                <w:sz w:val="18"/>
              </w:rPr>
              <w:t>$346.94</w:t>
            </w:r>
          </w:p>
        </w:tc>
        <w:tc>
          <w:tcPr>
            <w:tcW w:type="dxa" w:w="1872"/>
            <w:tcMar>
              <w:top w:w="40" w:type="dxa"/>
              <w:bottom w:w="40" w:type="dxa"/>
              <w:left w:w="50" w:type="dxa"/>
              <w:right w:w="50" w:type="dxa"/>
            </w:tcMar>
          </w:tcPr>
          <w:p>
            <w:pPr>
              <w:jc w:val="right"/>
            </w:pPr>
            <w:r>
              <w:rPr>
                <w:sz w:val="18"/>
              </w:rPr>
              <w:t>$73.04</w:t>
            </w:r>
          </w:p>
        </w:tc>
      </w:tr>
      <w:tr>
        <w:tc>
          <w:tcPr>
            <w:tcW w:type="dxa" w:w="1872"/>
            <w:tcMar>
              <w:top w:w="40" w:type="dxa"/>
              <w:bottom w:w="40" w:type="dxa"/>
              <w:left w:w="50" w:type="dxa"/>
              <w:right w:w="50" w:type="dxa"/>
            </w:tcMar>
          </w:tcPr>
          <w:p>
            <w:pPr>
              <w:jc w:val="left"/>
            </w:pPr>
            <w:r>
              <w:rPr>
                <w:sz w:val="18"/>
              </w:rPr>
              <w:t>10 dependencias</w:t>
            </w:r>
          </w:p>
        </w:tc>
        <w:tc>
          <w:tcPr>
            <w:tcW w:type="dxa" w:w="1872"/>
            <w:tcMar>
              <w:top w:w="40" w:type="dxa"/>
              <w:bottom w:w="40" w:type="dxa"/>
              <w:left w:w="50" w:type="dxa"/>
              <w:right w:w="50" w:type="dxa"/>
            </w:tcMar>
          </w:tcPr>
          <w:p>
            <w:pPr>
              <w:jc w:val="right"/>
            </w:pPr>
            <w:r>
              <w:rPr>
                <w:sz w:val="18"/>
              </w:rPr>
              <w:t>$5,295.40</w:t>
            </w:r>
          </w:p>
        </w:tc>
        <w:tc>
          <w:tcPr>
            <w:tcW w:type="dxa" w:w="1872"/>
            <w:tcMar>
              <w:top w:w="40" w:type="dxa"/>
              <w:bottom w:w="40" w:type="dxa"/>
              <w:left w:w="50" w:type="dxa"/>
              <w:right w:w="50" w:type="dxa"/>
            </w:tcMar>
          </w:tcPr>
          <w:p>
            <w:pPr>
              <w:jc w:val="right"/>
            </w:pPr>
            <w:r>
              <w:rPr>
                <w:sz w:val="18"/>
              </w:rPr>
              <w:t>$1,826.00</w:t>
            </w:r>
          </w:p>
        </w:tc>
        <w:tc>
          <w:tcPr>
            <w:tcW w:type="dxa" w:w="1872"/>
            <w:tcMar>
              <w:top w:w="40" w:type="dxa"/>
              <w:bottom w:w="40" w:type="dxa"/>
              <w:left w:w="50" w:type="dxa"/>
              <w:right w:w="50" w:type="dxa"/>
            </w:tcMar>
          </w:tcPr>
          <w:p>
            <w:pPr>
              <w:jc w:val="right"/>
            </w:pPr>
            <w:r>
              <w:rPr>
                <w:sz w:val="18"/>
              </w:rPr>
              <w:t>$3,469.40</w:t>
            </w:r>
          </w:p>
        </w:tc>
        <w:tc>
          <w:tcPr>
            <w:tcW w:type="dxa" w:w="1872"/>
            <w:tcMar>
              <w:top w:w="40" w:type="dxa"/>
              <w:bottom w:w="40" w:type="dxa"/>
              <w:left w:w="50" w:type="dxa"/>
              <w:right w:w="50" w:type="dxa"/>
            </w:tcMar>
          </w:tcPr>
          <w:p>
            <w:pPr>
              <w:jc w:val="right"/>
            </w:pPr>
            <w:r>
              <w:rPr>
                <w:sz w:val="18"/>
              </w:rPr>
              <w:t>$730.40</w:t>
            </w:r>
          </w:p>
        </w:tc>
      </w:tr>
      <w:tr>
        <w:tc>
          <w:tcPr>
            <w:tcW w:type="dxa" w:w="1872"/>
            <w:tcMar>
              <w:top w:w="40" w:type="dxa"/>
              <w:bottom w:w="40" w:type="dxa"/>
              <w:left w:w="50" w:type="dxa"/>
              <w:right w:w="50" w:type="dxa"/>
            </w:tcMar>
          </w:tcPr>
          <w:p>
            <w:pPr>
              <w:jc w:val="left"/>
            </w:pPr>
            <w:r>
              <w:rPr>
                <w:sz w:val="18"/>
              </w:rPr>
              <w:t>20 dependencias</w:t>
            </w:r>
          </w:p>
        </w:tc>
        <w:tc>
          <w:tcPr>
            <w:tcW w:type="dxa" w:w="1872"/>
            <w:tcMar>
              <w:top w:w="40" w:type="dxa"/>
              <w:bottom w:w="40" w:type="dxa"/>
              <w:left w:w="50" w:type="dxa"/>
              <w:right w:w="50" w:type="dxa"/>
            </w:tcMar>
          </w:tcPr>
          <w:p>
            <w:pPr>
              <w:jc w:val="right"/>
            </w:pPr>
            <w:r>
              <w:rPr>
                <w:sz w:val="18"/>
              </w:rPr>
              <w:t>$10,590.80</w:t>
            </w:r>
          </w:p>
        </w:tc>
        <w:tc>
          <w:tcPr>
            <w:tcW w:type="dxa" w:w="1872"/>
            <w:tcMar>
              <w:top w:w="40" w:type="dxa"/>
              <w:bottom w:w="40" w:type="dxa"/>
              <w:left w:w="50" w:type="dxa"/>
              <w:right w:w="50" w:type="dxa"/>
            </w:tcMar>
          </w:tcPr>
          <w:p>
            <w:pPr>
              <w:jc w:val="right"/>
            </w:pPr>
            <w:r>
              <w:rPr>
                <w:sz w:val="18"/>
              </w:rPr>
              <w:t>$3,652.00</w:t>
            </w:r>
          </w:p>
        </w:tc>
        <w:tc>
          <w:tcPr>
            <w:tcW w:type="dxa" w:w="1872"/>
            <w:tcMar>
              <w:top w:w="40" w:type="dxa"/>
              <w:bottom w:w="40" w:type="dxa"/>
              <w:left w:w="50" w:type="dxa"/>
              <w:right w:w="50" w:type="dxa"/>
            </w:tcMar>
          </w:tcPr>
          <w:p>
            <w:pPr>
              <w:jc w:val="right"/>
            </w:pPr>
            <w:r>
              <w:rPr>
                <w:sz w:val="18"/>
              </w:rPr>
              <w:t>$6,938.80</w:t>
            </w:r>
          </w:p>
        </w:tc>
        <w:tc>
          <w:tcPr>
            <w:tcW w:type="dxa" w:w="1872"/>
            <w:tcMar>
              <w:top w:w="40" w:type="dxa"/>
              <w:bottom w:w="40" w:type="dxa"/>
              <w:left w:w="50" w:type="dxa"/>
              <w:right w:w="50" w:type="dxa"/>
            </w:tcMar>
          </w:tcPr>
          <w:p>
            <w:pPr>
              <w:jc w:val="right"/>
            </w:pPr>
            <w:r>
              <w:rPr>
                <w:sz w:val="18"/>
              </w:rPr>
              <w:t>$1,460.80</w:t>
            </w:r>
          </w:p>
        </w:tc>
      </w:tr>
      <w:tr>
        <w:tc>
          <w:tcPr>
            <w:tcW w:type="dxa" w:w="1872"/>
            <w:tcMar>
              <w:top w:w="40" w:type="dxa"/>
              <w:bottom w:w="40" w:type="dxa"/>
              <w:left w:w="50" w:type="dxa"/>
              <w:right w:w="50" w:type="dxa"/>
            </w:tcMar>
          </w:tcPr>
          <w:p>
            <w:pPr>
              <w:jc w:val="left"/>
            </w:pPr>
            <w:r>
              <w:rPr>
                <w:sz w:val="18"/>
              </w:rPr>
              <w:t>50 dependencias</w:t>
            </w:r>
          </w:p>
        </w:tc>
        <w:tc>
          <w:tcPr>
            <w:tcW w:type="dxa" w:w="1872"/>
            <w:tcMar>
              <w:top w:w="40" w:type="dxa"/>
              <w:bottom w:w="40" w:type="dxa"/>
              <w:left w:w="50" w:type="dxa"/>
              <w:right w:w="50" w:type="dxa"/>
            </w:tcMar>
          </w:tcPr>
          <w:p>
            <w:pPr>
              <w:jc w:val="right"/>
            </w:pPr>
            <w:r>
              <w:rPr>
                <w:sz w:val="18"/>
              </w:rPr>
              <w:t>$26,477.00</w:t>
            </w:r>
          </w:p>
        </w:tc>
        <w:tc>
          <w:tcPr>
            <w:tcW w:type="dxa" w:w="1872"/>
            <w:tcMar>
              <w:top w:w="40" w:type="dxa"/>
              <w:bottom w:w="40" w:type="dxa"/>
              <w:left w:w="50" w:type="dxa"/>
              <w:right w:w="50" w:type="dxa"/>
            </w:tcMar>
          </w:tcPr>
          <w:p>
            <w:pPr>
              <w:jc w:val="right"/>
            </w:pPr>
            <w:r>
              <w:rPr>
                <w:sz w:val="18"/>
              </w:rPr>
              <w:t>$9,130.00</w:t>
            </w:r>
          </w:p>
        </w:tc>
        <w:tc>
          <w:tcPr>
            <w:tcW w:type="dxa" w:w="1872"/>
            <w:tcMar>
              <w:top w:w="40" w:type="dxa"/>
              <w:bottom w:w="40" w:type="dxa"/>
              <w:left w:w="50" w:type="dxa"/>
              <w:right w:w="50" w:type="dxa"/>
            </w:tcMar>
          </w:tcPr>
          <w:p>
            <w:pPr>
              <w:jc w:val="right"/>
            </w:pPr>
            <w:r>
              <w:rPr>
                <w:sz w:val="18"/>
              </w:rPr>
              <w:t>$17,347.00</w:t>
            </w:r>
          </w:p>
        </w:tc>
        <w:tc>
          <w:tcPr>
            <w:tcW w:type="dxa" w:w="1872"/>
            <w:tcMar>
              <w:top w:w="40" w:type="dxa"/>
              <w:bottom w:w="40" w:type="dxa"/>
              <w:left w:w="50" w:type="dxa"/>
              <w:right w:w="50" w:type="dxa"/>
            </w:tcMar>
          </w:tcPr>
          <w:p>
            <w:pPr>
              <w:jc w:val="right"/>
            </w:pPr>
            <w:r>
              <w:rPr>
                <w:sz w:val="18"/>
              </w:rPr>
              <w:t>$3,652.00</w:t>
            </w:r>
          </w:p>
        </w:tc>
      </w:tr>
      <w:tr>
        <w:tc>
          <w:tcPr>
            <w:tcW w:type="dxa" w:w="1872"/>
            <w:tcMar>
              <w:top w:w="40" w:type="dxa"/>
              <w:bottom w:w="40" w:type="dxa"/>
              <w:left w:w="50" w:type="dxa"/>
              <w:right w:w="50" w:type="dxa"/>
            </w:tcMar>
          </w:tcPr>
          <w:p>
            <w:pPr>
              <w:jc w:val="left"/>
            </w:pPr>
            <w:r>
              <w:rPr>
                <w:sz w:val="18"/>
              </w:rPr>
              <w:t>75 dependencias</w:t>
            </w:r>
          </w:p>
        </w:tc>
        <w:tc>
          <w:tcPr>
            <w:tcW w:type="dxa" w:w="1872"/>
            <w:tcMar>
              <w:top w:w="40" w:type="dxa"/>
              <w:bottom w:w="40" w:type="dxa"/>
              <w:left w:w="50" w:type="dxa"/>
              <w:right w:w="50" w:type="dxa"/>
            </w:tcMar>
          </w:tcPr>
          <w:p>
            <w:pPr>
              <w:jc w:val="right"/>
            </w:pPr>
            <w:r>
              <w:rPr>
                <w:sz w:val="18"/>
              </w:rPr>
              <w:t>$39,715.50</w:t>
            </w:r>
          </w:p>
        </w:tc>
        <w:tc>
          <w:tcPr>
            <w:tcW w:type="dxa" w:w="1872"/>
            <w:tcMar>
              <w:top w:w="40" w:type="dxa"/>
              <w:bottom w:w="40" w:type="dxa"/>
              <w:left w:w="50" w:type="dxa"/>
              <w:right w:w="50" w:type="dxa"/>
            </w:tcMar>
          </w:tcPr>
          <w:p>
            <w:pPr>
              <w:jc w:val="right"/>
            </w:pPr>
            <w:r>
              <w:rPr>
                <w:sz w:val="18"/>
              </w:rPr>
              <w:t>$13,695.00</w:t>
            </w:r>
          </w:p>
        </w:tc>
        <w:tc>
          <w:tcPr>
            <w:tcW w:type="dxa" w:w="1872"/>
            <w:tcMar>
              <w:top w:w="40" w:type="dxa"/>
              <w:bottom w:w="40" w:type="dxa"/>
              <w:left w:w="50" w:type="dxa"/>
              <w:right w:w="50" w:type="dxa"/>
            </w:tcMar>
          </w:tcPr>
          <w:p>
            <w:pPr>
              <w:jc w:val="right"/>
            </w:pPr>
            <w:r>
              <w:rPr>
                <w:sz w:val="18"/>
              </w:rPr>
              <w:t>$26,020.50</w:t>
            </w:r>
          </w:p>
        </w:tc>
        <w:tc>
          <w:tcPr>
            <w:tcW w:type="dxa" w:w="1872"/>
            <w:tcMar>
              <w:top w:w="40" w:type="dxa"/>
              <w:bottom w:w="40" w:type="dxa"/>
              <w:left w:w="50" w:type="dxa"/>
              <w:right w:w="50" w:type="dxa"/>
            </w:tcMar>
          </w:tcPr>
          <w:p>
            <w:pPr>
              <w:jc w:val="right"/>
            </w:pPr>
            <w:r>
              <w:rPr>
                <w:sz w:val="18"/>
              </w:rPr>
              <w:t>$5,478.00</w:t>
            </w:r>
          </w:p>
        </w:tc>
      </w:tr>
      <w:tr>
        <w:tc>
          <w:tcPr>
            <w:tcW w:type="dxa" w:w="1872"/>
            <w:tcMar>
              <w:top w:w="40" w:type="dxa"/>
              <w:bottom w:w="40" w:type="dxa"/>
              <w:left w:w="50" w:type="dxa"/>
              <w:right w:w="50" w:type="dxa"/>
            </w:tcMar>
          </w:tcPr>
          <w:p>
            <w:pPr>
              <w:jc w:val="left"/>
            </w:pPr>
            <w:r>
              <w:rPr>
                <w:b/>
                <w:color w:val="1E3A8A"/>
                <w:sz w:val="18"/>
              </w:rPr>
              <w:t>100 dependencias</w:t>
            </w:r>
          </w:p>
        </w:tc>
        <w:tc>
          <w:tcPr>
            <w:tcW w:type="dxa" w:w="1872"/>
            <w:tcMar>
              <w:top w:w="40" w:type="dxa"/>
              <w:bottom w:w="40" w:type="dxa"/>
              <w:left w:w="50" w:type="dxa"/>
              <w:right w:w="50" w:type="dxa"/>
            </w:tcMar>
          </w:tcPr>
          <w:p>
            <w:pPr>
              <w:jc w:val="right"/>
            </w:pPr>
            <w:r>
              <w:rPr>
                <w:b/>
                <w:color w:val="1E3A8A"/>
                <w:sz w:val="18"/>
              </w:rPr>
              <w:t>$52,954.00</w:t>
            </w:r>
          </w:p>
        </w:tc>
        <w:tc>
          <w:tcPr>
            <w:tcW w:type="dxa" w:w="1872"/>
            <w:tcMar>
              <w:top w:w="40" w:type="dxa"/>
              <w:bottom w:w="40" w:type="dxa"/>
              <w:left w:w="50" w:type="dxa"/>
              <w:right w:w="50" w:type="dxa"/>
            </w:tcMar>
          </w:tcPr>
          <w:p>
            <w:pPr>
              <w:jc w:val="right"/>
            </w:pPr>
            <w:r>
              <w:rPr>
                <w:b/>
                <w:color w:val="1E3A8A"/>
                <w:sz w:val="18"/>
              </w:rPr>
              <w:t>$18,260.00</w:t>
            </w:r>
          </w:p>
        </w:tc>
        <w:tc>
          <w:tcPr>
            <w:tcW w:type="dxa" w:w="1872"/>
            <w:tcMar>
              <w:top w:w="40" w:type="dxa"/>
              <w:bottom w:w="40" w:type="dxa"/>
              <w:left w:w="50" w:type="dxa"/>
              <w:right w:w="50" w:type="dxa"/>
            </w:tcMar>
          </w:tcPr>
          <w:p>
            <w:pPr>
              <w:jc w:val="right"/>
            </w:pPr>
            <w:r>
              <w:rPr>
                <w:b/>
                <w:color w:val="1E3A8A"/>
                <w:sz w:val="18"/>
              </w:rPr>
              <w:t>$34,694.00</w:t>
            </w:r>
          </w:p>
        </w:tc>
        <w:tc>
          <w:tcPr>
            <w:tcW w:type="dxa" w:w="1872"/>
            <w:tcMar>
              <w:top w:w="40" w:type="dxa"/>
              <w:bottom w:w="40" w:type="dxa"/>
              <w:left w:w="50" w:type="dxa"/>
              <w:right w:w="50" w:type="dxa"/>
            </w:tcMar>
          </w:tcPr>
          <w:p>
            <w:pPr>
              <w:jc w:val="right"/>
            </w:pPr>
            <w:r>
              <w:rPr>
                <w:b/>
                <w:color w:val="1E3A8A"/>
                <w:sz w:val="18"/>
              </w:rPr>
              <w:t>$7,304.00</w:t>
            </w:r>
          </w:p>
        </w:tc>
      </w:tr>
    </w:tbl>
    <w:p>
      <w:pPr>
        <w:spacing w:before="60" w:after="160"/>
      </w:pPr>
      <w:r>
        <w:rPr>
          <w:i/>
          <w:color w:val="64748B"/>
          <w:sz w:val="17"/>
        </w:rPr>
        <w:t xml:space="preserve">Nota. </w:t>
      </w:r>
      <w:r>
        <w:rPr>
          <w:color w:val="64748B"/>
          <w:sz w:val="17"/>
        </w:rPr>
        <w:t>Alcanzado el lote de 100 dependencias, el IVA a enterar al SAT asciende a $6,877.33 MXN y la ganancia neta libre mensual a $27,390.00 MXN.</w:t>
      </w:r>
    </w:p>
    <w:p>
      <w:pPr>
        <w:keepNext/>
        <w:spacing w:before="260" w:after="100"/>
      </w:pPr>
      <w:r>
        <w:rPr>
          <w:rFonts w:ascii="Calibri" w:hAnsi="Calibri"/>
          <w:b/>
          <w:color w:val="2563EB"/>
          <w:sz w:val="24"/>
        </w:rPr>
        <w:t>5.4. Análisis de Sensibilidad Financiera y Resistencia de Tesorería ante Escenarios de Estrés</w:t>
      </w:r>
    </w:p>
    <w:p>
      <w:r>
        <w:t>Para someter a prueba la solidez financiera de la propuesta ante contingencias externas, se modelaron dos escenarios de estrés financiero frente al Escenario Base: (a) un incremento del 15% en los costos de infraestructura Cloud (GCP) derivado de una devaluación del peso frente al dólar (USD/MXN), y (b) un retraso administrativo severo de 4 meses en la formalización y cobranza de los contratos universitarios, posponiendo el cobro del Mes 7 al Mes 11:</w:t>
      </w:r>
    </w:p>
    <w:p>
      <w:pPr>
        <w:keepNext/>
        <w:spacing w:before="240" w:after="80"/>
      </w:pPr>
      <w:r>
        <w:rPr>
          <w:rFonts w:ascii="Calibri" w:hAnsi="Calibri"/>
          <w:b/>
          <w:i/>
          <w:color w:val="1E3A8A"/>
          <w:sz w:val="21"/>
        </w:rPr>
        <w:t>Matriz de análisis de sensibilidad financiera y estrés de tesorería (Año 1)</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872"/>
        <w:gridCol w:w="1872"/>
        <w:gridCol w:w="1872"/>
        <w:gridCol w:w="1872"/>
        <w:gridCol w:w="1872"/>
      </w:tblGrid>
      <w:tr>
        <w:tc>
          <w:tcPr>
            <w:tcW w:type="dxa" w:w="1872"/>
            <w:tcMar>
              <w:top w:w="45" w:type="dxa"/>
              <w:bottom w:w="45" w:type="dxa"/>
              <w:left w:w="45" w:type="dxa"/>
              <w:right w:w="45" w:type="dxa"/>
            </w:tcMar>
          </w:tcPr>
          <w:p>
            <w:r>
              <w:rPr>
                <w:b/>
                <w:color w:val="1E3A8A"/>
                <w:sz w:val="17"/>
              </w:rPr>
              <w:t>Parámetro Financiero / Métrica</w:t>
            </w:r>
          </w:p>
        </w:tc>
        <w:tc>
          <w:tcPr>
            <w:tcW w:type="dxa" w:w="1872"/>
            <w:tcMar>
              <w:top w:w="45" w:type="dxa"/>
              <w:bottom w:w="45" w:type="dxa"/>
              <w:left w:w="45" w:type="dxa"/>
              <w:right w:w="45" w:type="dxa"/>
            </w:tcMar>
          </w:tcPr>
          <w:p>
            <w:r>
              <w:rPr>
                <w:b/>
                <w:color w:val="1E3A8A"/>
                <w:sz w:val="17"/>
              </w:rPr>
              <w:t>Escenario Base</w:t>
            </w:r>
          </w:p>
        </w:tc>
        <w:tc>
          <w:tcPr>
            <w:tcW w:type="dxa" w:w="1872"/>
            <w:tcMar>
              <w:top w:w="45" w:type="dxa"/>
              <w:bottom w:w="45" w:type="dxa"/>
              <w:left w:w="45" w:type="dxa"/>
              <w:right w:w="45" w:type="dxa"/>
            </w:tcMar>
          </w:tcPr>
          <w:p>
            <w:r>
              <w:rPr>
                <w:b/>
                <w:color w:val="1E3A8A"/>
                <w:sz w:val="17"/>
              </w:rPr>
              <w:t>Pesimista Cambiario (+15% GCP)</w:t>
            </w:r>
          </w:p>
        </w:tc>
        <w:tc>
          <w:tcPr>
            <w:tcW w:type="dxa" w:w="1872"/>
            <w:tcMar>
              <w:top w:w="45" w:type="dxa"/>
              <w:bottom w:w="45" w:type="dxa"/>
              <w:left w:w="45" w:type="dxa"/>
              <w:right w:w="45" w:type="dxa"/>
            </w:tcMar>
          </w:tcPr>
          <w:p>
            <w:r>
              <w:rPr>
                <w:b/>
                <w:color w:val="1E3A8A"/>
                <w:sz w:val="17"/>
              </w:rPr>
              <w:t>Pesimista Comercial (Retraso 4m)</w:t>
            </w:r>
          </w:p>
        </w:tc>
        <w:tc>
          <w:tcPr>
            <w:tcW w:type="dxa" w:w="1872"/>
            <w:tcMar>
              <w:top w:w="45" w:type="dxa"/>
              <w:bottom w:w="45" w:type="dxa"/>
              <w:left w:w="45" w:type="dxa"/>
              <w:right w:w="45" w:type="dxa"/>
            </w:tcMar>
          </w:tcPr>
          <w:p>
            <w:r>
              <w:rPr>
                <w:b/>
                <w:color w:val="1E3A8A"/>
                <w:sz w:val="17"/>
              </w:rPr>
              <w:t>Diagnóstico de Resiliencia</w:t>
            </w:r>
          </w:p>
        </w:tc>
      </w:tr>
      <w:tr>
        <w:tc>
          <w:tcPr>
            <w:tcW w:type="dxa" w:w="1872"/>
            <w:tcMar>
              <w:top w:w="35" w:type="dxa"/>
              <w:bottom w:w="35" w:type="dxa"/>
              <w:left w:w="40" w:type="dxa"/>
              <w:right w:w="40" w:type="dxa"/>
            </w:tcMar>
          </w:tcPr>
          <w:p>
            <w:pPr>
              <w:jc w:val="left"/>
            </w:pPr>
            <w:r>
              <w:rPr>
                <w:sz w:val="17"/>
              </w:rPr>
              <w:t>Dependencias Contratadas Año 1</w:t>
            </w:r>
          </w:p>
        </w:tc>
        <w:tc>
          <w:tcPr>
            <w:tcW w:type="dxa" w:w="1872"/>
            <w:tcMar>
              <w:top w:w="35" w:type="dxa"/>
              <w:bottom w:w="35" w:type="dxa"/>
              <w:left w:w="40" w:type="dxa"/>
              <w:right w:w="40" w:type="dxa"/>
            </w:tcMar>
          </w:tcPr>
          <w:p>
            <w:pPr>
              <w:jc w:val="center"/>
            </w:pPr>
            <w:r>
              <w:rPr>
                <w:sz w:val="17"/>
              </w:rPr>
              <w:t>5 dependencias</w:t>
            </w:r>
          </w:p>
        </w:tc>
        <w:tc>
          <w:tcPr>
            <w:tcW w:type="dxa" w:w="1872"/>
            <w:tcMar>
              <w:top w:w="35" w:type="dxa"/>
              <w:bottom w:w="35" w:type="dxa"/>
              <w:left w:w="40" w:type="dxa"/>
              <w:right w:w="40" w:type="dxa"/>
            </w:tcMar>
          </w:tcPr>
          <w:p>
            <w:pPr>
              <w:jc w:val="center"/>
            </w:pPr>
            <w:r>
              <w:rPr>
                <w:sz w:val="17"/>
              </w:rPr>
              <w:t>5 dependencias</w:t>
            </w:r>
          </w:p>
        </w:tc>
        <w:tc>
          <w:tcPr>
            <w:tcW w:type="dxa" w:w="1872"/>
            <w:tcMar>
              <w:top w:w="35" w:type="dxa"/>
              <w:bottom w:w="35" w:type="dxa"/>
              <w:left w:w="40" w:type="dxa"/>
              <w:right w:w="40" w:type="dxa"/>
            </w:tcMar>
          </w:tcPr>
          <w:p>
            <w:pPr>
              <w:jc w:val="center"/>
            </w:pPr>
            <w:r>
              <w:rPr>
                <w:sz w:val="17"/>
              </w:rPr>
              <w:t>5 dependencias</w:t>
            </w:r>
          </w:p>
        </w:tc>
        <w:tc>
          <w:tcPr>
            <w:tcW w:type="dxa" w:w="1872"/>
            <w:tcMar>
              <w:top w:w="35" w:type="dxa"/>
              <w:bottom w:w="35" w:type="dxa"/>
              <w:left w:w="40" w:type="dxa"/>
              <w:right w:w="40" w:type="dxa"/>
            </w:tcMar>
          </w:tcPr>
          <w:p>
            <w:pPr>
              <w:jc w:val="left"/>
            </w:pPr>
            <w:r>
              <w:rPr>
                <w:sz w:val="17"/>
              </w:rPr>
              <w:t>Mismo alcance piloto CUTonalá</w:t>
            </w:r>
          </w:p>
        </w:tc>
      </w:tr>
      <w:tr>
        <w:tc>
          <w:tcPr>
            <w:tcW w:type="dxa" w:w="1872"/>
            <w:tcMar>
              <w:top w:w="35" w:type="dxa"/>
              <w:bottom w:w="35" w:type="dxa"/>
              <w:left w:w="40" w:type="dxa"/>
              <w:right w:w="40" w:type="dxa"/>
            </w:tcMar>
          </w:tcPr>
          <w:p>
            <w:pPr>
              <w:jc w:val="left"/>
            </w:pPr>
            <w:r>
              <w:rPr>
                <w:sz w:val="17"/>
              </w:rPr>
              <w:t>Mes de Cobranza de Contratos</w:t>
            </w:r>
          </w:p>
        </w:tc>
        <w:tc>
          <w:tcPr>
            <w:tcW w:type="dxa" w:w="1872"/>
            <w:tcMar>
              <w:top w:w="35" w:type="dxa"/>
              <w:bottom w:w="35" w:type="dxa"/>
              <w:left w:w="40" w:type="dxa"/>
              <w:right w:w="40" w:type="dxa"/>
            </w:tcMar>
          </w:tcPr>
          <w:p>
            <w:pPr>
              <w:jc w:val="center"/>
            </w:pPr>
            <w:r>
              <w:rPr>
                <w:sz w:val="17"/>
              </w:rPr>
              <w:t>Mes 7 (Arranque)</w:t>
            </w:r>
          </w:p>
        </w:tc>
        <w:tc>
          <w:tcPr>
            <w:tcW w:type="dxa" w:w="1872"/>
            <w:tcMar>
              <w:top w:w="35" w:type="dxa"/>
              <w:bottom w:w="35" w:type="dxa"/>
              <w:left w:w="40" w:type="dxa"/>
              <w:right w:w="40" w:type="dxa"/>
            </w:tcMar>
          </w:tcPr>
          <w:p>
            <w:pPr>
              <w:jc w:val="center"/>
            </w:pPr>
            <w:r>
              <w:rPr>
                <w:sz w:val="17"/>
              </w:rPr>
              <w:t>Mes 7 (Arranque)</w:t>
            </w:r>
          </w:p>
        </w:tc>
        <w:tc>
          <w:tcPr>
            <w:tcW w:type="dxa" w:w="1872"/>
            <w:tcMar>
              <w:top w:w="35" w:type="dxa"/>
              <w:bottom w:w="35" w:type="dxa"/>
              <w:left w:w="40" w:type="dxa"/>
              <w:right w:w="40" w:type="dxa"/>
            </w:tcMar>
          </w:tcPr>
          <w:p>
            <w:pPr>
              <w:jc w:val="center"/>
            </w:pPr>
            <w:r>
              <w:rPr>
                <w:sz w:val="17"/>
              </w:rPr>
              <w:t>Mes 11 (Retraso burocrático)</w:t>
            </w:r>
          </w:p>
        </w:tc>
        <w:tc>
          <w:tcPr>
            <w:tcW w:type="dxa" w:w="1872"/>
            <w:tcMar>
              <w:top w:w="35" w:type="dxa"/>
              <w:bottom w:w="35" w:type="dxa"/>
              <w:left w:w="40" w:type="dxa"/>
              <w:right w:w="40" w:type="dxa"/>
            </w:tcMar>
          </w:tcPr>
          <w:p>
            <w:pPr>
              <w:jc w:val="left"/>
            </w:pPr>
            <w:r>
              <w:rPr>
                <w:sz w:val="17"/>
              </w:rPr>
              <w:t>Estrés de morosidad administrativa</w:t>
            </w:r>
          </w:p>
        </w:tc>
      </w:tr>
      <w:tr>
        <w:tc>
          <w:tcPr>
            <w:tcW w:type="dxa" w:w="1872"/>
            <w:tcMar>
              <w:top w:w="35" w:type="dxa"/>
              <w:bottom w:w="35" w:type="dxa"/>
              <w:left w:w="40" w:type="dxa"/>
              <w:right w:w="40" w:type="dxa"/>
            </w:tcMar>
          </w:tcPr>
          <w:p>
            <w:pPr>
              <w:jc w:val="left"/>
            </w:pPr>
            <w:r>
              <w:rPr>
                <w:sz w:val="17"/>
              </w:rPr>
              <w:t>Ingresos Totales con IVA Año 1</w:t>
            </w:r>
          </w:p>
        </w:tc>
        <w:tc>
          <w:tcPr>
            <w:tcW w:type="dxa" w:w="1872"/>
            <w:tcMar>
              <w:top w:w="35" w:type="dxa"/>
              <w:bottom w:w="35" w:type="dxa"/>
              <w:left w:w="40" w:type="dxa"/>
              <w:right w:w="40" w:type="dxa"/>
            </w:tcMar>
          </w:tcPr>
          <w:p>
            <w:pPr>
              <w:jc w:val="center"/>
            </w:pPr>
            <w:r>
              <w:rPr>
                <w:sz w:val="17"/>
              </w:rPr>
              <w:t>$167,910.00</w:t>
            </w:r>
          </w:p>
        </w:tc>
        <w:tc>
          <w:tcPr>
            <w:tcW w:type="dxa" w:w="1872"/>
            <w:tcMar>
              <w:top w:w="35" w:type="dxa"/>
              <w:bottom w:w="35" w:type="dxa"/>
              <w:left w:w="40" w:type="dxa"/>
              <w:right w:w="40" w:type="dxa"/>
            </w:tcMar>
          </w:tcPr>
          <w:p>
            <w:pPr>
              <w:jc w:val="center"/>
            </w:pPr>
            <w:r>
              <w:rPr>
                <w:sz w:val="17"/>
              </w:rPr>
              <w:t>$167,910.00</w:t>
            </w:r>
          </w:p>
        </w:tc>
        <w:tc>
          <w:tcPr>
            <w:tcW w:type="dxa" w:w="1872"/>
            <w:tcMar>
              <w:top w:w="35" w:type="dxa"/>
              <w:bottom w:w="35" w:type="dxa"/>
              <w:left w:w="40" w:type="dxa"/>
              <w:right w:w="40" w:type="dxa"/>
            </w:tcMar>
          </w:tcPr>
          <w:p>
            <w:pPr>
              <w:jc w:val="center"/>
            </w:pPr>
            <w:r>
              <w:rPr>
                <w:sz w:val="17"/>
              </w:rPr>
              <w:t>$167,910.00</w:t>
            </w:r>
          </w:p>
        </w:tc>
        <w:tc>
          <w:tcPr>
            <w:tcW w:type="dxa" w:w="1872"/>
            <w:tcMar>
              <w:top w:w="35" w:type="dxa"/>
              <w:bottom w:w="35" w:type="dxa"/>
              <w:left w:w="40" w:type="dxa"/>
              <w:right w:w="40" w:type="dxa"/>
            </w:tcMar>
          </w:tcPr>
          <w:p>
            <w:pPr>
              <w:jc w:val="left"/>
            </w:pPr>
            <w:r>
              <w:rPr>
                <w:sz w:val="17"/>
              </w:rPr>
              <w:t>Cobranza total íntegra del contrato</w:t>
            </w:r>
          </w:p>
        </w:tc>
      </w:tr>
      <w:tr>
        <w:tc>
          <w:tcPr>
            <w:tcW w:type="dxa" w:w="1872"/>
            <w:tcMar>
              <w:top w:w="35" w:type="dxa"/>
              <w:bottom w:w="35" w:type="dxa"/>
              <w:left w:w="40" w:type="dxa"/>
              <w:right w:w="40" w:type="dxa"/>
            </w:tcMar>
          </w:tcPr>
          <w:p>
            <w:pPr>
              <w:jc w:val="left"/>
            </w:pPr>
            <w:r>
              <w:rPr>
                <w:sz w:val="17"/>
              </w:rPr>
              <w:t>Costo Anual Infraestructura GCP</w:t>
            </w:r>
          </w:p>
        </w:tc>
        <w:tc>
          <w:tcPr>
            <w:tcW w:type="dxa" w:w="1872"/>
            <w:tcMar>
              <w:top w:w="35" w:type="dxa"/>
              <w:bottom w:w="35" w:type="dxa"/>
              <w:left w:w="40" w:type="dxa"/>
              <w:right w:w="40" w:type="dxa"/>
            </w:tcMar>
          </w:tcPr>
          <w:p>
            <w:pPr>
              <w:jc w:val="center"/>
            </w:pPr>
            <w:r>
              <w:rPr>
                <w:sz w:val="17"/>
              </w:rPr>
              <w:t>$6,120.00</w:t>
            </w:r>
          </w:p>
        </w:tc>
        <w:tc>
          <w:tcPr>
            <w:tcW w:type="dxa" w:w="1872"/>
            <w:tcMar>
              <w:top w:w="35" w:type="dxa"/>
              <w:bottom w:w="35" w:type="dxa"/>
              <w:left w:w="40" w:type="dxa"/>
              <w:right w:w="40" w:type="dxa"/>
            </w:tcMar>
          </w:tcPr>
          <w:p>
            <w:pPr>
              <w:jc w:val="center"/>
            </w:pPr>
            <w:r>
              <w:rPr>
                <w:sz w:val="17"/>
              </w:rPr>
              <w:t>$7,038.00</w:t>
            </w:r>
          </w:p>
        </w:tc>
        <w:tc>
          <w:tcPr>
            <w:tcW w:type="dxa" w:w="1872"/>
            <w:tcMar>
              <w:top w:w="35" w:type="dxa"/>
              <w:bottom w:w="35" w:type="dxa"/>
              <w:left w:w="40" w:type="dxa"/>
              <w:right w:w="40" w:type="dxa"/>
            </w:tcMar>
          </w:tcPr>
          <w:p>
            <w:pPr>
              <w:jc w:val="center"/>
            </w:pPr>
            <w:r>
              <w:rPr>
                <w:sz w:val="17"/>
              </w:rPr>
              <w:t>$6,120.00</w:t>
            </w:r>
          </w:p>
        </w:tc>
        <w:tc>
          <w:tcPr>
            <w:tcW w:type="dxa" w:w="1872"/>
            <w:tcMar>
              <w:top w:w="35" w:type="dxa"/>
              <w:bottom w:w="35" w:type="dxa"/>
              <w:left w:w="40" w:type="dxa"/>
              <w:right w:w="40" w:type="dxa"/>
            </w:tcMar>
          </w:tcPr>
          <w:p>
            <w:pPr>
              <w:jc w:val="left"/>
            </w:pPr>
            <w:r>
              <w:rPr>
                <w:sz w:val="17"/>
              </w:rPr>
              <w:t>+$918 MXN al año por tipo de cambio</w:t>
            </w:r>
          </w:p>
        </w:tc>
      </w:tr>
      <w:tr>
        <w:tc>
          <w:tcPr>
            <w:tcW w:type="dxa" w:w="1872"/>
            <w:tcMar>
              <w:top w:w="35" w:type="dxa"/>
              <w:bottom w:w="35" w:type="dxa"/>
              <w:left w:w="40" w:type="dxa"/>
              <w:right w:w="40" w:type="dxa"/>
            </w:tcMar>
          </w:tcPr>
          <w:p>
            <w:pPr>
              <w:jc w:val="left"/>
            </w:pPr>
            <w:r>
              <w:rPr>
                <w:sz w:val="17"/>
              </w:rPr>
              <w:t>Margen Bruto de Servicio (%)</w:t>
            </w:r>
          </w:p>
        </w:tc>
        <w:tc>
          <w:tcPr>
            <w:tcW w:type="dxa" w:w="1872"/>
            <w:tcMar>
              <w:top w:w="35" w:type="dxa"/>
              <w:bottom w:w="35" w:type="dxa"/>
              <w:left w:w="40" w:type="dxa"/>
              <w:right w:w="40" w:type="dxa"/>
            </w:tcMar>
          </w:tcPr>
          <w:p>
            <w:pPr>
              <w:jc w:val="center"/>
            </w:pPr>
            <w:r>
              <w:rPr>
                <w:sz w:val="17"/>
              </w:rPr>
              <w:t>95.8%</w:t>
            </w:r>
          </w:p>
        </w:tc>
        <w:tc>
          <w:tcPr>
            <w:tcW w:type="dxa" w:w="1872"/>
            <w:tcMar>
              <w:top w:w="35" w:type="dxa"/>
              <w:bottom w:w="35" w:type="dxa"/>
              <w:left w:w="40" w:type="dxa"/>
              <w:right w:w="40" w:type="dxa"/>
            </w:tcMar>
          </w:tcPr>
          <w:p>
            <w:pPr>
              <w:jc w:val="center"/>
            </w:pPr>
            <w:r>
              <w:rPr>
                <w:sz w:val="17"/>
              </w:rPr>
              <w:t>95.1%</w:t>
            </w:r>
          </w:p>
        </w:tc>
        <w:tc>
          <w:tcPr>
            <w:tcW w:type="dxa" w:w="1872"/>
            <w:tcMar>
              <w:top w:w="35" w:type="dxa"/>
              <w:bottom w:w="35" w:type="dxa"/>
              <w:left w:w="40" w:type="dxa"/>
              <w:right w:w="40" w:type="dxa"/>
            </w:tcMar>
          </w:tcPr>
          <w:p>
            <w:pPr>
              <w:jc w:val="center"/>
            </w:pPr>
            <w:r>
              <w:rPr>
                <w:sz w:val="17"/>
              </w:rPr>
              <w:t>95.8%</w:t>
            </w:r>
          </w:p>
        </w:tc>
        <w:tc>
          <w:tcPr>
            <w:tcW w:type="dxa" w:w="1872"/>
            <w:tcMar>
              <w:top w:w="35" w:type="dxa"/>
              <w:bottom w:w="35" w:type="dxa"/>
              <w:left w:w="40" w:type="dxa"/>
              <w:right w:w="40" w:type="dxa"/>
            </w:tcMar>
          </w:tcPr>
          <w:p>
            <w:pPr>
              <w:jc w:val="left"/>
            </w:pPr>
            <w:r>
              <w:rPr>
                <w:sz w:val="17"/>
              </w:rPr>
              <w:t>Impacto irrelevante en rentabilidad</w:t>
            </w:r>
          </w:p>
        </w:tc>
      </w:tr>
      <w:tr>
        <w:tc>
          <w:tcPr>
            <w:tcW w:type="dxa" w:w="1872"/>
            <w:tcMar>
              <w:top w:w="35" w:type="dxa"/>
              <w:bottom w:w="35" w:type="dxa"/>
              <w:left w:w="40" w:type="dxa"/>
              <w:right w:w="40" w:type="dxa"/>
            </w:tcMar>
          </w:tcPr>
          <w:p>
            <w:pPr>
              <w:jc w:val="left"/>
            </w:pPr>
            <w:r>
              <w:rPr>
                <w:sz w:val="17"/>
              </w:rPr>
              <w:t>Gastos Operativos Fijos Totales</w:t>
            </w:r>
          </w:p>
        </w:tc>
        <w:tc>
          <w:tcPr>
            <w:tcW w:type="dxa" w:w="1872"/>
            <w:tcMar>
              <w:top w:w="35" w:type="dxa"/>
              <w:bottom w:w="35" w:type="dxa"/>
              <w:left w:w="40" w:type="dxa"/>
              <w:right w:w="40" w:type="dxa"/>
            </w:tcMar>
          </w:tcPr>
          <w:p>
            <w:pPr>
              <w:jc w:val="center"/>
            </w:pPr>
            <w:r>
              <w:rPr>
                <w:sz w:val="17"/>
              </w:rPr>
              <w:t>$145,440.00</w:t>
            </w:r>
          </w:p>
        </w:tc>
        <w:tc>
          <w:tcPr>
            <w:tcW w:type="dxa" w:w="1872"/>
            <w:tcMar>
              <w:top w:w="35" w:type="dxa"/>
              <w:bottom w:w="35" w:type="dxa"/>
              <w:left w:w="40" w:type="dxa"/>
              <w:right w:w="40" w:type="dxa"/>
            </w:tcMar>
          </w:tcPr>
          <w:p>
            <w:pPr>
              <w:jc w:val="center"/>
            </w:pPr>
            <w:r>
              <w:rPr>
                <w:sz w:val="17"/>
              </w:rPr>
              <w:t>$145,440.00</w:t>
            </w:r>
          </w:p>
        </w:tc>
        <w:tc>
          <w:tcPr>
            <w:tcW w:type="dxa" w:w="1872"/>
            <w:tcMar>
              <w:top w:w="35" w:type="dxa"/>
              <w:bottom w:w="35" w:type="dxa"/>
              <w:left w:w="40" w:type="dxa"/>
              <w:right w:w="40" w:type="dxa"/>
            </w:tcMar>
          </w:tcPr>
          <w:p>
            <w:pPr>
              <w:jc w:val="center"/>
            </w:pPr>
            <w:r>
              <w:rPr>
                <w:sz w:val="17"/>
              </w:rPr>
              <w:t>$145,440.00</w:t>
            </w:r>
          </w:p>
        </w:tc>
        <w:tc>
          <w:tcPr>
            <w:tcW w:type="dxa" w:w="1872"/>
            <w:tcMar>
              <w:top w:w="35" w:type="dxa"/>
              <w:bottom w:w="35" w:type="dxa"/>
              <w:left w:w="40" w:type="dxa"/>
              <w:right w:w="40" w:type="dxa"/>
            </w:tcMar>
          </w:tcPr>
          <w:p>
            <w:pPr>
              <w:jc w:val="left"/>
            </w:pPr>
            <w:r>
              <w:rPr>
                <w:sz w:val="17"/>
              </w:rPr>
              <w:t>Nóminas técnicas y trámites legales</w:t>
            </w:r>
          </w:p>
        </w:tc>
      </w:tr>
      <w:tr>
        <w:tc>
          <w:tcPr>
            <w:tcW w:type="dxa" w:w="1872"/>
            <w:tcMar>
              <w:top w:w="35" w:type="dxa"/>
              <w:bottom w:w="35" w:type="dxa"/>
              <w:left w:w="40" w:type="dxa"/>
              <w:right w:w="40" w:type="dxa"/>
            </w:tcMar>
          </w:tcPr>
          <w:p>
            <w:pPr>
              <w:jc w:val="left"/>
            </w:pPr>
            <w:r>
              <w:rPr>
                <w:sz w:val="17"/>
              </w:rPr>
              <w:t>Total Egresos Operativos Año 1</w:t>
            </w:r>
          </w:p>
        </w:tc>
        <w:tc>
          <w:tcPr>
            <w:tcW w:type="dxa" w:w="1872"/>
            <w:tcMar>
              <w:top w:w="35" w:type="dxa"/>
              <w:bottom w:w="35" w:type="dxa"/>
              <w:left w:w="40" w:type="dxa"/>
              <w:right w:w="40" w:type="dxa"/>
            </w:tcMar>
          </w:tcPr>
          <w:p>
            <w:pPr>
              <w:jc w:val="center"/>
            </w:pPr>
            <w:r>
              <w:rPr>
                <w:sz w:val="17"/>
              </w:rPr>
              <w:t>$151,560.00</w:t>
            </w:r>
          </w:p>
        </w:tc>
        <w:tc>
          <w:tcPr>
            <w:tcW w:type="dxa" w:w="1872"/>
            <w:tcMar>
              <w:top w:w="35" w:type="dxa"/>
              <w:bottom w:w="35" w:type="dxa"/>
              <w:left w:w="40" w:type="dxa"/>
              <w:right w:w="40" w:type="dxa"/>
            </w:tcMar>
          </w:tcPr>
          <w:p>
            <w:pPr>
              <w:jc w:val="center"/>
            </w:pPr>
            <w:r>
              <w:rPr>
                <w:sz w:val="17"/>
              </w:rPr>
              <w:t>$152,478.00</w:t>
            </w:r>
          </w:p>
        </w:tc>
        <w:tc>
          <w:tcPr>
            <w:tcW w:type="dxa" w:w="1872"/>
            <w:tcMar>
              <w:top w:w="35" w:type="dxa"/>
              <w:bottom w:w="35" w:type="dxa"/>
              <w:left w:w="40" w:type="dxa"/>
              <w:right w:w="40" w:type="dxa"/>
            </w:tcMar>
          </w:tcPr>
          <w:p>
            <w:pPr>
              <w:jc w:val="center"/>
            </w:pPr>
            <w:r>
              <w:rPr>
                <w:sz w:val="17"/>
              </w:rPr>
              <w:t>$151,560.00</w:t>
            </w:r>
          </w:p>
        </w:tc>
        <w:tc>
          <w:tcPr>
            <w:tcW w:type="dxa" w:w="1872"/>
            <w:tcMar>
              <w:top w:w="35" w:type="dxa"/>
              <w:bottom w:w="35" w:type="dxa"/>
              <w:left w:w="40" w:type="dxa"/>
              <w:right w:w="40" w:type="dxa"/>
            </w:tcMar>
          </w:tcPr>
          <w:p>
            <w:pPr>
              <w:jc w:val="left"/>
            </w:pPr>
            <w:r>
              <w:rPr>
                <w:sz w:val="17"/>
              </w:rPr>
              <w:t>Incremento neto anual de solo $918 MXN</w:t>
            </w:r>
          </w:p>
        </w:tc>
      </w:tr>
      <w:tr>
        <w:tc>
          <w:tcPr>
            <w:tcW w:type="dxa" w:w="1872"/>
            <w:tcMar>
              <w:top w:w="35" w:type="dxa"/>
              <w:bottom w:w="35" w:type="dxa"/>
              <w:left w:w="40" w:type="dxa"/>
              <w:right w:w="40" w:type="dxa"/>
            </w:tcMar>
          </w:tcPr>
          <w:p>
            <w:pPr>
              <w:jc w:val="left"/>
            </w:pPr>
            <w:r>
              <w:rPr>
                <w:sz w:val="17"/>
              </w:rPr>
              <w:t>Tasa de Quema (Burn Rate Pre-op)</w:t>
            </w:r>
          </w:p>
        </w:tc>
        <w:tc>
          <w:tcPr>
            <w:tcW w:type="dxa" w:w="1872"/>
            <w:tcMar>
              <w:top w:w="35" w:type="dxa"/>
              <w:bottom w:w="35" w:type="dxa"/>
              <w:left w:w="40" w:type="dxa"/>
              <w:right w:w="40" w:type="dxa"/>
            </w:tcMar>
          </w:tcPr>
          <w:p>
            <w:pPr>
              <w:jc w:val="center"/>
            </w:pPr>
            <w:r>
              <w:rPr>
                <w:sz w:val="17"/>
              </w:rPr>
              <w:t>$12,583.33 / mes</w:t>
            </w:r>
          </w:p>
        </w:tc>
        <w:tc>
          <w:tcPr>
            <w:tcW w:type="dxa" w:w="1872"/>
            <w:tcMar>
              <w:top w:w="35" w:type="dxa"/>
              <w:bottom w:w="35" w:type="dxa"/>
              <w:left w:w="40" w:type="dxa"/>
              <w:right w:w="40" w:type="dxa"/>
            </w:tcMar>
          </w:tcPr>
          <w:p>
            <w:pPr>
              <w:jc w:val="center"/>
            </w:pPr>
            <w:r>
              <w:rPr>
                <w:sz w:val="17"/>
              </w:rPr>
              <w:t>$12,660.00 / mes</w:t>
            </w:r>
          </w:p>
        </w:tc>
        <w:tc>
          <w:tcPr>
            <w:tcW w:type="dxa" w:w="1872"/>
            <w:tcMar>
              <w:top w:w="35" w:type="dxa"/>
              <w:bottom w:w="35" w:type="dxa"/>
              <w:left w:w="40" w:type="dxa"/>
              <w:right w:w="40" w:type="dxa"/>
            </w:tcMar>
          </w:tcPr>
          <w:p>
            <w:pPr>
              <w:jc w:val="center"/>
            </w:pPr>
            <w:r>
              <w:rPr>
                <w:sz w:val="17"/>
              </w:rPr>
              <w:t>$12,583.33 / mes</w:t>
            </w:r>
          </w:p>
        </w:tc>
        <w:tc>
          <w:tcPr>
            <w:tcW w:type="dxa" w:w="1872"/>
            <w:tcMar>
              <w:top w:w="35" w:type="dxa"/>
              <w:bottom w:w="35" w:type="dxa"/>
              <w:left w:w="40" w:type="dxa"/>
              <w:right w:w="40" w:type="dxa"/>
            </w:tcMar>
          </w:tcPr>
          <w:p>
            <w:pPr>
              <w:jc w:val="left"/>
            </w:pPr>
            <w:r>
              <w:rPr>
                <w:sz w:val="17"/>
              </w:rPr>
              <w:t>Gasto mensual neto controlado</w:t>
            </w:r>
          </w:p>
        </w:tc>
      </w:tr>
      <w:tr>
        <w:tc>
          <w:tcPr>
            <w:tcW w:type="dxa" w:w="1872"/>
            <w:tcMar>
              <w:top w:w="35" w:type="dxa"/>
              <w:bottom w:w="35" w:type="dxa"/>
              <w:left w:w="40" w:type="dxa"/>
              <w:right w:w="40" w:type="dxa"/>
            </w:tcMar>
          </w:tcPr>
          <w:p>
            <w:pPr>
              <w:jc w:val="left"/>
            </w:pPr>
            <w:r>
              <w:rPr>
                <w:b/>
                <w:color w:val="1E3A8A"/>
                <w:sz w:val="17"/>
              </w:rPr>
              <w:t>PUNTO MÍNIMO DE TESORERÍA EN CAJA</w:t>
            </w:r>
          </w:p>
        </w:tc>
        <w:tc>
          <w:tcPr>
            <w:tcW w:type="dxa" w:w="1872"/>
            <w:tcMar>
              <w:top w:w="35" w:type="dxa"/>
              <w:bottom w:w="35" w:type="dxa"/>
              <w:left w:w="40" w:type="dxa"/>
              <w:right w:w="40" w:type="dxa"/>
            </w:tcMar>
          </w:tcPr>
          <w:p>
            <w:pPr>
              <w:jc w:val="center"/>
            </w:pPr>
            <w:r>
              <w:rPr>
                <w:b/>
                <w:color w:val="1E3A8A"/>
                <w:sz w:val="17"/>
              </w:rPr>
              <w:t>$44,500.00 (Mes 6)</w:t>
            </w:r>
          </w:p>
        </w:tc>
        <w:tc>
          <w:tcPr>
            <w:tcW w:type="dxa" w:w="1872"/>
            <w:tcMar>
              <w:top w:w="35" w:type="dxa"/>
              <w:bottom w:w="35" w:type="dxa"/>
              <w:left w:w="40" w:type="dxa"/>
              <w:right w:w="40" w:type="dxa"/>
            </w:tcMar>
          </w:tcPr>
          <w:p>
            <w:pPr>
              <w:jc w:val="center"/>
            </w:pPr>
            <w:r>
              <w:rPr>
                <w:b/>
                <w:color w:val="1E3A8A"/>
                <w:sz w:val="17"/>
              </w:rPr>
              <w:t>$43,962.00 (Mes 6)</w:t>
            </w:r>
          </w:p>
        </w:tc>
        <w:tc>
          <w:tcPr>
            <w:tcW w:type="dxa" w:w="1872"/>
            <w:tcMar>
              <w:top w:w="35" w:type="dxa"/>
              <w:bottom w:w="35" w:type="dxa"/>
              <w:left w:w="40" w:type="dxa"/>
              <w:right w:w="40" w:type="dxa"/>
            </w:tcMar>
          </w:tcPr>
          <w:p>
            <w:pPr>
              <w:jc w:val="center"/>
            </w:pPr>
            <w:r>
              <w:rPr>
                <w:b/>
                <w:color w:val="1E3A8A"/>
                <w:sz w:val="17"/>
              </w:rPr>
              <w:t>$7,470.00 (Mes 10)</w:t>
            </w:r>
          </w:p>
        </w:tc>
        <w:tc>
          <w:tcPr>
            <w:tcW w:type="dxa" w:w="1872"/>
            <w:tcMar>
              <w:top w:w="35" w:type="dxa"/>
              <w:bottom w:w="35" w:type="dxa"/>
              <w:left w:w="40" w:type="dxa"/>
              <w:right w:w="40" w:type="dxa"/>
            </w:tcMar>
          </w:tcPr>
          <w:p>
            <w:pPr>
              <w:jc w:val="left"/>
            </w:pPr>
            <w:r>
              <w:rPr>
                <w:b/>
                <w:color w:val="1E3A8A"/>
                <w:sz w:val="17"/>
              </w:rPr>
              <w:t>Caja SIEMPRE positiva: resiste 4 meses de mora</w:t>
            </w:r>
          </w:p>
        </w:tc>
      </w:tr>
      <w:tr>
        <w:tc>
          <w:tcPr>
            <w:tcW w:type="dxa" w:w="1872"/>
            <w:tcMar>
              <w:top w:w="35" w:type="dxa"/>
              <w:bottom w:w="35" w:type="dxa"/>
              <w:left w:w="40" w:type="dxa"/>
              <w:right w:w="40" w:type="dxa"/>
            </w:tcMar>
          </w:tcPr>
          <w:p>
            <w:pPr>
              <w:jc w:val="left"/>
            </w:pPr>
            <w:r>
              <w:rPr>
                <w:sz w:val="17"/>
              </w:rPr>
              <w:t>Colchón Mínimo de Seguridad (%)</w:t>
            </w:r>
          </w:p>
        </w:tc>
        <w:tc>
          <w:tcPr>
            <w:tcW w:type="dxa" w:w="1872"/>
            <w:tcMar>
              <w:top w:w="35" w:type="dxa"/>
              <w:bottom w:w="35" w:type="dxa"/>
              <w:left w:w="40" w:type="dxa"/>
              <w:right w:w="40" w:type="dxa"/>
            </w:tcMar>
          </w:tcPr>
          <w:p>
            <w:pPr>
              <w:jc w:val="center"/>
            </w:pPr>
            <w:r>
              <w:rPr>
                <w:sz w:val="17"/>
              </w:rPr>
              <w:t>37.1%</w:t>
            </w:r>
          </w:p>
        </w:tc>
        <w:tc>
          <w:tcPr>
            <w:tcW w:type="dxa" w:w="1872"/>
            <w:tcMar>
              <w:top w:w="35" w:type="dxa"/>
              <w:bottom w:w="35" w:type="dxa"/>
              <w:left w:w="40" w:type="dxa"/>
              <w:right w:w="40" w:type="dxa"/>
            </w:tcMar>
          </w:tcPr>
          <w:p>
            <w:pPr>
              <w:jc w:val="center"/>
            </w:pPr>
            <w:r>
              <w:rPr>
                <w:sz w:val="17"/>
              </w:rPr>
              <w:t>36.6%</w:t>
            </w:r>
          </w:p>
        </w:tc>
        <w:tc>
          <w:tcPr>
            <w:tcW w:type="dxa" w:w="1872"/>
            <w:tcMar>
              <w:top w:w="35" w:type="dxa"/>
              <w:bottom w:w="35" w:type="dxa"/>
              <w:left w:w="40" w:type="dxa"/>
              <w:right w:w="40" w:type="dxa"/>
            </w:tcMar>
          </w:tcPr>
          <w:p>
            <w:pPr>
              <w:jc w:val="center"/>
            </w:pPr>
            <w:r>
              <w:rPr>
                <w:sz w:val="17"/>
              </w:rPr>
              <w:t>6.2%</w:t>
            </w:r>
          </w:p>
        </w:tc>
        <w:tc>
          <w:tcPr>
            <w:tcW w:type="dxa" w:w="1872"/>
            <w:tcMar>
              <w:top w:w="35" w:type="dxa"/>
              <w:bottom w:w="35" w:type="dxa"/>
              <w:left w:w="40" w:type="dxa"/>
              <w:right w:w="40" w:type="dxa"/>
            </w:tcMar>
          </w:tcPr>
          <w:p>
            <w:pPr>
              <w:jc w:val="left"/>
            </w:pPr>
            <w:r>
              <w:rPr>
                <w:sz w:val="17"/>
              </w:rPr>
              <w:t>Capital de trabajo absorbe retraso de firmas</w:t>
            </w:r>
          </w:p>
        </w:tc>
      </w:tr>
      <w:tr>
        <w:tc>
          <w:tcPr>
            <w:tcW w:type="dxa" w:w="1872"/>
            <w:tcMar>
              <w:top w:w="35" w:type="dxa"/>
              <w:bottom w:w="35" w:type="dxa"/>
              <w:left w:w="40" w:type="dxa"/>
              <w:right w:w="40" w:type="dxa"/>
            </w:tcMar>
          </w:tcPr>
          <w:p>
            <w:pPr>
              <w:jc w:val="left"/>
            </w:pPr>
            <w:r>
              <w:rPr>
                <w:b/>
                <w:color w:val="1E3A8A"/>
                <w:sz w:val="17"/>
              </w:rPr>
              <w:t>SUPERÁVIT DE CAJA AL CIERRE DE AÑO 1</w:t>
            </w:r>
          </w:p>
        </w:tc>
        <w:tc>
          <w:tcPr>
            <w:tcW w:type="dxa" w:w="1872"/>
            <w:tcMar>
              <w:top w:w="35" w:type="dxa"/>
              <w:bottom w:w="35" w:type="dxa"/>
              <w:left w:w="40" w:type="dxa"/>
              <w:right w:w="40" w:type="dxa"/>
            </w:tcMar>
          </w:tcPr>
          <w:p>
            <w:pPr>
              <w:jc w:val="center"/>
            </w:pPr>
            <w:r>
              <w:rPr>
                <w:b/>
                <w:color w:val="1E3A8A"/>
                <w:sz w:val="17"/>
              </w:rPr>
              <w:t>$136,380.00</w:t>
            </w:r>
          </w:p>
        </w:tc>
        <w:tc>
          <w:tcPr>
            <w:tcW w:type="dxa" w:w="1872"/>
            <w:tcMar>
              <w:top w:w="35" w:type="dxa"/>
              <w:bottom w:w="35" w:type="dxa"/>
              <w:left w:w="40" w:type="dxa"/>
              <w:right w:w="40" w:type="dxa"/>
            </w:tcMar>
          </w:tcPr>
          <w:p>
            <w:pPr>
              <w:jc w:val="center"/>
            </w:pPr>
            <w:r>
              <w:rPr>
                <w:b/>
                <w:color w:val="1E3A8A"/>
                <w:sz w:val="17"/>
              </w:rPr>
              <w:t>$135,462.00</w:t>
            </w:r>
          </w:p>
        </w:tc>
        <w:tc>
          <w:tcPr>
            <w:tcW w:type="dxa" w:w="1872"/>
            <w:tcMar>
              <w:top w:w="35" w:type="dxa"/>
              <w:bottom w:w="35" w:type="dxa"/>
              <w:left w:w="40" w:type="dxa"/>
              <w:right w:w="40" w:type="dxa"/>
            </w:tcMar>
          </w:tcPr>
          <w:p>
            <w:pPr>
              <w:jc w:val="center"/>
            </w:pPr>
            <w:r>
              <w:rPr>
                <w:b/>
                <w:color w:val="1E3A8A"/>
                <w:sz w:val="17"/>
              </w:rPr>
              <w:t>$136,380.00</w:t>
            </w:r>
          </w:p>
        </w:tc>
        <w:tc>
          <w:tcPr>
            <w:tcW w:type="dxa" w:w="1872"/>
            <w:tcMar>
              <w:top w:w="35" w:type="dxa"/>
              <w:bottom w:w="35" w:type="dxa"/>
              <w:left w:w="40" w:type="dxa"/>
              <w:right w:w="40" w:type="dxa"/>
            </w:tcMar>
          </w:tcPr>
          <w:p>
            <w:pPr>
              <w:jc w:val="left"/>
            </w:pPr>
            <w:r>
              <w:rPr>
                <w:b/>
                <w:color w:val="1E3A8A"/>
                <w:sz w:val="17"/>
              </w:rPr>
              <w:t>Solvencia total garantizada para CUCEI</w:t>
            </w:r>
          </w:p>
        </w:tc>
      </w:tr>
    </w:tbl>
    <w:p>
      <w:pPr>
        <w:spacing w:before="60" w:after="160"/>
      </w:pPr>
      <w:r>
        <w:rPr>
          <w:i/>
          <w:color w:val="64748B"/>
          <w:sz w:val="17"/>
        </w:rPr>
        <w:t xml:space="preserve">Nota. </w:t>
      </w:r>
      <w:r>
        <w:rPr>
          <w:color w:val="64748B"/>
          <w:sz w:val="17"/>
        </w:rPr>
        <w:t>El capital semilla de $120,000 MXN absorbe de manera autónoma hasta 4 meses consecutivos de retraso en la cobranza institucional sin incurrir en deuda.</w:t>
      </w:r>
    </w:p>
    <w:p>
      <w:pPr>
        <w:keepNext/>
        <w:spacing w:before="360" w:after="160"/>
      </w:pPr>
      <w:r>
        <w:rPr>
          <w:rFonts w:ascii="Calibri" w:hAnsi="Calibri"/>
          <w:b/>
          <w:color w:val="1E3A8A"/>
          <w:sz w:val="28"/>
        </w:rPr>
        <w:t>6. Relevancia de los Criterios de Costo — Diagrama de Pareto</w:t>
      </w:r>
    </w:p>
    <w:p>
      <w:r>
        <w:t>Para evaluar la criticidad y ponderación operativa de cada partida de gasto, se estructuró un análisis multicriterio conforme a la regla del 80/20 de Pareto:</w:t>
      </w:r>
    </w:p>
    <w:p>
      <w:pPr>
        <w:keepNext/>
        <w:spacing w:before="240" w:after="80"/>
      </w:pPr>
      <w:r>
        <w:rPr>
          <w:rFonts w:ascii="Calibri" w:hAnsi="Calibri"/>
          <w:b/>
          <w:i/>
          <w:color w:val="1E3A8A"/>
          <w:sz w:val="21"/>
        </w:rPr>
        <w:t>Partidas de costo y su relevancia operativa bajo análisis ABC</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1560"/>
        <w:gridCol w:w="1560"/>
        <w:gridCol w:w="1560"/>
        <w:gridCol w:w="1560"/>
        <w:gridCol w:w="1560"/>
        <w:gridCol w:w="1560"/>
      </w:tblGrid>
      <w:tr>
        <w:tc>
          <w:tcPr>
            <w:tcW w:type="dxa" w:w="1560"/>
            <w:tcMar>
              <w:top w:w="45" w:type="dxa"/>
              <w:bottom w:w="45" w:type="dxa"/>
              <w:left w:w="45" w:type="dxa"/>
              <w:right w:w="45" w:type="dxa"/>
            </w:tcMar>
          </w:tcPr>
          <w:p>
            <w:r>
              <w:rPr>
                <w:b/>
                <w:color w:val="1E3A8A"/>
                <w:sz w:val="18"/>
              </w:rPr>
              <w:t>Partida de Costo</w:t>
            </w:r>
          </w:p>
        </w:tc>
        <w:tc>
          <w:tcPr>
            <w:tcW w:type="dxa" w:w="1560"/>
            <w:tcMar>
              <w:top w:w="45" w:type="dxa"/>
              <w:bottom w:w="45" w:type="dxa"/>
              <w:left w:w="45" w:type="dxa"/>
              <w:right w:w="45" w:type="dxa"/>
            </w:tcMar>
          </w:tcPr>
          <w:p>
            <w:r>
              <w:rPr>
                <w:b/>
                <w:color w:val="1E3A8A"/>
                <w:sz w:val="18"/>
              </w:rPr>
              <w:t>Monto Mensual</w:t>
            </w:r>
          </w:p>
        </w:tc>
        <w:tc>
          <w:tcPr>
            <w:tcW w:type="dxa" w:w="1560"/>
            <w:tcMar>
              <w:top w:w="45" w:type="dxa"/>
              <w:bottom w:w="45" w:type="dxa"/>
              <w:left w:w="45" w:type="dxa"/>
              <w:right w:w="45" w:type="dxa"/>
            </w:tcMar>
          </w:tcPr>
          <w:p>
            <w:r>
              <w:rPr>
                <w:b/>
                <w:color w:val="1E3A8A"/>
                <w:sz w:val="18"/>
              </w:rPr>
              <w:t>% Total</w:t>
            </w:r>
          </w:p>
        </w:tc>
        <w:tc>
          <w:tcPr>
            <w:tcW w:type="dxa" w:w="1560"/>
            <w:tcMar>
              <w:top w:w="45" w:type="dxa"/>
              <w:bottom w:w="45" w:type="dxa"/>
              <w:left w:w="45" w:type="dxa"/>
              <w:right w:w="45" w:type="dxa"/>
            </w:tcMar>
          </w:tcPr>
          <w:p>
            <w:r>
              <w:rPr>
                <w:b/>
                <w:color w:val="1E3A8A"/>
                <w:sz w:val="18"/>
              </w:rPr>
              <w:t>% Acum.</w:t>
            </w:r>
          </w:p>
        </w:tc>
        <w:tc>
          <w:tcPr>
            <w:tcW w:type="dxa" w:w="1560"/>
            <w:tcMar>
              <w:top w:w="45" w:type="dxa"/>
              <w:bottom w:w="45" w:type="dxa"/>
              <w:left w:w="45" w:type="dxa"/>
              <w:right w:w="45" w:type="dxa"/>
            </w:tcMar>
          </w:tcPr>
          <w:p>
            <w:r>
              <w:rPr>
                <w:b/>
                <w:color w:val="1E3A8A"/>
                <w:sz w:val="18"/>
              </w:rPr>
              <w:t>Disponibilidad / Criticidad</w:t>
            </w:r>
          </w:p>
        </w:tc>
        <w:tc>
          <w:tcPr>
            <w:tcW w:type="dxa" w:w="1560"/>
            <w:tcMar>
              <w:top w:w="45" w:type="dxa"/>
              <w:bottom w:w="45" w:type="dxa"/>
              <w:left w:w="45" w:type="dxa"/>
              <w:right w:w="45" w:type="dxa"/>
            </w:tcMar>
          </w:tcPr>
          <w:p>
            <w:r>
              <w:rPr>
                <w:b/>
                <w:color w:val="1E3A8A"/>
                <w:sz w:val="18"/>
              </w:rPr>
              <w:t>Sensibilidad al Volumen</w:t>
            </w:r>
          </w:p>
        </w:tc>
      </w:tr>
      <w:tr>
        <w:tc>
          <w:tcPr>
            <w:tcW w:type="dxa" w:w="1560"/>
            <w:tcMar>
              <w:top w:w="40" w:type="dxa"/>
              <w:bottom w:w="40" w:type="dxa"/>
              <w:left w:w="45" w:type="dxa"/>
              <w:right w:w="45" w:type="dxa"/>
            </w:tcMar>
          </w:tcPr>
          <w:p>
            <w:pPr>
              <w:jc w:val="left"/>
            </w:pPr>
            <w:r>
              <w:rPr>
                <w:b/>
                <w:sz w:val="17"/>
              </w:rPr>
              <w:t>Capital Humano Directo</w:t>
            </w:r>
          </w:p>
        </w:tc>
        <w:tc>
          <w:tcPr>
            <w:tcW w:type="dxa" w:w="1560"/>
            <w:tcMar>
              <w:top w:w="40" w:type="dxa"/>
              <w:bottom w:w="40" w:type="dxa"/>
              <w:left w:w="45" w:type="dxa"/>
              <w:right w:w="45" w:type="dxa"/>
            </w:tcMar>
          </w:tcPr>
          <w:p>
            <w:pPr>
              <w:jc w:val="right"/>
            </w:pPr>
            <w:r>
              <w:rPr>
                <w:b/>
                <w:sz w:val="17"/>
              </w:rPr>
              <w:t>$10,833.33</w:t>
            </w:r>
          </w:p>
        </w:tc>
        <w:tc>
          <w:tcPr>
            <w:tcW w:type="dxa" w:w="1560"/>
            <w:tcMar>
              <w:top w:w="40" w:type="dxa"/>
              <w:bottom w:w="40" w:type="dxa"/>
              <w:left w:w="45" w:type="dxa"/>
              <w:right w:w="45" w:type="dxa"/>
            </w:tcMar>
          </w:tcPr>
          <w:p>
            <w:pPr>
              <w:jc w:val="center"/>
            </w:pPr>
            <w:r>
              <w:rPr>
                <w:b/>
                <w:sz w:val="17"/>
              </w:rPr>
              <w:t>59.3%</w:t>
            </w:r>
          </w:p>
        </w:tc>
        <w:tc>
          <w:tcPr>
            <w:tcW w:type="dxa" w:w="1560"/>
            <w:tcMar>
              <w:top w:w="40" w:type="dxa"/>
              <w:bottom w:w="40" w:type="dxa"/>
              <w:left w:w="45" w:type="dxa"/>
              <w:right w:w="45" w:type="dxa"/>
            </w:tcMar>
          </w:tcPr>
          <w:p>
            <w:pPr>
              <w:jc w:val="center"/>
            </w:pPr>
            <w:r>
              <w:rPr>
                <w:b/>
                <w:sz w:val="17"/>
              </w:rPr>
              <w:t>59.3%</w:t>
            </w:r>
          </w:p>
        </w:tc>
        <w:tc>
          <w:tcPr>
            <w:tcW w:type="dxa" w:w="1560"/>
            <w:tcMar>
              <w:top w:w="40" w:type="dxa"/>
              <w:bottom w:w="40" w:type="dxa"/>
              <w:left w:w="45" w:type="dxa"/>
              <w:right w:w="45" w:type="dxa"/>
            </w:tcMar>
          </w:tcPr>
          <w:p>
            <w:pPr>
              <w:jc w:val="left"/>
            </w:pPr>
            <w:r>
              <w:rPr>
                <w:b/>
                <w:sz w:val="17"/>
              </w:rPr>
              <w:t>Talento especializado / Criticidad máxima</w:t>
            </w:r>
          </w:p>
        </w:tc>
        <w:tc>
          <w:tcPr>
            <w:tcW w:type="dxa" w:w="1560"/>
            <w:tcMar>
              <w:top w:w="40" w:type="dxa"/>
              <w:bottom w:w="40" w:type="dxa"/>
              <w:left w:w="45" w:type="dxa"/>
              <w:right w:w="45" w:type="dxa"/>
            </w:tcMar>
          </w:tcPr>
          <w:p>
            <w:pPr>
              <w:jc w:val="left"/>
            </w:pPr>
            <w:r>
              <w:rPr>
                <w:b/>
                <w:sz w:val="17"/>
              </w:rPr>
              <w:t>Baja (Costo fijo mensual)</w:t>
            </w:r>
          </w:p>
        </w:tc>
      </w:tr>
      <w:tr>
        <w:tc>
          <w:tcPr>
            <w:tcW w:type="dxa" w:w="1560"/>
            <w:tcMar>
              <w:top w:w="40" w:type="dxa"/>
              <w:bottom w:w="40" w:type="dxa"/>
              <w:left w:w="45" w:type="dxa"/>
              <w:right w:w="45" w:type="dxa"/>
            </w:tcMar>
          </w:tcPr>
          <w:p>
            <w:pPr>
              <w:jc w:val="left"/>
            </w:pPr>
            <w:r>
              <w:rPr>
                <w:b/>
                <w:sz w:val="17"/>
              </w:rPr>
              <w:t>Insumos Cloud / TI (GCP)</w:t>
            </w:r>
          </w:p>
        </w:tc>
        <w:tc>
          <w:tcPr>
            <w:tcW w:type="dxa" w:w="1560"/>
            <w:tcMar>
              <w:top w:w="40" w:type="dxa"/>
              <w:bottom w:w="40" w:type="dxa"/>
              <w:left w:w="45" w:type="dxa"/>
              <w:right w:w="45" w:type="dxa"/>
            </w:tcMar>
          </w:tcPr>
          <w:p>
            <w:pPr>
              <w:jc w:val="right"/>
            </w:pPr>
            <w:r>
              <w:rPr>
                <w:b/>
                <w:sz w:val="17"/>
              </w:rPr>
              <w:t>$3,093.33</w:t>
            </w:r>
          </w:p>
        </w:tc>
        <w:tc>
          <w:tcPr>
            <w:tcW w:type="dxa" w:w="1560"/>
            <w:tcMar>
              <w:top w:w="40" w:type="dxa"/>
              <w:bottom w:w="40" w:type="dxa"/>
              <w:left w:w="45" w:type="dxa"/>
              <w:right w:w="45" w:type="dxa"/>
            </w:tcMar>
          </w:tcPr>
          <w:p>
            <w:pPr>
              <w:jc w:val="center"/>
            </w:pPr>
            <w:r>
              <w:rPr>
                <w:b/>
                <w:sz w:val="17"/>
              </w:rPr>
              <w:t>16.9%</w:t>
            </w:r>
          </w:p>
        </w:tc>
        <w:tc>
          <w:tcPr>
            <w:tcW w:type="dxa" w:w="1560"/>
            <w:tcMar>
              <w:top w:w="40" w:type="dxa"/>
              <w:bottom w:w="40" w:type="dxa"/>
              <w:left w:w="45" w:type="dxa"/>
              <w:right w:w="45" w:type="dxa"/>
            </w:tcMar>
          </w:tcPr>
          <w:p>
            <w:pPr>
              <w:jc w:val="center"/>
            </w:pPr>
            <w:r>
              <w:rPr>
                <w:b/>
                <w:sz w:val="17"/>
              </w:rPr>
              <w:t>76.3%</w:t>
            </w:r>
          </w:p>
        </w:tc>
        <w:tc>
          <w:tcPr>
            <w:tcW w:type="dxa" w:w="1560"/>
            <w:tcMar>
              <w:top w:w="40" w:type="dxa"/>
              <w:bottom w:w="40" w:type="dxa"/>
              <w:left w:w="45" w:type="dxa"/>
              <w:right w:w="45" w:type="dxa"/>
            </w:tcMar>
          </w:tcPr>
          <w:p>
            <w:pPr>
              <w:jc w:val="left"/>
            </w:pPr>
            <w:r>
              <w:rPr>
                <w:b/>
                <w:sz w:val="17"/>
              </w:rPr>
              <w:t>Inmediata SLA 99.9% / Vital 24/7</w:t>
            </w:r>
          </w:p>
        </w:tc>
        <w:tc>
          <w:tcPr>
            <w:tcW w:type="dxa" w:w="1560"/>
            <w:tcMar>
              <w:top w:w="40" w:type="dxa"/>
              <w:bottom w:w="40" w:type="dxa"/>
              <w:left w:w="45" w:type="dxa"/>
              <w:right w:w="45" w:type="dxa"/>
            </w:tcMar>
          </w:tcPr>
          <w:p>
            <w:pPr>
              <w:jc w:val="left"/>
            </w:pPr>
            <w:r>
              <w:rPr>
                <w:b/>
                <w:sz w:val="17"/>
              </w:rPr>
              <w:t>Alta (Escala con tráfico)</w:t>
            </w:r>
          </w:p>
        </w:tc>
      </w:tr>
      <w:tr>
        <w:tc>
          <w:tcPr>
            <w:tcW w:type="dxa" w:w="1560"/>
            <w:tcMar>
              <w:top w:w="40" w:type="dxa"/>
              <w:bottom w:w="40" w:type="dxa"/>
              <w:left w:w="45" w:type="dxa"/>
              <w:right w:w="45" w:type="dxa"/>
            </w:tcMar>
          </w:tcPr>
          <w:p>
            <w:pPr>
              <w:jc w:val="left"/>
            </w:pPr>
            <w:r>
              <w:rPr>
                <w:sz w:val="17"/>
              </w:rPr>
              <w:t>Servicios Operativos</w:t>
            </w:r>
          </w:p>
        </w:tc>
        <w:tc>
          <w:tcPr>
            <w:tcW w:type="dxa" w:w="1560"/>
            <w:tcMar>
              <w:top w:w="40" w:type="dxa"/>
              <w:bottom w:w="40" w:type="dxa"/>
              <w:left w:w="45" w:type="dxa"/>
              <w:right w:w="45" w:type="dxa"/>
            </w:tcMar>
          </w:tcPr>
          <w:p>
            <w:pPr>
              <w:jc w:val="right"/>
            </w:pPr>
            <w:r>
              <w:rPr>
                <w:sz w:val="17"/>
              </w:rPr>
              <w:t>$2,500.00</w:t>
            </w:r>
          </w:p>
        </w:tc>
        <w:tc>
          <w:tcPr>
            <w:tcW w:type="dxa" w:w="1560"/>
            <w:tcMar>
              <w:top w:w="40" w:type="dxa"/>
              <w:bottom w:w="40" w:type="dxa"/>
              <w:left w:w="45" w:type="dxa"/>
              <w:right w:w="45" w:type="dxa"/>
            </w:tcMar>
          </w:tcPr>
          <w:p>
            <w:pPr>
              <w:jc w:val="center"/>
            </w:pPr>
            <w:r>
              <w:rPr>
                <w:sz w:val="17"/>
              </w:rPr>
              <w:t>13.7%</w:t>
            </w:r>
          </w:p>
        </w:tc>
        <w:tc>
          <w:tcPr>
            <w:tcW w:type="dxa" w:w="1560"/>
            <w:tcMar>
              <w:top w:w="40" w:type="dxa"/>
              <w:bottom w:w="40" w:type="dxa"/>
              <w:left w:w="45" w:type="dxa"/>
              <w:right w:w="45" w:type="dxa"/>
            </w:tcMar>
          </w:tcPr>
          <w:p>
            <w:pPr>
              <w:jc w:val="center"/>
            </w:pPr>
            <w:r>
              <w:rPr>
                <w:sz w:val="17"/>
              </w:rPr>
              <w:t>90.0%</w:t>
            </w:r>
          </w:p>
        </w:tc>
        <w:tc>
          <w:tcPr>
            <w:tcW w:type="dxa" w:w="1560"/>
            <w:tcMar>
              <w:top w:w="40" w:type="dxa"/>
              <w:bottom w:w="40" w:type="dxa"/>
              <w:left w:w="45" w:type="dxa"/>
              <w:right w:w="45" w:type="dxa"/>
            </w:tcMar>
          </w:tcPr>
          <w:p>
            <w:pPr>
              <w:jc w:val="left"/>
            </w:pPr>
            <w:r>
              <w:rPr>
                <w:sz w:val="17"/>
              </w:rPr>
              <w:t>Alta disponibilidad de enlaces y traslados</w:t>
            </w:r>
          </w:p>
        </w:tc>
        <w:tc>
          <w:tcPr>
            <w:tcW w:type="dxa" w:w="1560"/>
            <w:tcMar>
              <w:top w:w="40" w:type="dxa"/>
              <w:bottom w:w="40" w:type="dxa"/>
              <w:left w:w="45" w:type="dxa"/>
              <w:right w:w="45" w:type="dxa"/>
            </w:tcMar>
          </w:tcPr>
          <w:p>
            <w:pPr>
              <w:jc w:val="left"/>
            </w:pPr>
            <w:r>
              <w:rPr>
                <w:sz w:val="17"/>
              </w:rPr>
              <w:t>Baja (Gasto base técnico)</w:t>
            </w:r>
          </w:p>
        </w:tc>
      </w:tr>
      <w:tr>
        <w:tc>
          <w:tcPr>
            <w:tcW w:type="dxa" w:w="1560"/>
            <w:tcMar>
              <w:top w:w="40" w:type="dxa"/>
              <w:bottom w:w="40" w:type="dxa"/>
              <w:left w:w="45" w:type="dxa"/>
              <w:right w:w="45" w:type="dxa"/>
            </w:tcMar>
          </w:tcPr>
          <w:p>
            <w:pPr>
              <w:jc w:val="left"/>
            </w:pPr>
            <w:r>
              <w:rPr>
                <w:sz w:val="17"/>
              </w:rPr>
              <w:t>Cumplimiento Normativo (LGPDPPSO/INDAUTOR)</w:t>
            </w:r>
          </w:p>
        </w:tc>
        <w:tc>
          <w:tcPr>
            <w:tcW w:type="dxa" w:w="1560"/>
            <w:tcMar>
              <w:top w:w="40" w:type="dxa"/>
              <w:bottom w:w="40" w:type="dxa"/>
              <w:left w:w="45" w:type="dxa"/>
              <w:right w:w="45" w:type="dxa"/>
            </w:tcMar>
          </w:tcPr>
          <w:p>
            <w:pPr>
              <w:jc w:val="right"/>
            </w:pPr>
            <w:r>
              <w:rPr>
                <w:sz w:val="17"/>
              </w:rPr>
              <w:t>$1,833.33</w:t>
            </w:r>
          </w:p>
        </w:tc>
        <w:tc>
          <w:tcPr>
            <w:tcW w:type="dxa" w:w="1560"/>
            <w:tcMar>
              <w:top w:w="40" w:type="dxa"/>
              <w:bottom w:w="40" w:type="dxa"/>
              <w:left w:w="45" w:type="dxa"/>
              <w:right w:w="45" w:type="dxa"/>
            </w:tcMar>
          </w:tcPr>
          <w:p>
            <w:pPr>
              <w:jc w:val="center"/>
            </w:pPr>
            <w:r>
              <w:rPr>
                <w:sz w:val="17"/>
              </w:rPr>
              <w:t>10.0%</w:t>
            </w:r>
          </w:p>
        </w:tc>
        <w:tc>
          <w:tcPr>
            <w:tcW w:type="dxa" w:w="1560"/>
            <w:tcMar>
              <w:top w:w="40" w:type="dxa"/>
              <w:bottom w:w="40" w:type="dxa"/>
              <w:left w:w="45" w:type="dxa"/>
              <w:right w:w="45" w:type="dxa"/>
            </w:tcMar>
          </w:tcPr>
          <w:p>
            <w:pPr>
              <w:jc w:val="center"/>
            </w:pPr>
            <w:r>
              <w:rPr>
                <w:sz w:val="17"/>
              </w:rPr>
              <w:t>100.0%</w:t>
            </w:r>
          </w:p>
        </w:tc>
        <w:tc>
          <w:tcPr>
            <w:tcW w:type="dxa" w:w="1560"/>
            <w:tcMar>
              <w:top w:w="40" w:type="dxa"/>
              <w:bottom w:w="40" w:type="dxa"/>
              <w:left w:w="45" w:type="dxa"/>
              <w:right w:w="45" w:type="dxa"/>
            </w:tcMar>
          </w:tcPr>
          <w:p>
            <w:pPr>
              <w:jc w:val="left"/>
            </w:pPr>
            <w:r>
              <w:rPr>
                <w:sz w:val="17"/>
              </w:rPr>
              <w:t>Certeza jurídica / Privacidad de datos</w:t>
            </w:r>
          </w:p>
        </w:tc>
        <w:tc>
          <w:tcPr>
            <w:tcW w:type="dxa" w:w="1560"/>
            <w:tcMar>
              <w:top w:w="40" w:type="dxa"/>
              <w:bottom w:w="40" w:type="dxa"/>
              <w:left w:w="45" w:type="dxa"/>
              <w:right w:w="45" w:type="dxa"/>
            </w:tcMar>
          </w:tcPr>
          <w:p>
            <w:pPr>
              <w:jc w:val="left"/>
            </w:pPr>
            <w:r>
              <w:rPr>
                <w:sz w:val="17"/>
              </w:rPr>
              <w:t>Nula (Amortización fija)</w:t>
            </w:r>
          </w:p>
        </w:tc>
      </w:tr>
    </w:tbl>
    <w:p>
      <w:pPr>
        <w:spacing w:before="60" w:after="160"/>
      </w:pPr>
      <w:r>
        <w:rPr>
          <w:i/>
          <w:color w:val="64748B"/>
          <w:sz w:val="17"/>
        </w:rPr>
        <w:t xml:space="preserve">Nota. </w:t>
      </w:r>
      <w:r>
        <w:rPr>
          <w:color w:val="64748B"/>
          <w:sz w:val="17"/>
        </w:rPr>
        <w:t>El 76.3% del costo total se concentra en Capital Humano y Servicios Cloud (Zona A de Pareto, alcanzando el 90.0% con Servicios).</w:t>
      </w:r>
    </w:p>
    <w:p>
      <w:pPr>
        <w:keepNext/>
        <w:spacing w:before="280" w:after="40"/>
      </w:pPr>
      <w:r>
        <w:rPr>
          <w:rFonts w:ascii="Calibri" w:hAnsi="Calibri"/>
          <w:b/>
          <w:color w:val="1E3A8A"/>
          <w:sz w:val="20"/>
        </w:rPr>
        <w:t>Figura 2</w:t>
      </w:r>
    </w:p>
    <w:p>
      <w:pPr>
        <w:keepNext/>
        <w:spacing w:before="0" w:after="120"/>
      </w:pPr>
      <w:r>
        <w:rPr>
          <w:rFonts w:ascii="Calibri" w:hAnsi="Calibri"/>
          <w:i/>
          <w:color w:val="0F172A"/>
          <w:sz w:val="20"/>
        </w:rPr>
        <w:t>Diagrama de Pareto de la estructura de costos de producción de SIGRE (Lote 100 dependencias)</w:t>
      </w:r>
    </w:p>
    <w:p>
      <w:pPr>
        <w:jc w:val="center"/>
      </w:pPr>
      <w:r>
        <w:drawing>
          <wp:inline xmlns:a="http://schemas.openxmlformats.org/drawingml/2006/main" xmlns:pic="http://schemas.openxmlformats.org/drawingml/2006/picture">
            <wp:extent cx="5852160" cy="3486477"/>
            <wp:docPr id="2" name="Picture 2"/>
            <wp:cNvGraphicFramePr>
              <a:graphicFrameLocks noChangeAspect="1"/>
            </wp:cNvGraphicFramePr>
            <a:graphic>
              <a:graphicData uri="http://schemas.openxmlformats.org/drawingml/2006/picture">
                <pic:pic>
                  <pic:nvPicPr>
                    <pic:cNvPr id="0" name="figura2_grafico_pareto_criterios_costo.png"/>
                    <pic:cNvPicPr/>
                  </pic:nvPicPr>
                  <pic:blipFill>
                    <a:blip r:embed="rId12"/>
                    <a:stretch>
                      <a:fillRect/>
                    </a:stretch>
                  </pic:blipFill>
                  <pic:spPr>
                    <a:xfrm>
                      <a:off x="0" y="0"/>
                      <a:ext cx="5852160" cy="3486477"/>
                    </a:xfrm>
                    <a:prstGeom prst="rect"/>
                  </pic:spPr>
                </pic:pic>
              </a:graphicData>
            </a:graphic>
          </wp:inline>
        </w:drawing>
      </w:r>
    </w:p>
    <w:p>
      <w:pPr>
        <w:spacing w:before="60" w:after="200"/>
      </w:pPr>
      <w:r>
        <w:rPr>
          <w:i/>
          <w:color w:val="64748B"/>
          <w:sz w:val="17"/>
        </w:rPr>
        <w:t xml:space="preserve">Nota. </w:t>
      </w:r>
      <w:r>
        <w:rPr>
          <w:color w:val="64748B"/>
          <w:sz w:val="17"/>
        </w:rPr>
        <w:t>Distribución acumulada de costos mensuales. El talento de ingeniería y la nube representan las decisiones críticas para la viabilidad técnica y operativa de la plataforma.</w:t>
      </w:r>
    </w:p>
    <w:p>
      <w:pPr>
        <w:keepNext/>
        <w:spacing w:before="360" w:after="160"/>
      </w:pPr>
      <w:r>
        <w:rPr>
          <w:rFonts w:ascii="Calibri" w:hAnsi="Calibri"/>
          <w:b/>
          <w:color w:val="1E3A8A"/>
          <w:sz w:val="28"/>
        </w:rPr>
        <w:t>7. Programación de Actividades, Inversiones y Cronograma de Ejecución (Año 1)</w:t>
      </w:r>
    </w:p>
    <w:p>
      <w:r>
        <w:t>La ejecución del Año 1 se estructuró en 8 hitos críticos mensuales para asegurar la absorción ordenada del capital semilla de $120,000.00 MXN. Para mitigar contingencias administrativas en el sector público, la ruta crítica incorpora holguras estratégicas (*buffers*):</w:t>
      </w:r>
    </w:p>
    <w:p>
      <w:r>
        <w:t>• Buffer A (Holgura Legal INDAUTOR): En el Hito 4 (Mes 6) se contemplan 3 semanas de holgura para absorber cualquier prevención documental o retraso en las oficinas del Registro Público del Derecho de Autor, asegurando que el certificado esté en firme antes del encendido del piloto.</w:t>
        <w:br/>
        <w:t>• Buffer B (Holgura de Calendario Universitario): En los Hitos 6 y 7 (Meses 8 y 9) se contemplan 2 semanas de colchón operativo para amortiguar periodos de exámenes departamentales o recesos intersemestrales de la Red UdeG sin desfasar la marcha blanca.</w:t>
      </w:r>
    </w:p>
    <w:p>
      <w:pPr>
        <w:keepNext/>
        <w:spacing w:before="240" w:after="80"/>
      </w:pPr>
      <w:r>
        <w:rPr>
          <w:rFonts w:ascii="Calibri" w:hAnsi="Calibri"/>
          <w:b/>
          <w:i/>
          <w:color w:val="1E3A8A"/>
          <w:sz w:val="21"/>
        </w:rPr>
        <w:t>Cronograma detallado de ejecución (Diagrama de Gantt) y absorción de inversión — Año 1</w:t>
      </w:r>
    </w:p>
    <w:tbl>
      <w:tblPr>
        <w:tblW w:type="auto" w:w="0"/>
        <w:jc w:val="center"/>
        <w:tblLook w:firstColumn="1" w:firstRow="1" w:lastColumn="0" w:lastRow="0" w:noHBand="0" w:noVBand="1" w:val="04A0"/>
        <w:tblBorders>
          <w:top w:val="single" w:sz="12" w:space="0" w:color="1E3A8A"/>
          <w:bottom w:val="single" w:sz="12" w:space="0" w:color="1E3A8A"/>
          <w:insideH w:val="single" w:sz="4" w:space="0" w:color="E2E8F0"/>
          <w:insideV w:val="none"/>
          <w:left w:val="none"/>
          <w:right w:val="none"/>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Mar>
              <w:top w:w="40" w:type="dxa"/>
              <w:bottom w:w="40" w:type="dxa"/>
              <w:left w:w="25" w:type="dxa"/>
              <w:right w:w="25" w:type="dxa"/>
            </w:tcMar>
          </w:tcPr>
          <w:p>
            <w:r>
              <w:rPr>
                <w:b/>
                <w:color w:val="1E3A8A"/>
                <w:sz w:val="15"/>
              </w:rPr>
              <w:t>Fase / Hito Crítico</w:t>
            </w:r>
          </w:p>
        </w:tc>
        <w:tc>
          <w:tcPr>
            <w:tcW w:type="dxa" w:w="624"/>
            <w:tcMar>
              <w:top w:w="40" w:type="dxa"/>
              <w:bottom w:w="40" w:type="dxa"/>
              <w:left w:w="25" w:type="dxa"/>
              <w:right w:w="25" w:type="dxa"/>
            </w:tcMar>
          </w:tcPr>
          <w:p>
            <w:r>
              <w:rPr>
                <w:b/>
                <w:color w:val="1E3A8A"/>
                <w:sz w:val="15"/>
              </w:rPr>
              <w:t>Líder</w:t>
            </w:r>
          </w:p>
        </w:tc>
        <w:tc>
          <w:tcPr>
            <w:tcW w:type="dxa" w:w="624"/>
            <w:tcMar>
              <w:top w:w="40" w:type="dxa"/>
              <w:bottom w:w="40" w:type="dxa"/>
              <w:left w:w="25" w:type="dxa"/>
              <w:right w:w="25" w:type="dxa"/>
            </w:tcMar>
          </w:tcPr>
          <w:p>
            <w:r>
              <w:rPr>
                <w:b/>
                <w:color w:val="1E3A8A"/>
                <w:sz w:val="15"/>
              </w:rPr>
              <w:t>M1</w:t>
            </w:r>
          </w:p>
        </w:tc>
        <w:tc>
          <w:tcPr>
            <w:tcW w:type="dxa" w:w="624"/>
            <w:tcMar>
              <w:top w:w="40" w:type="dxa"/>
              <w:bottom w:w="40" w:type="dxa"/>
              <w:left w:w="25" w:type="dxa"/>
              <w:right w:w="25" w:type="dxa"/>
            </w:tcMar>
          </w:tcPr>
          <w:p>
            <w:r>
              <w:rPr>
                <w:b/>
                <w:color w:val="1E3A8A"/>
                <w:sz w:val="15"/>
              </w:rPr>
              <w:t>M2</w:t>
            </w:r>
          </w:p>
        </w:tc>
        <w:tc>
          <w:tcPr>
            <w:tcW w:type="dxa" w:w="624"/>
            <w:tcMar>
              <w:top w:w="40" w:type="dxa"/>
              <w:bottom w:w="40" w:type="dxa"/>
              <w:left w:w="25" w:type="dxa"/>
              <w:right w:w="25" w:type="dxa"/>
            </w:tcMar>
          </w:tcPr>
          <w:p>
            <w:r>
              <w:rPr>
                <w:b/>
                <w:color w:val="1E3A8A"/>
                <w:sz w:val="15"/>
              </w:rPr>
              <w:t>M3</w:t>
            </w:r>
          </w:p>
        </w:tc>
        <w:tc>
          <w:tcPr>
            <w:tcW w:type="dxa" w:w="624"/>
            <w:tcMar>
              <w:top w:w="40" w:type="dxa"/>
              <w:bottom w:w="40" w:type="dxa"/>
              <w:left w:w="25" w:type="dxa"/>
              <w:right w:w="25" w:type="dxa"/>
            </w:tcMar>
          </w:tcPr>
          <w:p>
            <w:r>
              <w:rPr>
                <w:b/>
                <w:color w:val="1E3A8A"/>
                <w:sz w:val="15"/>
              </w:rPr>
              <w:t>M4</w:t>
            </w:r>
          </w:p>
        </w:tc>
        <w:tc>
          <w:tcPr>
            <w:tcW w:type="dxa" w:w="624"/>
            <w:tcMar>
              <w:top w:w="40" w:type="dxa"/>
              <w:bottom w:w="40" w:type="dxa"/>
              <w:left w:w="25" w:type="dxa"/>
              <w:right w:w="25" w:type="dxa"/>
            </w:tcMar>
          </w:tcPr>
          <w:p>
            <w:r>
              <w:rPr>
                <w:b/>
                <w:color w:val="1E3A8A"/>
                <w:sz w:val="15"/>
              </w:rPr>
              <w:t>M5</w:t>
            </w:r>
          </w:p>
        </w:tc>
        <w:tc>
          <w:tcPr>
            <w:tcW w:type="dxa" w:w="624"/>
            <w:tcMar>
              <w:top w:w="40" w:type="dxa"/>
              <w:bottom w:w="40" w:type="dxa"/>
              <w:left w:w="25" w:type="dxa"/>
              <w:right w:w="25" w:type="dxa"/>
            </w:tcMar>
          </w:tcPr>
          <w:p>
            <w:r>
              <w:rPr>
                <w:b/>
                <w:color w:val="1E3A8A"/>
                <w:sz w:val="15"/>
              </w:rPr>
              <w:t>M6</w:t>
            </w:r>
          </w:p>
        </w:tc>
        <w:tc>
          <w:tcPr>
            <w:tcW w:type="dxa" w:w="624"/>
            <w:tcMar>
              <w:top w:w="40" w:type="dxa"/>
              <w:bottom w:w="40" w:type="dxa"/>
              <w:left w:w="25" w:type="dxa"/>
              <w:right w:w="25" w:type="dxa"/>
            </w:tcMar>
          </w:tcPr>
          <w:p>
            <w:r>
              <w:rPr>
                <w:b/>
                <w:color w:val="1E3A8A"/>
                <w:sz w:val="15"/>
              </w:rPr>
              <w:t>M7</w:t>
            </w:r>
          </w:p>
        </w:tc>
        <w:tc>
          <w:tcPr>
            <w:tcW w:type="dxa" w:w="624"/>
            <w:tcMar>
              <w:top w:w="40" w:type="dxa"/>
              <w:bottom w:w="40" w:type="dxa"/>
              <w:left w:w="25" w:type="dxa"/>
              <w:right w:w="25" w:type="dxa"/>
            </w:tcMar>
          </w:tcPr>
          <w:p>
            <w:r>
              <w:rPr>
                <w:b/>
                <w:color w:val="1E3A8A"/>
                <w:sz w:val="15"/>
              </w:rPr>
              <w:t>M8</w:t>
            </w:r>
          </w:p>
        </w:tc>
        <w:tc>
          <w:tcPr>
            <w:tcW w:type="dxa" w:w="624"/>
            <w:tcMar>
              <w:top w:w="40" w:type="dxa"/>
              <w:bottom w:w="40" w:type="dxa"/>
              <w:left w:w="25" w:type="dxa"/>
              <w:right w:w="25" w:type="dxa"/>
            </w:tcMar>
          </w:tcPr>
          <w:p>
            <w:r>
              <w:rPr>
                <w:b/>
                <w:color w:val="1E3A8A"/>
                <w:sz w:val="15"/>
              </w:rPr>
              <w:t>M9</w:t>
            </w:r>
          </w:p>
        </w:tc>
        <w:tc>
          <w:tcPr>
            <w:tcW w:type="dxa" w:w="624"/>
            <w:tcMar>
              <w:top w:w="40" w:type="dxa"/>
              <w:bottom w:w="40" w:type="dxa"/>
              <w:left w:w="25" w:type="dxa"/>
              <w:right w:w="25" w:type="dxa"/>
            </w:tcMar>
          </w:tcPr>
          <w:p>
            <w:r>
              <w:rPr>
                <w:b/>
                <w:color w:val="1E3A8A"/>
                <w:sz w:val="15"/>
              </w:rPr>
              <w:t>M10</w:t>
            </w:r>
          </w:p>
        </w:tc>
        <w:tc>
          <w:tcPr>
            <w:tcW w:type="dxa" w:w="624"/>
            <w:tcMar>
              <w:top w:w="40" w:type="dxa"/>
              <w:bottom w:w="40" w:type="dxa"/>
              <w:left w:w="25" w:type="dxa"/>
              <w:right w:w="25" w:type="dxa"/>
            </w:tcMar>
          </w:tcPr>
          <w:p>
            <w:r>
              <w:rPr>
                <w:b/>
                <w:color w:val="1E3A8A"/>
                <w:sz w:val="15"/>
              </w:rPr>
              <w:t>M11</w:t>
            </w:r>
          </w:p>
        </w:tc>
        <w:tc>
          <w:tcPr>
            <w:tcW w:type="dxa" w:w="624"/>
            <w:tcMar>
              <w:top w:w="40" w:type="dxa"/>
              <w:bottom w:w="40" w:type="dxa"/>
              <w:left w:w="25" w:type="dxa"/>
              <w:right w:w="25" w:type="dxa"/>
            </w:tcMar>
          </w:tcPr>
          <w:p>
            <w:r>
              <w:rPr>
                <w:b/>
                <w:color w:val="1E3A8A"/>
                <w:sz w:val="15"/>
              </w:rPr>
              <w:t>M12</w:t>
            </w:r>
          </w:p>
        </w:tc>
        <w:tc>
          <w:tcPr>
            <w:tcW w:type="dxa" w:w="624"/>
            <w:tcMar>
              <w:top w:w="40" w:type="dxa"/>
              <w:bottom w:w="40" w:type="dxa"/>
              <w:left w:w="25" w:type="dxa"/>
              <w:right w:w="25" w:type="dxa"/>
            </w:tcMar>
          </w:tcPr>
          <w:p>
            <w:r>
              <w:rPr>
                <w:b/>
                <w:color w:val="1E3A8A"/>
                <w:sz w:val="15"/>
              </w:rPr>
              <w:t>Presupuesto</w:t>
            </w:r>
          </w:p>
        </w:tc>
      </w:tr>
      <w:tr>
        <w:tc>
          <w:tcPr>
            <w:tcW w:type="dxa" w:w="624"/>
            <w:tcMar>
              <w:top w:w="30" w:type="dxa"/>
              <w:bottom w:w="30" w:type="dxa"/>
              <w:left w:w="25" w:type="dxa"/>
              <w:right w:w="25" w:type="dxa"/>
            </w:tcMar>
          </w:tcPr>
          <w:p>
            <w:pPr>
              <w:jc w:val="left"/>
            </w:pPr>
            <w:r>
              <w:rPr>
                <w:sz w:val="15"/>
              </w:rPr>
              <w:t>1. Arquitectura Cloud GCP y Microservicios Base</w:t>
            </w:r>
          </w:p>
        </w:tc>
        <w:tc>
          <w:tcPr>
            <w:tcW w:type="dxa" w:w="624"/>
            <w:tcMar>
              <w:top w:w="30" w:type="dxa"/>
              <w:bottom w:w="30" w:type="dxa"/>
              <w:left w:w="25" w:type="dxa"/>
              <w:right w:w="25" w:type="dxa"/>
            </w:tcMar>
          </w:tcPr>
          <w:p>
            <w:pPr>
              <w:jc w:val="left"/>
            </w:pPr>
            <w:r>
              <w:rPr>
                <w:sz w:val="15"/>
              </w:rPr>
              <w:t>DevOps</w:t>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$24,000.00</w:t>
            </w:r>
          </w:p>
        </w:tc>
      </w:tr>
      <w:tr>
        <w:tc>
          <w:tcPr>
            <w:tcW w:type="dxa" w:w="624"/>
            <w:tcMar>
              <w:top w:w="30" w:type="dxa"/>
              <w:bottom w:w="30" w:type="dxa"/>
              <w:left w:w="25" w:type="dxa"/>
              <w:right w:w="25" w:type="dxa"/>
            </w:tcMar>
          </w:tcPr>
          <w:p>
            <w:pPr>
              <w:jc w:val="left"/>
            </w:pPr>
            <w:r>
              <w:rPr>
                <w:sz w:val="15"/>
              </w:rPr>
              <w:t>2. Motor de Scoring y PWA Offline</w:t>
            </w:r>
          </w:p>
        </w:tc>
        <w:tc>
          <w:tcPr>
            <w:tcW w:type="dxa" w:w="624"/>
            <w:tcMar>
              <w:top w:w="30" w:type="dxa"/>
              <w:bottom w:w="30" w:type="dxa"/>
              <w:left w:w="25" w:type="dxa"/>
              <w:right w:w="25" w:type="dxa"/>
            </w:tcMar>
          </w:tcPr>
          <w:p>
            <w:pPr>
              <w:jc w:val="left"/>
            </w:pPr>
            <w:r>
              <w:rPr>
                <w:sz w:val="15"/>
              </w:rPr>
              <w:t>Full-Stack</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$25,000.00</w:t>
            </w:r>
          </w:p>
        </w:tc>
      </w:tr>
      <w:tr>
        <w:tc>
          <w:tcPr>
            <w:tcW w:type="dxa" w:w="624"/>
            <w:tcMar>
              <w:top w:w="30" w:type="dxa"/>
              <w:bottom w:w="30" w:type="dxa"/>
              <w:left w:w="25" w:type="dxa"/>
              <w:right w:w="25" w:type="dxa"/>
            </w:tcMar>
          </w:tcPr>
          <w:p>
            <w:pPr>
              <w:jc w:val="left"/>
            </w:pPr>
            <w:r>
              <w:rPr>
                <w:sz w:val="15"/>
              </w:rPr>
              <w:t>3. Pruebas QA, Estrés k6 y Auditoría LGPDPPSO</w:t>
            </w:r>
          </w:p>
        </w:tc>
        <w:tc>
          <w:tcPr>
            <w:tcW w:type="dxa" w:w="624"/>
            <w:tcMar>
              <w:top w:w="30" w:type="dxa"/>
              <w:bottom w:w="30" w:type="dxa"/>
              <w:left w:w="25" w:type="dxa"/>
              <w:right w:w="25" w:type="dxa"/>
            </w:tcMar>
          </w:tcPr>
          <w:p>
            <w:pPr>
              <w:jc w:val="left"/>
            </w:pPr>
            <w:r>
              <w:rPr>
                <w:sz w:val="15"/>
              </w:rPr>
              <w:t>QA</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$12,000.00</w:t>
            </w:r>
          </w:p>
        </w:tc>
      </w:tr>
      <w:tr>
        <w:tc>
          <w:tcPr>
            <w:tcW w:type="dxa" w:w="624"/>
            <w:tcMar>
              <w:top w:w="30" w:type="dxa"/>
              <w:bottom w:w="30" w:type="dxa"/>
              <w:left w:w="25" w:type="dxa"/>
              <w:right w:w="25" w:type="dxa"/>
            </w:tcMar>
          </w:tcPr>
          <w:p>
            <w:pPr>
              <w:jc w:val="left"/>
            </w:pPr>
            <w:r>
              <w:rPr>
                <w:sz w:val="15"/>
              </w:rPr>
              <w:t>4. Hito Legal: Registro Software INDAUTOR (Buffer 3 sem)</w:t>
            </w:r>
          </w:p>
        </w:tc>
        <w:tc>
          <w:tcPr>
            <w:tcW w:type="dxa" w:w="624"/>
            <w:tcMar>
              <w:top w:w="30" w:type="dxa"/>
              <w:bottom w:w="30" w:type="dxa"/>
              <w:left w:w="25" w:type="dxa"/>
              <w:right w:w="25" w:type="dxa"/>
            </w:tcMar>
          </w:tcPr>
          <w:p>
            <w:pPr>
              <w:jc w:val="left"/>
            </w:pPr>
            <w:r>
              <w:rPr>
                <w:sz w:val="15"/>
              </w:rPr>
              <w:t>Jurídico</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$5,500.00</w:t>
            </w:r>
          </w:p>
        </w:tc>
      </w:tr>
      <w:tr>
        <w:tc>
          <w:tcPr>
            <w:tcW w:type="dxa" w:w="624"/>
            <w:tcMar>
              <w:top w:w="30" w:type="dxa"/>
              <w:bottom w:w="30" w:type="dxa"/>
              <w:left w:w="25" w:type="dxa"/>
              <w:right w:w="25" w:type="dxa"/>
            </w:tcMar>
          </w:tcPr>
          <w:p>
            <w:pPr>
              <w:jc w:val="left"/>
            </w:pPr>
            <w:r>
              <w:rPr>
                <w:sz w:val="15"/>
              </w:rPr>
              <w:t>5. Despliegue Piloto en CUTonalá (Laboratorios)</w:t>
            </w:r>
          </w:p>
        </w:tc>
        <w:tc>
          <w:tcPr>
            <w:tcW w:type="dxa" w:w="624"/>
            <w:tcMar>
              <w:top w:w="30" w:type="dxa"/>
              <w:bottom w:w="30" w:type="dxa"/>
              <w:left w:w="25" w:type="dxa"/>
              <w:right w:w="25" w:type="dxa"/>
            </w:tcMar>
          </w:tcPr>
          <w:p>
            <w:pPr>
              <w:jc w:val="left"/>
            </w:pPr>
            <w:r>
              <w:rPr>
                <w:sz w:val="15"/>
              </w:rPr>
              <w:t>DevOps</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$11,500.00</w:t>
            </w:r>
          </w:p>
        </w:tc>
      </w:tr>
      <w:tr>
        <w:tc>
          <w:tcPr>
            <w:tcW w:type="dxa" w:w="624"/>
            <w:tcMar>
              <w:top w:w="30" w:type="dxa"/>
              <w:bottom w:w="30" w:type="dxa"/>
              <w:left w:w="25" w:type="dxa"/>
              <w:right w:w="25" w:type="dxa"/>
            </w:tcMar>
          </w:tcPr>
          <w:p>
            <w:pPr>
              <w:jc w:val="left"/>
            </w:pPr>
            <w:r>
              <w:rPr>
                <w:sz w:val="15"/>
              </w:rPr>
              <w:t>6. Capacitación a Almacenistas y Talleres</w:t>
            </w:r>
          </w:p>
        </w:tc>
        <w:tc>
          <w:tcPr>
            <w:tcW w:type="dxa" w:w="624"/>
            <w:tcMar>
              <w:top w:w="30" w:type="dxa"/>
              <w:bottom w:w="30" w:type="dxa"/>
              <w:left w:w="25" w:type="dxa"/>
              <w:right w:w="25" w:type="dxa"/>
            </w:tcMar>
          </w:tcPr>
          <w:p>
            <w:pPr>
              <w:jc w:val="left"/>
            </w:pPr>
            <w:r>
              <w:rPr>
                <w:sz w:val="15"/>
              </w:rPr>
              <w:t>Success</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$10,000.00</w:t>
            </w:r>
          </w:p>
        </w:tc>
      </w:tr>
      <w:tr>
        <w:tc>
          <w:tcPr>
            <w:tcW w:type="dxa" w:w="624"/>
            <w:tcMar>
              <w:top w:w="30" w:type="dxa"/>
              <w:bottom w:w="30" w:type="dxa"/>
              <w:left w:w="25" w:type="dxa"/>
              <w:right w:w="25" w:type="dxa"/>
            </w:tcMar>
          </w:tcPr>
          <w:p>
            <w:pPr>
              <w:jc w:val="left"/>
            </w:pPr>
            <w:r>
              <w:rPr>
                <w:sz w:val="15"/>
              </w:rPr>
              <w:t>7. Marcha Blanca y Monitoreo de KPIs (Buffer 2 sem)</w:t>
            </w:r>
          </w:p>
        </w:tc>
        <w:tc>
          <w:tcPr>
            <w:tcW w:type="dxa" w:w="624"/>
            <w:tcMar>
              <w:top w:w="30" w:type="dxa"/>
              <w:bottom w:w="30" w:type="dxa"/>
              <w:left w:w="25" w:type="dxa"/>
              <w:right w:w="25" w:type="dxa"/>
            </w:tcMar>
          </w:tcPr>
          <w:p>
            <w:pPr>
              <w:jc w:val="left"/>
            </w:pPr>
            <w:r>
              <w:rPr>
                <w:sz w:val="15"/>
              </w:rPr>
              <w:t>Soporte</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right"/>
            </w:pPr>
            <w:r>
              <w:rPr>
                <w:sz w:val="15"/>
              </w:rPr>
              <w:t>$16,500.00</w:t>
            </w:r>
          </w:p>
        </w:tc>
      </w:tr>
      <w:tr>
        <w:tc>
          <w:tcPr>
            <w:tcW w:type="dxa" w:w="624"/>
            <w:tcMar>
              <w:top w:w="30" w:type="dxa"/>
              <w:bottom w:w="30" w:type="dxa"/>
              <w:left w:w="25" w:type="dxa"/>
              <w:right w:w="25" w:type="dxa"/>
            </w:tcMar>
          </w:tcPr>
          <w:p>
            <w:pPr>
              <w:jc w:val="left"/>
            </w:pPr>
            <w:r>
              <w:rPr>
                <w:sz w:val="15"/>
              </w:rPr>
              <w:t>8. Evaluación de Impacto y Release v1.5 CUCEI</w:t>
            </w:r>
          </w:p>
        </w:tc>
        <w:tc>
          <w:tcPr>
            <w:tcW w:type="dxa" w:w="624"/>
            <w:tcMar>
              <w:top w:w="30" w:type="dxa"/>
              <w:bottom w:w="30" w:type="dxa"/>
              <w:left w:w="25" w:type="dxa"/>
              <w:right w:w="25" w:type="dxa"/>
            </w:tcMar>
          </w:tcPr>
          <w:p>
            <w:pPr>
              <w:jc w:val="left"/>
            </w:pPr>
            <w:r>
              <w:rPr>
                <w:sz w:val="15"/>
              </w:rPr>
              <w:t>Equipo</w:t>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r>
          </w:p>
        </w:tc>
        <w:tc>
          <w:tcPr>
            <w:tcW w:type="dxa" w:w="624"/>
            <w:tcMar>
              <w:top w:w="30" w:type="dxa"/>
              <w:bottom w:w="30" w:type="dxa"/>
              <w:left w:w="25" w:type="dxa"/>
              <w:right w:w="25" w:type="dxa"/>
            </w:tcMar>
          </w:tcPr>
          <w:p>
            <w:pPr>
              <w:jc w:val="center"/>
            </w:pPr>
            <w:r>
              <w:rPr>
                <w:sz w:val="15"/>
              </w:rPr>
              <w:t>●</w:t>
            </w:r>
          </w:p>
        </w:tc>
        <w:tc>
          <w:tcPr>
            <w:tcW w:type="dxa" w:w="624"/>
            <w:tcMar>
              <w:top w:w="30" w:type="dxa"/>
              <w:bottom w:w="30" w:type="dxa"/>
              <w:left w:w="25" w:type="dxa"/>
              <w:right w:w="25" w:type="dxa"/>
            </w:tcMar>
          </w:tcPr>
          <w:p>
            <w:pPr>
              <w:jc w:val="right"/>
            </w:pPr>
            <w:r>
              <w:rPr>
                <w:sz w:val="15"/>
              </w:rPr>
              <w:t>$15,500.00</w:t>
            </w:r>
          </w:p>
        </w:tc>
      </w:tr>
      <w:tr>
        <w:tc>
          <w:tcPr>
            <w:tcW w:type="dxa" w:w="624"/>
            <w:tcMar>
              <w:top w:w="30" w:type="dxa"/>
              <w:bottom w:w="30" w:type="dxa"/>
              <w:left w:w="25" w:type="dxa"/>
              <w:right w:w="25" w:type="dxa"/>
            </w:tcMar>
          </w:tcPr>
          <w:p>
            <w:pPr>
              <w:jc w:val="left"/>
            </w:pPr>
            <w:r>
              <w:rPr>
                <w:b/>
                <w:color w:val="1E3A8A"/>
                <w:sz w:val="15"/>
              </w:rPr>
              <w:t>TOTAL INVERSIÓN EJECUTADA AÑO 1</w:t>
            </w:r>
          </w:p>
        </w:tc>
        <w:tc>
          <w:tcPr>
            <w:tcW w:type="dxa" w:w="624"/>
            <w:tcMar>
              <w:top w:w="30" w:type="dxa"/>
              <w:bottom w:w="30" w:type="dxa"/>
              <w:left w:w="25" w:type="dxa"/>
              <w:right w:w="25" w:type="dxa"/>
            </w:tcMar>
          </w:tcPr>
          <w:p>
            <w:pPr>
              <w:jc w:val="left"/>
            </w:pPr>
            <w:r>
              <w:rPr>
                <w:b/>
                <w:color w:val="1E3A8A"/>
                <w:sz w:val="15"/>
              </w:rPr>
              <w:t>—</w:t>
            </w:r>
          </w:p>
        </w:tc>
        <w:tc>
          <w:tcPr>
            <w:tcW w:type="dxa" w:w="624"/>
            <w:tcMar>
              <w:top w:w="30" w:type="dxa"/>
              <w:bottom w:w="30" w:type="dxa"/>
              <w:left w:w="25" w:type="dxa"/>
              <w:right w:w="25" w:type="dxa"/>
            </w:tcMar>
          </w:tcPr>
          <w:p>
            <w:pPr>
              <w:jc w:val="center"/>
            </w:pPr>
            <w:r>
              <w:rPr>
                <w:b/>
                <w:color w:val="1E3A8A"/>
                <w:sz w:val="15"/>
              </w:rPr>
              <w:t>$12k</w:t>
            </w:r>
          </w:p>
        </w:tc>
        <w:tc>
          <w:tcPr>
            <w:tcW w:type="dxa" w:w="624"/>
            <w:tcMar>
              <w:top w:w="30" w:type="dxa"/>
              <w:bottom w:w="30" w:type="dxa"/>
              <w:left w:w="25" w:type="dxa"/>
              <w:right w:w="25" w:type="dxa"/>
            </w:tcMar>
          </w:tcPr>
          <w:p>
            <w:pPr>
              <w:jc w:val="center"/>
            </w:pPr>
            <w:r>
              <w:rPr>
                <w:b/>
                <w:color w:val="1E3A8A"/>
                <w:sz w:val="15"/>
              </w:rPr>
              <w:t>$12k</w:t>
            </w:r>
          </w:p>
        </w:tc>
        <w:tc>
          <w:tcPr>
            <w:tcW w:type="dxa" w:w="624"/>
            <w:tcMar>
              <w:top w:w="30" w:type="dxa"/>
              <w:bottom w:w="30" w:type="dxa"/>
              <w:left w:w="25" w:type="dxa"/>
              <w:right w:w="25" w:type="dxa"/>
            </w:tcMar>
          </w:tcPr>
          <w:p>
            <w:pPr>
              <w:jc w:val="center"/>
            </w:pPr>
            <w:r>
              <w:rPr>
                <w:b/>
                <w:color w:val="1E3A8A"/>
                <w:sz w:val="15"/>
              </w:rPr>
              <w:t>$12.5k</w:t>
            </w:r>
          </w:p>
        </w:tc>
        <w:tc>
          <w:tcPr>
            <w:tcW w:type="dxa" w:w="624"/>
            <w:tcMar>
              <w:top w:w="30" w:type="dxa"/>
              <w:bottom w:w="30" w:type="dxa"/>
              <w:left w:w="25" w:type="dxa"/>
              <w:right w:w="25" w:type="dxa"/>
            </w:tcMar>
          </w:tcPr>
          <w:p>
            <w:pPr>
              <w:jc w:val="center"/>
            </w:pPr>
            <w:r>
              <w:rPr>
                <w:b/>
                <w:color w:val="1E3A8A"/>
                <w:sz w:val="15"/>
              </w:rPr>
              <w:t>$12.5k</w:t>
            </w:r>
          </w:p>
        </w:tc>
        <w:tc>
          <w:tcPr>
            <w:tcW w:type="dxa" w:w="624"/>
            <w:tcMar>
              <w:top w:w="30" w:type="dxa"/>
              <w:bottom w:w="30" w:type="dxa"/>
              <w:left w:w="25" w:type="dxa"/>
              <w:right w:w="25" w:type="dxa"/>
            </w:tcMar>
          </w:tcPr>
          <w:p>
            <w:pPr>
              <w:jc w:val="center"/>
            </w:pPr>
            <w:r>
              <w:rPr>
                <w:b/>
                <w:color w:val="1E3A8A"/>
                <w:sz w:val="15"/>
              </w:rPr>
              <w:t>$12k</w:t>
            </w:r>
          </w:p>
        </w:tc>
        <w:tc>
          <w:tcPr>
            <w:tcW w:type="dxa" w:w="624"/>
            <w:tcMar>
              <w:top w:w="30" w:type="dxa"/>
              <w:bottom w:w="30" w:type="dxa"/>
              <w:left w:w="25" w:type="dxa"/>
              <w:right w:w="25" w:type="dxa"/>
            </w:tcMar>
          </w:tcPr>
          <w:p>
            <w:pPr>
              <w:jc w:val="center"/>
            </w:pPr>
            <w:r>
              <w:rPr>
                <w:b/>
                <w:color w:val="1E3A8A"/>
                <w:sz w:val="15"/>
              </w:rPr>
              <w:t>$5.5k</w:t>
            </w:r>
          </w:p>
        </w:tc>
        <w:tc>
          <w:tcPr>
            <w:tcW w:type="dxa" w:w="624"/>
            <w:tcMar>
              <w:top w:w="30" w:type="dxa"/>
              <w:bottom w:w="30" w:type="dxa"/>
              <w:left w:w="25" w:type="dxa"/>
              <w:right w:w="25" w:type="dxa"/>
            </w:tcMar>
          </w:tcPr>
          <w:p>
            <w:pPr>
              <w:jc w:val="center"/>
            </w:pPr>
            <w:r>
              <w:rPr>
                <w:b/>
                <w:color w:val="1E3A8A"/>
                <w:sz w:val="15"/>
              </w:rPr>
              <w:t>$11.5k</w:t>
            </w:r>
          </w:p>
        </w:tc>
        <w:tc>
          <w:tcPr>
            <w:tcW w:type="dxa" w:w="624"/>
            <w:tcMar>
              <w:top w:w="30" w:type="dxa"/>
              <w:bottom w:w="30" w:type="dxa"/>
              <w:left w:w="25" w:type="dxa"/>
              <w:right w:w="25" w:type="dxa"/>
            </w:tcMar>
          </w:tcPr>
          <w:p>
            <w:pPr>
              <w:jc w:val="center"/>
            </w:pPr>
            <w:r>
              <w:rPr>
                <w:b/>
                <w:color w:val="1E3A8A"/>
                <w:sz w:val="15"/>
              </w:rPr>
              <w:t>$5k</w:t>
            </w:r>
          </w:p>
        </w:tc>
        <w:tc>
          <w:tcPr>
            <w:tcW w:type="dxa" w:w="624"/>
            <w:tcMar>
              <w:top w:w="30" w:type="dxa"/>
              <w:bottom w:w="30" w:type="dxa"/>
              <w:left w:w="25" w:type="dxa"/>
              <w:right w:w="25" w:type="dxa"/>
            </w:tcMar>
          </w:tcPr>
          <w:p>
            <w:pPr>
              <w:jc w:val="center"/>
            </w:pPr>
            <w:r>
              <w:rPr>
                <w:b/>
                <w:color w:val="1E3A8A"/>
                <w:sz w:val="15"/>
              </w:rPr>
              <w:t>$10.5k</w:t>
            </w:r>
          </w:p>
        </w:tc>
        <w:tc>
          <w:tcPr>
            <w:tcW w:type="dxa" w:w="624"/>
            <w:tcMar>
              <w:top w:w="30" w:type="dxa"/>
              <w:bottom w:w="30" w:type="dxa"/>
              <w:left w:w="25" w:type="dxa"/>
              <w:right w:w="25" w:type="dxa"/>
            </w:tcMar>
          </w:tcPr>
          <w:p>
            <w:pPr>
              <w:jc w:val="center"/>
            </w:pPr>
            <w:r>
              <w:rPr>
                <w:b/>
                <w:color w:val="1E3A8A"/>
                <w:sz w:val="15"/>
              </w:rPr>
              <w:t>$5.5k</w:t>
            </w:r>
          </w:p>
        </w:tc>
        <w:tc>
          <w:tcPr>
            <w:tcW w:type="dxa" w:w="624"/>
            <w:tcMar>
              <w:top w:w="30" w:type="dxa"/>
              <w:bottom w:w="30" w:type="dxa"/>
              <w:left w:w="25" w:type="dxa"/>
              <w:right w:w="25" w:type="dxa"/>
            </w:tcMar>
          </w:tcPr>
          <w:p>
            <w:pPr>
              <w:jc w:val="center"/>
            </w:pPr>
            <w:r>
              <w:rPr>
                <w:b/>
                <w:color w:val="1E3A8A"/>
                <w:sz w:val="15"/>
              </w:rPr>
              <w:t>$5.5k</w:t>
            </w:r>
          </w:p>
        </w:tc>
        <w:tc>
          <w:tcPr>
            <w:tcW w:type="dxa" w:w="624"/>
            <w:tcMar>
              <w:top w:w="30" w:type="dxa"/>
              <w:bottom w:w="30" w:type="dxa"/>
              <w:left w:w="25" w:type="dxa"/>
              <w:right w:w="25" w:type="dxa"/>
            </w:tcMar>
          </w:tcPr>
          <w:p>
            <w:pPr>
              <w:jc w:val="center"/>
            </w:pPr>
            <w:r>
              <w:rPr>
                <w:b/>
                <w:color w:val="1E3A8A"/>
                <w:sz w:val="15"/>
              </w:rPr>
              <w:t>$15.5k</w:t>
            </w:r>
          </w:p>
        </w:tc>
        <w:tc>
          <w:tcPr>
            <w:tcW w:type="dxa" w:w="624"/>
            <w:tcMar>
              <w:top w:w="30" w:type="dxa"/>
              <w:bottom w:w="30" w:type="dxa"/>
              <w:left w:w="25" w:type="dxa"/>
              <w:right w:w="25" w:type="dxa"/>
            </w:tcMar>
          </w:tcPr>
          <w:p>
            <w:pPr>
              <w:jc w:val="right"/>
            </w:pPr>
            <w:r>
              <w:rPr>
                <w:b/>
                <w:color w:val="1E3A8A"/>
                <w:sz w:val="15"/>
              </w:rPr>
              <w:t>$120,000.00</w:t>
            </w:r>
          </w:p>
        </w:tc>
      </w:tr>
    </w:tbl>
    <w:p>
      <w:pPr>
        <w:spacing w:before="60" w:after="160"/>
      </w:pPr>
      <w:r>
        <w:rPr>
          <w:i/>
          <w:color w:val="64748B"/>
          <w:sz w:val="17"/>
        </w:rPr>
        <w:t xml:space="preserve">Nota. </w:t>
      </w:r>
      <w:r>
        <w:rPr>
          <w:color w:val="64748B"/>
          <w:sz w:val="17"/>
        </w:rPr>
        <w:t>El depósito legal de software ante INDAUTOR en el Mes 6 brinda blindaje de propiedad intelectual antes de la marcha blanca.</w:t>
      </w:r>
    </w:p>
    <w:p>
      <w:pPr>
        <w:keepNext/>
        <w:spacing w:before="360" w:after="160"/>
      </w:pPr>
      <w:r>
        <w:rPr>
          <w:rFonts w:ascii="Calibri" w:hAnsi="Calibri"/>
          <w:b/>
          <w:color w:val="1E3A8A"/>
          <w:sz w:val="28"/>
        </w:rPr>
        <w:t>8. Conclusiones y Viabilidad Integral del Proyecto</w:t>
      </w:r>
    </w:p>
    <w:p>
      <w:r>
        <w:t>El presente estudio demuestra la sólida viabilidad técnica, operativa, normativa y financiera de la plataforma SIGRE. Desde la perspectiva operativa, la sustitución del vale de papel mitiga una fuga de más de $750,000.00 MXN anuales por plantel en horas-hombre y mermas patrimoniales (obtenidas mediante levantamiento de campo directo en CUTonalá), generando para el centro universitario un retorno de inversión social del 2,283% frente a una tarifa de adopción de solo $28,950.00 MXN anuales.</w:t>
      </w:r>
    </w:p>
    <w:p>
      <w:r>
        <w:t>Desde el ángulo de mercado y comercialización, SIGRE consolida ventajas competitivas irrefutables: un algoritmo de scoring predictivo que disciplina el préstamo, cumplimiento nativo con la legislación de datos personales en Jalisco (LGPDPPSO), una estrategia integral de gestión del cambio para personal de base y un esquema tarifario adaptado al régimen de adjudicación directa universitaria, evitando procesos licitatorios engorrosos. La arquitectura offline garantiza la continuidad del servicio en horas pico ante contingencias de red.</w:t>
      </w:r>
    </w:p>
    <w:p>
      <w:r>
        <w:t>Financieramente, la propuesta opera con un costo unitario medio de $182.60 MXN y un punto de equilibrio accesible en solo 35 dependencias. El análisis de sensibilidad demuestra que, ante choques cambiarios del +15% en costos de nube o retrasos de hasta 4 meses en la formalización de contratos de compra, el capital semilla de $120,000.00 MXN mantiene la liquidez en terreno positivo en todo momento. El proyecto alcanza una utilidad neta de $259,805.00 MXN en el Año 2 y se consolida en el Año 3 con una utilidad neta de $1,463,420.00 MXN (margen neto del 50.5%), ratificando su condición de proyecto de inversión autosustentable y altamente rentable para la modernización de la Red Universitaria.</w:t>
      </w:r>
    </w:p>
    <w:p>
      <w:pPr>
        <w:keepNext/>
        <w:spacing w:before="360" w:after="160"/>
      </w:pPr>
      <w:r>
        <w:rPr>
          <w:rFonts w:ascii="Calibri" w:hAnsi="Calibri"/>
          <w:b/>
          <w:color w:val="1E3A8A"/>
          <w:sz w:val="28"/>
        </w:rPr>
        <w:t>9. Referencias Bibliográficas</w:t>
      </w:r>
    </w:p>
    <w:p>
      <w:pPr>
        <w:spacing w:after="120"/>
        <w:ind w:left="720" w:hanging="720"/>
      </w:pPr>
      <w:r>
        <w:rPr>
          <w:color w:val="1E293B"/>
          <w:sz w:val="19"/>
        </w:rPr>
        <w:t xml:space="preserve">ANUIES. (2023). </w:t>
      </w:r>
      <w:r>
        <w:rPr>
          <w:i/>
          <w:color w:val="1E293B"/>
          <w:sz w:val="19"/>
        </w:rPr>
        <w:t xml:space="preserve">Anuario estadístico de la educación superior 2022-2023: Matrícula y personal docente en instituciones públicas. </w:t>
      </w:r>
      <w:r>
        <w:rPr>
          <w:color w:val="1E293B"/>
          <w:sz w:val="19"/>
        </w:rPr>
        <w:t>Asociación Nacional de Universidades e Instituciones de Educación Superior. http://www.anuies.mx/informacion-y-servicios/informacion-estadistica-de-educacion-superior</w:t>
      </w:r>
    </w:p>
    <w:p>
      <w:pPr>
        <w:spacing w:after="120"/>
        <w:ind w:left="720" w:hanging="720"/>
      </w:pPr>
      <w:r>
        <w:rPr>
          <w:color w:val="1E293B"/>
          <w:sz w:val="19"/>
        </w:rPr>
        <w:t xml:space="preserve">Baca Urbina, G. (2013). </w:t>
      </w:r>
      <w:r>
        <w:rPr>
          <w:i/>
          <w:color w:val="1E293B"/>
          <w:sz w:val="19"/>
        </w:rPr>
        <w:t xml:space="preserve">Evaluación de proyectos </w:t>
      </w:r>
      <w:r>
        <w:rPr>
          <w:color w:val="1E293B"/>
          <w:sz w:val="19"/>
        </w:rPr>
        <w:t>(7.ª ed.). McGraw-Hill Interamericana.</w:t>
      </w:r>
    </w:p>
    <w:p>
      <w:pPr>
        <w:spacing w:after="120"/>
        <w:ind w:left="720" w:hanging="720"/>
      </w:pPr>
      <w:r>
        <w:rPr>
          <w:color w:val="1E293B"/>
          <w:sz w:val="19"/>
        </w:rPr>
        <w:t xml:space="preserve">BBVA. (2021). </w:t>
      </w:r>
      <w:r>
        <w:rPr>
          <w:i/>
          <w:color w:val="1E293B"/>
          <w:sz w:val="19"/>
        </w:rPr>
        <w:t xml:space="preserve">¿Cómo se determina el precio de un producto? Guía práctica para emprendedores. </w:t>
      </w:r>
      <w:r>
        <w:rPr>
          <w:color w:val="1E293B"/>
          <w:sz w:val="19"/>
        </w:rPr>
        <w:t>BBVA Empresas. https://www.bbva.com/es/pe/empresas/como-se-determina-el-precio-de-un-producto-guia-practica-para-emprendedores/</w:t>
      </w:r>
    </w:p>
    <w:p>
      <w:pPr>
        <w:spacing w:after="120"/>
        <w:ind w:left="720" w:hanging="720"/>
      </w:pPr>
      <w:r>
        <w:rPr>
          <w:color w:val="1E293B"/>
          <w:sz w:val="19"/>
        </w:rPr>
        <w:t xml:space="preserve">Cámara de Diputados del H. Congreso de la Unión. (2017). </w:t>
      </w:r>
      <w:r>
        <w:rPr>
          <w:i/>
          <w:color w:val="1E293B"/>
          <w:sz w:val="19"/>
        </w:rPr>
        <w:t xml:space="preserve">Ley General de Protección de Datos Personales en Posesión de Sujetos Obligados. </w:t>
      </w:r>
      <w:r>
        <w:rPr>
          <w:color w:val="1E293B"/>
          <w:sz w:val="19"/>
        </w:rPr>
        <w:t>Diario Oficial de la Federación, 26 de enero de 2017.</w:t>
      </w:r>
    </w:p>
    <w:p>
      <w:pPr>
        <w:spacing w:after="120"/>
        <w:ind w:left="720" w:hanging="720"/>
      </w:pPr>
      <w:r>
        <w:rPr>
          <w:color w:val="1E293B"/>
          <w:sz w:val="19"/>
        </w:rPr>
        <w:t xml:space="preserve">Congreso del Estado de Jalisco. (2019). </w:t>
      </w:r>
      <w:r>
        <w:rPr>
          <w:i/>
          <w:color w:val="1E293B"/>
          <w:sz w:val="19"/>
        </w:rPr>
        <w:t xml:space="preserve">Ley de Compras Gubernamentales, Enajenaciones y Contratación de Servicios del Estado de Jalisco y sus Municipios. </w:t>
      </w:r>
      <w:r>
        <w:rPr>
          <w:color w:val="1E293B"/>
          <w:sz w:val="19"/>
        </w:rPr>
        <w:t>Periódico Oficial El Estado de Jalisco.</w:t>
      </w:r>
    </w:p>
    <w:p>
      <w:pPr>
        <w:spacing w:after="120"/>
        <w:ind w:left="720" w:hanging="720"/>
      </w:pPr>
      <w:r>
        <w:rPr>
          <w:color w:val="1E293B"/>
          <w:sz w:val="19"/>
        </w:rPr>
        <w:t xml:space="preserve">Hansen, D. R., &amp; Mowen, M. M. (2007). </w:t>
      </w:r>
      <w:r>
        <w:rPr>
          <w:i/>
          <w:color w:val="1E293B"/>
          <w:sz w:val="19"/>
        </w:rPr>
        <w:t xml:space="preserve">Administración de costos: Contabilidad y control </w:t>
      </w:r>
      <w:r>
        <w:rPr>
          <w:color w:val="1E293B"/>
          <w:sz w:val="19"/>
        </w:rPr>
        <w:t>(5.ª ed.). Cengage Learning.</w:t>
      </w:r>
    </w:p>
    <w:p>
      <w:pPr>
        <w:spacing w:after="120"/>
        <w:ind w:left="720" w:hanging="720"/>
      </w:pPr>
      <w:r>
        <w:rPr>
          <w:color w:val="1E293B"/>
          <w:sz w:val="19"/>
        </w:rPr>
        <w:t xml:space="preserve">Horngren, C. T., Datar, S. M., &amp; Rajan, M. V. (2012). </w:t>
      </w:r>
      <w:r>
        <w:rPr>
          <w:i/>
          <w:color w:val="1E293B"/>
          <w:sz w:val="19"/>
        </w:rPr>
        <w:t xml:space="preserve">Contabilidad de costos: Un enfoque gerencial </w:t>
      </w:r>
      <w:r>
        <w:rPr>
          <w:color w:val="1E293B"/>
          <w:sz w:val="19"/>
        </w:rPr>
        <w:t>(14.ª ed.). Pearson Educación.</w:t>
      </w:r>
    </w:p>
    <w:p>
      <w:pPr>
        <w:spacing w:after="120"/>
        <w:ind w:left="720" w:hanging="720"/>
      </w:pPr>
      <w:r>
        <w:rPr>
          <w:color w:val="1E293B"/>
          <w:sz w:val="19"/>
        </w:rPr>
        <w:t xml:space="preserve">Ortegón, E., Pacheco, J. F., &amp; Prieto, A. (2005). </w:t>
      </w:r>
      <w:r>
        <w:rPr>
          <w:i/>
          <w:color w:val="1E293B"/>
          <w:sz w:val="19"/>
        </w:rPr>
        <w:t xml:space="preserve">Metodología del marco lógico para la planificación, el seguimiento y la evaluación de proyectos y programas. </w:t>
      </w:r>
      <w:r>
        <w:rPr>
          <w:color w:val="1E293B"/>
          <w:sz w:val="19"/>
        </w:rPr>
        <w:t>Serie Manuales N.° 42, CEPAL / ILPES.</w:t>
      </w:r>
    </w:p>
    <w:p>
      <w:pPr>
        <w:spacing w:after="120"/>
        <w:ind w:left="720" w:hanging="720"/>
      </w:pPr>
      <w:r>
        <w:rPr>
          <w:color w:val="1E293B"/>
          <w:sz w:val="19"/>
        </w:rPr>
        <w:t xml:space="preserve">Universidad de Guadalajara. (2022). </w:t>
      </w:r>
      <w:r>
        <w:rPr>
          <w:i/>
          <w:color w:val="1E293B"/>
          <w:sz w:val="19"/>
        </w:rPr>
        <w:t xml:space="preserve">Numeralia institucional: Red Universitaria de Jalisco 2022-2023. </w:t>
      </w:r>
      <w:r>
        <w:rPr>
          <w:color w:val="1E293B"/>
          <w:sz w:val="19"/>
        </w:rPr>
        <w:t>Coordinación General de Planeación y Evaluación, Universidad de Guadalajara.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Fierro Meléndez Ernesto Hatuey · Formulación y Evaluación de Proyectos · Docente: Mtra. Abril A. Angulo Sherman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SIGRE | Determinación del Costo de un Producto o Servicio — Red UdeG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