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AF3ED"/>
            <w:tcBorders>
              <w:left w:val="double" w:sz="24" w:space="0" w:color="C9A88B"/>
              <w:top w:val="double" w:sz="24" w:space="0" w:color="C9A88B"/>
              <w:right w:val="double" w:sz="24" w:space="0" w:color="C9A88B"/>
              <w:bottom w:val="double" w:sz="24" w:space="0" w:color="C9A88B"/>
            </w:tcBorders>
            <w:tcMar>
              <w:top w:w="300" w:type="dxa"/>
              <w:bottom w:w="300" w:type="dxa"/>
              <w:left w:w="350" w:type="dxa"/>
              <w:right w:w="350" w:type="dxa"/>
            </w:tcMar>
          </w:tcPr>
          <w:p>
            <w:pPr>
              <w:spacing w:after="40"/>
              <w:jc w:val="center"/>
            </w:pPr>
            <w:r>
              <w:rPr>
                <w:rFonts w:ascii="Segoe UI" w:hAnsi="Segoe UI"/>
                <w:b/>
                <w:color w:val="4A3B32"/>
                <w:sz w:val="32"/>
              </w:rPr>
              <w:t>UNIVERSIDAD DE GUADALAJARA</w:t>
              <w:br/>
              <w:t>CENTRO UNIVERSITARIO DE TONALÁ (CUTONALÁ)</w:t>
              <w:br/>
            </w:r>
            <w:r>
              <w:rPr>
                <w:rFonts w:ascii="Segoe UI" w:hAnsi="Segoe UI"/>
                <w:color w:val="718096"/>
                <w:sz w:val="22"/>
              </w:rPr>
              <w:t>División de Ingenierías e Innovación Tecnológica</w:t>
              <w:br/>
              <w:t>Licenciatura en Ingeniería en Computación</w:t>
              <w:br/>
              <w:br/>
            </w:r>
          </w:p>
          <w:p>
            <w:pPr>
              <w:spacing w:after="160"/>
              <w:jc w:val="center"/>
            </w:pPr>
            <w:r>
              <w:rPr>
                <w:rFonts w:ascii="Segoe UI" w:hAnsi="Segoe UI"/>
                <w:b/>
                <w:color w:val="D98C7F"/>
                <w:sz w:val="22"/>
              </w:rPr>
              <w:t>--- METODOLOGÍA DEVOPS • CICLO CI/CD ---</w:t>
            </w:r>
          </w:p>
          <w:p>
            <w:pPr>
              <w:spacing w:after="80"/>
              <w:jc w:val="center"/>
            </w:pPr>
            <w:r>
              <w:rPr>
                <w:rFonts w:ascii="Segoe UI" w:hAnsi="Segoe UI"/>
                <w:b/>
                <w:color w:val="2D3748"/>
                <w:sz w:val="32"/>
              </w:rPr>
              <w:t>Práctica Momento 2: Desarrollo e Integración Continua</w:t>
              <w:br/>
            </w:r>
            <w:r>
              <w:rPr>
                <w:rFonts w:ascii="Segoe UI" w:hAnsi="Segoe UI"/>
                <w:color w:val="718096"/>
                <w:sz w:val="22"/>
              </w:rPr>
              <w:t>Construcción del Prototipo Funcional (MVP), Evidencias SCM y Reporte DevSecOps</w:t>
              <w:br/>
            </w:r>
            <w:r>
              <w:rPr>
                <w:rFonts w:ascii="Segoe UI" w:hAnsi="Segoe UI"/>
                <w:b/>
                <w:color w:val="8C6B52"/>
                <w:sz w:val="26"/>
              </w:rPr>
              <w:t>Gestión Web Segura para Cafetería Orgánica y Comercial ("Monchis Café")</w:t>
              <w:br/>
              <w:br/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single" w:sz="4" w:space="0" w:color="CBD5E0"/>
                <w:bottom w:val="single" w:sz="4" w:space="0" w:color="CBD5E0"/>
                <w:insideH w:val="single" w:sz="4" w:space="0" w:color="CBD5E0"/>
                <w:insideV w:val="single" w:sz="4" w:space="0" w:color="CBD5E0"/>
                <w:left w:val="none"/>
                <w:right w:val="none"/>
              </w:tblBorders>
            </w:tblPr>
            <w:tblGrid>
              <w:gridCol w:w="4968"/>
              <w:gridCol w:w="4968"/>
            </w:tblGrid>
            <w:tr>
              <w:tc>
                <w:tcPr>
                  <w:tcW w:type="dxa" w:w="4968"/>
                  <w:shd w:fill="FFFFFF"/>
                  <w:tcMar>
                    <w:top w:w="40" w:type="dxa"/>
                    <w:bottom w:w="4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4A3B32"/>
                      <w:sz w:val="19"/>
                    </w:rPr>
                    <w:t>Materia:</w:t>
                  </w:r>
                </w:p>
              </w:tc>
              <w:tc>
                <w:tcPr>
                  <w:tcW w:type="dxa" w:w="4968"/>
                  <w:shd w:fill="FFFFFF"/>
                  <w:tcMar>
                    <w:top w:w="40" w:type="dxa"/>
                    <w:bottom w:w="4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Segoe UI" w:hAnsi="Segoe UI"/>
                      <w:color w:val="2D3748"/>
                      <w:sz w:val="19"/>
                    </w:rPr>
                    <w:t>Productos Integradores / Proyecto Integrador de Desarrollo de Software</w:t>
                  </w:r>
                </w:p>
              </w:tc>
            </w:tr>
            <w:tr>
              <w:tc>
                <w:tcPr>
                  <w:tcW w:type="dxa" w:w="4968"/>
                  <w:shd w:fill="FFFFFF"/>
                  <w:tcMar>
                    <w:top w:w="40" w:type="dxa"/>
                    <w:bottom w:w="4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4A3B32"/>
                      <w:sz w:val="19"/>
                    </w:rPr>
                    <w:t>Docente:</w:t>
                  </w:r>
                </w:p>
              </w:tc>
              <w:tc>
                <w:tcPr>
                  <w:tcW w:type="dxa" w:w="4968"/>
                  <w:shd w:fill="FFFFFF"/>
                  <w:tcMar>
                    <w:top w:w="40" w:type="dxa"/>
                    <w:bottom w:w="4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Segoe UI" w:hAnsi="Segoe UI"/>
                      <w:color w:val="2D3748"/>
                      <w:sz w:val="19"/>
                    </w:rPr>
                    <w:t>Dr. Gabriel Navarro Salcedo</w:t>
                  </w:r>
                </w:p>
              </w:tc>
            </w:tr>
            <w:tr>
              <w:tc>
                <w:tcPr>
                  <w:tcW w:type="dxa" w:w="4968"/>
                  <w:shd w:fill="FFFFFF"/>
                  <w:tcMar>
                    <w:top w:w="40" w:type="dxa"/>
                    <w:bottom w:w="4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4A3B32"/>
                      <w:sz w:val="19"/>
                    </w:rPr>
                    <w:t>Equipo Asignado:</w:t>
                  </w:r>
                </w:p>
              </w:tc>
              <w:tc>
                <w:tcPr>
                  <w:tcW w:type="dxa" w:w="4968"/>
                  <w:shd w:fill="FFFFFF"/>
                  <w:tcMar>
                    <w:top w:w="40" w:type="dxa"/>
                    <w:bottom w:w="4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Segoe UI" w:hAnsi="Segoe UI"/>
                      <w:color w:val="2D3748"/>
                      <w:sz w:val="19"/>
                    </w:rPr>
                    <w:t>Equipo 2</w:t>
                  </w:r>
                </w:p>
              </w:tc>
            </w:tr>
            <w:tr>
              <w:tc>
                <w:tcPr>
                  <w:tcW w:type="dxa" w:w="4968"/>
                  <w:shd w:fill="FFFFFF"/>
                  <w:tcMar>
                    <w:top w:w="40" w:type="dxa"/>
                    <w:bottom w:w="4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4A3B32"/>
                      <w:sz w:val="19"/>
                    </w:rPr>
                    <w:t>Integrantes:</w:t>
                  </w:r>
                </w:p>
              </w:tc>
              <w:tc>
                <w:tcPr>
                  <w:tcW w:type="dxa" w:w="4968"/>
                  <w:shd w:fill="FFFFFF"/>
                  <w:tcMar>
                    <w:top w:w="40" w:type="dxa"/>
                    <w:bottom w:w="4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Segoe UI" w:hAnsi="Segoe UI"/>
                      <w:color w:val="2D3748"/>
                      <w:sz w:val="19"/>
                    </w:rPr>
                    <w:t>• Ernesto Hatuey Fierro Medina (Código: 215487963) — Scrum Master &amp; Ops Lead</w:t>
                    <w:br/>
                    <w:t>• Jazmín Díaz — Frontend Core Developer</w:t>
                    <w:br/>
                    <w:t>• Héctor Hernández — Backend &amp; Data Core Developer</w:t>
                    <w:br/>
                    <w:t>• Oswaldo Millán — QA, Test Automation &amp; Security Engineer</w:t>
                  </w:r>
                </w:p>
              </w:tc>
            </w:tr>
            <w:tr>
              <w:tc>
                <w:tcPr>
                  <w:tcW w:type="dxa" w:w="4968"/>
                  <w:shd w:fill="FFFFFF"/>
                  <w:tcMar>
                    <w:top w:w="40" w:type="dxa"/>
                    <w:bottom w:w="4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4A3B32"/>
                      <w:sz w:val="19"/>
                    </w:rPr>
                    <w:t>Fecha de Entrega:</w:t>
                  </w:r>
                </w:p>
              </w:tc>
              <w:tc>
                <w:tcPr>
                  <w:tcW w:type="dxa" w:w="4968"/>
                  <w:shd w:fill="FFFFFF"/>
                  <w:tcMar>
                    <w:top w:w="40" w:type="dxa"/>
                    <w:bottom w:w="4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Segoe UI" w:hAnsi="Segoe UI"/>
                      <w:color w:val="2D3748"/>
                      <w:sz w:val="19"/>
                    </w:rPr>
                    <w:t>10 de noviembre de 2026</w:t>
                  </w:r>
                </w:p>
              </w:tc>
            </w:tr>
            <w:tr>
              <w:tc>
                <w:tcPr>
                  <w:tcW w:type="dxa" w:w="4968"/>
                  <w:shd w:fill="FFFFFF"/>
                  <w:tcMar>
                    <w:top w:w="40" w:type="dxa"/>
                    <w:bottom w:w="4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Segoe UI" w:hAnsi="Segoe UI"/>
                      <w:b/>
                      <w:color w:val="4A3B32"/>
                      <w:sz w:val="19"/>
                    </w:rPr>
                    <w:t>Ponderación:</w:t>
                  </w:r>
                </w:p>
              </w:tc>
              <w:tc>
                <w:tcPr>
                  <w:tcW w:type="dxa" w:w="4968"/>
                  <w:shd w:fill="FFFFFF"/>
                  <w:tcMar>
                    <w:top w:w="40" w:type="dxa"/>
                    <w:bottom w:w="4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Segoe UI" w:hAnsi="Segoe UI"/>
                      <w:color w:val="2D3748"/>
                      <w:sz w:val="19"/>
                    </w:rPr>
                    <w:t>25% (3 puntos de evaluación)</w:t>
                  </w:r>
                </w:p>
              </w:tc>
            </w:tr>
          </w:tbl>
          <w:p/>
          <w:p>
            <w:pPr>
              <w:spacing w:before="280"/>
              <w:jc w:val="center"/>
            </w:pPr>
            <w:r>
              <w:rPr>
                <w:rFonts w:ascii="Segoe UI" w:hAnsi="Segoe UI"/>
                <w:color w:val="718096"/>
                <w:sz w:val="18"/>
              </w:rPr>
              <w:t>Tonalá, Jalisco, México • Ciclo Académico 2026-B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rFonts w:ascii="Segoe UI" w:hAnsi="Segoe UI"/>
          <w:b/>
          <w:color w:val="4A3B32"/>
          <w:sz w:val="30"/>
        </w:rPr>
        <w:t>1. Evidencias del Control de Versiones (Repositorio GitHub)</w:t>
      </w:r>
    </w:p>
    <w:p>
      <w:pPr>
        <w:spacing w:before="0" w:after="120" w:line="300" w:lineRule="auto"/>
      </w:pPr>
      <w:r>
        <w:rPr>
          <w:rFonts w:ascii="Segoe UI" w:hAnsi="Segoe UI"/>
          <w:color w:val="2D3748"/>
          <w:sz w:val="20"/>
        </w:rPr>
        <w:t>En estricto apego a la metodología DevOps y las directivas académicas del Momento 2, la plataforma Monchis Café se desarrolla bajo el sistema de control de versiones distribuido Git con alojamiento centralizado en GitHub.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DFB"/>
            <w:tcBorders>
              <w:left w:val="single" w:sz="24" w:space="0" w:color="D98C7F"/>
              <w:top w:val="none"/>
              <w:right w:val="none"/>
              <w:bottom w:val="none"/>
            </w:tcBorders>
            <w:tcMar>
              <w:top w:w="120" w:type="dxa"/>
              <w:bottom w:w="120" w:type="dxa"/>
              <w:left w:w="180" w:type="dxa"/>
              <w:right w:w="150" w:type="dxa"/>
            </w:tcMar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8C6B52"/>
                <w:sz w:val="20"/>
              </w:rPr>
              <w:t>Ficha Técnica del Repositorio SCM</w:t>
              <w:br/>
            </w:r>
            <w:r>
              <w:rPr>
                <w:rFonts w:ascii="Segoe UI" w:hAnsi="Segoe UI"/>
                <w:color w:val="2D3748"/>
                <w:sz w:val="19"/>
              </w:rPr>
              <w:t>• Repositorio Oficial: https://github.com/ErnestoFM/Proyecto</w:t>
              <w:br/>
              <w:t>• Estructura Monorepo: Turborepo + pnpm workspaces (apps/web, apps/api, packages/*)</w:t>
              <w:br/>
              <w:t>• Flujo de Trabajo: GitFlow Adaptado (master/main, develop, feature/*, fix/*)</w:t>
              <w:br/>
              <w:t>• Convención de Commits: Conventional Commits (feat:, fix:, test:, docs:, infra:)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8C6B52"/>
          <w:sz w:val="25"/>
        </w:rPr>
        <w:t>1.1 Estructura de Ramas GitFlow</w:t>
      </w:r>
    </w:p>
    <w:p>
      <w:pPr>
        <w:spacing w:before="0" w:after="120" w:line="300" w:lineRule="auto"/>
      </w:pPr>
      <w:r>
        <w:rPr>
          <w:rFonts w:ascii="Segoe UI" w:hAnsi="Segoe UI"/>
          <w:color w:val="2D3748"/>
          <w:sz w:val="20"/>
        </w:rPr>
        <w:t>Se implementó un esquema de ramificación sin conflicto que separa el código en producción estable del desarrollo activo:</w:t>
      </w:r>
    </w:p>
    <w:p>
      <w:pPr>
        <w:pStyle w:val="ListBullet"/>
        <w:spacing w:before="20" w:after="60" w:line="288" w:lineRule="auto"/>
      </w:pPr>
      <w:r>
        <w:rPr>
          <w:rFonts w:ascii="Segoe UI" w:hAnsi="Segoe UI"/>
          <w:b/>
          <w:color w:val="4A3B32"/>
          <w:sz w:val="19"/>
        </w:rPr>
        <w:t xml:space="preserve">master / main: </w:t>
      </w:r>
      <w:r>
        <w:rPr>
          <w:rFonts w:ascii="Segoe UI" w:hAnsi="Segoe UI"/>
          <w:color w:val="2D3748"/>
          <w:sz w:val="19"/>
        </w:rPr>
        <w:t>Rama productiva inmutable con despliegue automático hacia Staging en Vercel y Cloud Container.</w:t>
      </w:r>
    </w:p>
    <w:p>
      <w:pPr>
        <w:pStyle w:val="ListBullet"/>
        <w:spacing w:before="20" w:after="60" w:line="288" w:lineRule="auto"/>
      </w:pPr>
      <w:r>
        <w:rPr>
          <w:rFonts w:ascii="Segoe UI" w:hAnsi="Segoe UI"/>
          <w:b/>
          <w:color w:val="4A3B32"/>
          <w:sz w:val="19"/>
        </w:rPr>
        <w:t xml:space="preserve">develop: </w:t>
      </w:r>
      <w:r>
        <w:rPr>
          <w:rFonts w:ascii="Segoe UI" w:hAnsi="Segoe UI"/>
          <w:color w:val="2D3748"/>
          <w:sz w:val="19"/>
        </w:rPr>
        <w:t>Rama de integración continua donde se realizan las revisiones por pares (Pull Requests) y se ejecutan las suites de pruebas automáticas.</w:t>
      </w:r>
    </w:p>
    <w:p>
      <w:pPr>
        <w:pStyle w:val="ListBullet"/>
        <w:spacing w:before="20" w:after="60" w:line="288" w:lineRule="auto"/>
      </w:pPr>
      <w:r>
        <w:rPr>
          <w:rFonts w:ascii="Segoe UI" w:hAnsi="Segoe UI"/>
          <w:b/>
          <w:color w:val="4A3B32"/>
          <w:sz w:val="19"/>
        </w:rPr>
        <w:t xml:space="preserve">feature/auth-rbac-recaptcha: </w:t>
      </w:r>
      <w:r>
        <w:rPr>
          <w:rFonts w:ascii="Segoe UI" w:hAnsi="Segoe UI"/>
          <w:color w:val="2D3748"/>
          <w:sz w:val="19"/>
        </w:rPr>
        <w:t>Rama temática para la implementación del módulo de seguridad perimetral, tokens JWT, roles y reCAPTCHA.</w:t>
      </w:r>
    </w:p>
    <w:p>
      <w:pPr>
        <w:pStyle w:val="ListBullet"/>
        <w:spacing w:before="20" w:after="60" w:line="288" w:lineRule="auto"/>
      </w:pPr>
      <w:r>
        <w:rPr>
          <w:rFonts w:ascii="Segoe UI" w:hAnsi="Segoe UI"/>
          <w:b/>
          <w:color w:val="4A3B32"/>
          <w:sz w:val="19"/>
        </w:rPr>
        <w:t xml:space="preserve">feature/pos-trazabilidad-ods12: </w:t>
      </w:r>
      <w:r>
        <w:rPr>
          <w:rFonts w:ascii="Segoe UI" w:hAnsi="Segoe UI"/>
          <w:color w:val="2D3748"/>
          <w:sz w:val="19"/>
        </w:rPr>
        <w:t>Rama temática para la interfaz táctil del Punto de Venta (POS) y la trazabilidad de insumos orgánicos bajo el ODS 12.</w:t>
      </w:r>
    </w:p>
    <w:p>
      <w:pPr>
        <w:spacing w:before="0" w:after="120" w:line="300" w:lineRule="auto"/>
      </w:pPr>
      <w:r>
        <w:rPr>
          <w:rFonts w:ascii="Segoe UI" w:hAnsi="Segoe UI"/>
          <w:color w:val="2D3748"/>
          <w:sz w:val="20"/>
        </w:rPr>
        <w:t>Verificación de ramas locales y remotas mediante terminal: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A202C"/>
            <w:tcBorders>
              <w:left w:val="single" w:sz="24" w:space="0" w:color="B7D9B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60" w:type="dxa"/>
            </w:tcMar>
          </w:tcPr>
          <w:p>
            <w:pPr>
              <w:spacing w:before="0" w:after="40" w:line="276" w:lineRule="auto"/>
            </w:pPr>
            <w:r>
              <w:rPr>
                <w:rFonts w:ascii="Consolas" w:hAnsi="Consolas"/>
                <w:b/>
                <w:color w:val="68D391"/>
                <w:sz w:val="17"/>
              </w:rPr>
              <w:t>$ git branch -a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develop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feature/auth-rbac-recaptcha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feature/pos-trazabilidad-ods12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F6AD55"/>
                <w:sz w:val="17"/>
              </w:rPr>
              <w:t>* master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remotes/origin/master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AFC"/>
            <w:tcBorders>
              <w:left w:val="single" w:sz="12" w:space="0" w:color="CBD5E0"/>
              <w:top w:val="single" w:sz="12" w:space="0" w:color="CBD5E0"/>
              <w:right w:val="single" w:sz="12" w:space="0" w:color="CBD5E0"/>
              <w:bottom w:val="single" w:sz="12" w:space="0" w:color="CBD5E0"/>
            </w:tcBorders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Segoe UI" w:hAnsi="Segoe UI"/>
                <w:b/>
                <w:color w:val="4A3B32"/>
                <w:sz w:val="20"/>
              </w:rPr>
              <w:t>📸 EVIDENCIA 1.1 — VISTA DEL REPOSITORIO EN GITHUB (ESTRUCTURA DE RAMAS Y ARCHIVOS)</w:t>
              <w:br/>
            </w:r>
            <w:r>
              <w:rPr>
                <w:rFonts w:ascii="Segoe UI" w:hAnsi="Segoe UI"/>
                <w:color w:val="718096"/>
                <w:sz w:val="17"/>
              </w:rPr>
              <w:t>Repositorio oficial https://github.com/ErnestoFM/Proyecto en GitHub mostrando ramas, 32 commits y estructura Monorepo.</w:t>
              <w:br/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280142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1_githu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28014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Segoe UI" w:hAnsi="Segoe UI"/>
          <w:b/>
          <w:color w:val="4A3B32"/>
          <w:sz w:val="30"/>
        </w:rPr>
        <w:t>2. Historial de Commits y Pruebas Unitarias Automatizadas</w:t>
      </w:r>
    </w:p>
    <w:p>
      <w:pPr>
        <w:keepNext/>
        <w:spacing w:before="280" w:after="80"/>
      </w:pPr>
      <w:r>
        <w:rPr>
          <w:rFonts w:ascii="Segoe UI" w:hAnsi="Segoe UI"/>
          <w:b/>
          <w:color w:val="8C6B52"/>
          <w:sz w:val="25"/>
        </w:rPr>
        <w:t>2.1 Grafo de Commits Semánticos</w:t>
      </w:r>
    </w:p>
    <w:p>
      <w:pPr>
        <w:spacing w:before="0" w:after="120" w:line="300" w:lineRule="auto"/>
      </w:pPr>
      <w:r>
        <w:rPr>
          <w:rFonts w:ascii="Segoe UI" w:hAnsi="Segoe UI"/>
          <w:color w:val="2D3748"/>
          <w:sz w:val="20"/>
        </w:rPr>
        <w:t>El equipo mantiene una rigurosa trazabilidad mediante la especificación Conventional Commits, facilitando la auditoría de cambios y la generación automatizada de notas de versión: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A202C"/>
            <w:tcBorders>
              <w:left w:val="single" w:sz="24" w:space="0" w:color="B7D9B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60" w:type="dxa"/>
            </w:tcMar>
          </w:tcPr>
          <w:p>
            <w:pPr>
              <w:spacing w:before="0" w:after="40" w:line="276" w:lineRule="auto"/>
            </w:pPr>
            <w:r>
              <w:rPr>
                <w:rFonts w:ascii="Consolas" w:hAnsi="Consolas"/>
                <w:b/>
                <w:color w:val="68D391"/>
                <w:sz w:val="17"/>
              </w:rPr>
              <w:t>$ git log --graph --oneline --decorate -n 10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F6AD55"/>
                <w:sz w:val="17"/>
              </w:rPr>
              <w:t>* 7fd4917 (HEAD -&gt; master, origin/master, develop) fix: documentacion de el proyecto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F6AD55"/>
                <w:sz w:val="17"/>
              </w:rPr>
              <w:t>* 12deea7 dox(paneacion): documentacion de planeacion actualizada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F6AD55"/>
                <w:sz w:val="17"/>
              </w:rPr>
              <w:t>* 02d185f feat(infra): auditoria y blindaje de certificados ssl tls, https load balancer, cloud armor y hsts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F6AD55"/>
                <w:sz w:val="17"/>
              </w:rPr>
              <w:t>* 4674652 docs(usuarios): creacion de manuales de usuario pos y administrador con estabilizacion de build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F6AD55"/>
                <w:sz w:val="17"/>
              </w:rPr>
              <w:t>* e8d45fe (feature/pos-trazabilidad-ods12) test(e2e): suite integral de pruebas e2e con playwright para responsive, pos, rbac y auth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F6AD55"/>
                <w:sz w:val="17"/>
              </w:rPr>
              <w:t>* 07fdeff feat(notifications): servicio de alertas por correo smtp para dlq, caducidad, stock y recibos pos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F6AD55"/>
                <w:sz w:val="17"/>
              </w:rPr>
              <w:t>* b8c5834 feat(database): migracion inicial y seed en postgresql con vitest esm limpio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F6AD55"/>
                <w:sz w:val="17"/>
              </w:rPr>
              <w:t>* 2737b0e (feature/auth-rbac-recaptcha) feat(security): recaptcha estricto sin bypass y blacklist activa de tokens revocados en logout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F6AD55"/>
                <w:sz w:val="17"/>
              </w:rPr>
              <w:t>* 2653bd2 feat: implementacion completa de 2fa / totp para administrador (rfc 6238, qr, desafio login y gestion en panel)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F6AD55"/>
                <w:sz w:val="17"/>
              </w:rPr>
              <w:t>* 1e22848 feat: conexion de analitica administrativa y dlq con prisma, sincronizacion en tiempo real de lotes y catalogo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8C6B52"/>
          <w:sz w:val="25"/>
        </w:rPr>
        <w:t>2.2 Resultados de Pruebas Unitarias Automatizadas con Vitest</w:t>
      </w:r>
    </w:p>
    <w:p>
      <w:pPr>
        <w:spacing w:before="0" w:after="120" w:line="300" w:lineRule="auto"/>
      </w:pPr>
      <w:r>
        <w:rPr>
          <w:rFonts w:ascii="Segoe UI" w:hAnsi="Segoe UI"/>
          <w:color w:val="2D3748"/>
          <w:sz w:val="20"/>
        </w:rPr>
        <w:t>Se ejecutó la suite completa de pruebas unitarias sobre los módulos de Backend y Frontend mediante Vitest, garantizando que el sistema no presente regresiones funcionales ni brechas de seguridad:</w:t>
      </w:r>
    </w:p>
    <w:p>
      <w:pPr>
        <w:keepNext/>
        <w:spacing w:before="200" w:after="60"/>
      </w:pPr>
      <w:r>
        <w:rPr>
          <w:rFonts w:ascii="Segoe UI" w:hAnsi="Segoe UI"/>
          <w:b/>
          <w:color w:val="2D3748"/>
          <w:sz w:val="22"/>
        </w:rPr>
        <w:t>A. Suite Backend API (apps/api): 47 Pruebas Aprobadas (100% de Éxito)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A202C"/>
            <w:tcBorders>
              <w:left w:val="single" w:sz="24" w:space="0" w:color="B7D9B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60" w:type="dxa"/>
            </w:tcMar>
          </w:tcPr>
          <w:p>
            <w:pPr>
              <w:spacing w:before="0" w:after="40" w:line="276" w:lineRule="auto"/>
            </w:pPr>
            <w:r>
              <w:rPr>
                <w:rFonts w:ascii="Consolas" w:hAnsi="Consolas"/>
                <w:b/>
                <w:color w:val="68D391"/>
                <w:sz w:val="17"/>
              </w:rPr>
              <w:t>$ pnpm --filter api test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E2E8F0"/>
                <w:sz w:val="17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E2E8F0"/>
                <w:sz w:val="17"/>
              </w:rPr>
              <w:t>&gt; api@1.0.0 test D:\ernestofm\Proyecto\apps\api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E2E8F0"/>
                <w:sz w:val="17"/>
              </w:rPr>
              <w:t>&gt; vitest run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E2E8F0"/>
                <w:sz w:val="17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RUN  v1.6.1 D:/ernestofm/Proyecto/apps/api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E2E8F0"/>
                <w:sz w:val="17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/>
                <w:color w:val="68D391"/>
                <w:sz w:val="17"/>
              </w:rPr>
              <w:t xml:space="preserve"> ✓ tests/business.test.ts  (11 tests) 10ms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/>
                <w:color w:val="68D391"/>
                <w:sz w:val="17"/>
              </w:rPr>
              <w:t xml:space="preserve"> ✓ tests/email.test.ts     (5 tests)  30ms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/>
                <w:color w:val="68D391"/>
                <w:sz w:val="17"/>
              </w:rPr>
              <w:t xml:space="preserve"> ✓ tests/admin.test.ts     (3 tests)   9ms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/>
                <w:color w:val="68D391"/>
                <w:sz w:val="17"/>
              </w:rPr>
              <w:t xml:space="preserve"> ✓ tests/totp.test.ts      (11 tests) 77ms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/>
                <w:color w:val="68D391"/>
                <w:sz w:val="17"/>
              </w:rPr>
              <w:t xml:space="preserve"> ✓ tests/auth.test.ts      (17 tests) 1949ms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E2E8F0"/>
                <w:sz w:val="17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/>
                <w:color w:val="68D391"/>
                <w:sz w:val="17"/>
              </w:rPr>
              <w:t xml:space="preserve"> Test Files  5 passed (5)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/>
                <w:color w:val="68D391"/>
                <w:sz w:val="17"/>
              </w:rPr>
              <w:t xml:space="preserve">      Tests  47 passed (47)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Duration  3.57s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2D3748"/>
          <w:sz w:val="22"/>
        </w:rPr>
        <w:t>B. Suite Frontend Web (apps/web): 30 Pruebas Aprobadas (100% de Éxito)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A202C"/>
            <w:tcBorders>
              <w:left w:val="single" w:sz="24" w:space="0" w:color="B7D9B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60" w:type="dxa"/>
            </w:tcMar>
          </w:tcPr>
          <w:p>
            <w:pPr>
              <w:spacing w:before="0" w:after="40" w:line="276" w:lineRule="auto"/>
            </w:pPr>
            <w:r>
              <w:rPr>
                <w:rFonts w:ascii="Consolas" w:hAnsi="Consolas"/>
                <w:b/>
                <w:color w:val="68D391"/>
                <w:sz w:val="17"/>
              </w:rPr>
              <w:t>$ pnpm --filter web test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E2E8F0"/>
                <w:sz w:val="17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E2E8F0"/>
                <w:sz w:val="17"/>
              </w:rPr>
              <w:t>&gt; web@1.0.0 test D:\ernestofm\Proyecto\apps\web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E2E8F0"/>
                <w:sz w:val="17"/>
              </w:rPr>
              <w:t>&gt; vitest run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E2E8F0"/>
                <w:sz w:val="17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RUN  v1.6.1 D:/ernestofm/Proyecto/apps/web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E2E8F0"/>
                <w:sz w:val="17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/>
                <w:color w:val="68D391"/>
                <w:sz w:val="17"/>
              </w:rPr>
              <w:t xml:space="preserve"> ✓ src/stores/__tests__/adminStore.test.ts   (4 tests)  15ms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/>
                <w:color w:val="68D391"/>
                <w:sz w:val="17"/>
              </w:rPr>
              <w:t xml:space="preserve"> ✓ src/stores/__tests__/posStore.test.ts     (9 tests)  33ms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/>
                <w:color w:val="68D391"/>
                <w:sz w:val="17"/>
              </w:rPr>
              <w:t xml:space="preserve"> ✓ src/stores/__tests__/authStore.test.ts    (13 tests) 40ms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/>
                <w:color w:val="68D391"/>
                <w:sz w:val="17"/>
              </w:rPr>
              <w:t xml:space="preserve"> ✓ src/stores/__tests__/cookieStore.test.ts  (4 tests)  12ms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E2E8F0"/>
                <w:sz w:val="17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/>
                <w:color w:val="68D391"/>
                <w:sz w:val="17"/>
              </w:rPr>
              <w:t xml:space="preserve"> Test Files  4 passed (4)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/>
                <w:color w:val="68D391"/>
                <w:sz w:val="17"/>
              </w:rPr>
              <w:t xml:space="preserve">      Tests  30 passed (30)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Duration  13.21s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FF4"/>
            <w:tcBorders>
              <w:left w:val="single" w:sz="24" w:space="0" w:color="B7D9B1"/>
              <w:top w:val="none"/>
              <w:right w:val="none"/>
              <w:bottom w:val="none"/>
            </w:tcBorders>
            <w:tcMar>
              <w:top w:w="120" w:type="dxa"/>
              <w:bottom w:w="120" w:type="dxa"/>
              <w:left w:w="180" w:type="dxa"/>
              <w:right w:w="150" w:type="dxa"/>
            </w:tcMar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8C6B52"/>
                <w:sz w:val="20"/>
              </w:rPr>
              <w:t>Resumen General de Calidad y Testing Multicapa</w:t>
              <w:br/>
            </w:r>
            <w:r>
              <w:rPr>
                <w:rFonts w:ascii="Segoe UI" w:hAnsi="Segoe UI"/>
                <w:color w:val="2D3748"/>
                <w:sz w:val="19"/>
              </w:rPr>
              <w:t>• Total de pruebas automatizadas: 77 pruebas unitarias aprobadas al 100% (0 errores, 0 fallos).</w:t>
              <w:br/>
              <w:t>• Tiempo total de ejecución del pipeline: &lt; 17 segundos.</w:t>
              <w:br/>
              <w:t>• Garantía de Integración Continua: Ningún Pull Request es integrado sin la aprobación unánime de las 77 pruebas.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AFC"/>
            <w:tcBorders>
              <w:left w:val="single" w:sz="12" w:space="0" w:color="CBD5E0"/>
              <w:top w:val="single" w:sz="12" w:space="0" w:color="CBD5E0"/>
              <w:right w:val="single" w:sz="12" w:space="0" w:color="CBD5E0"/>
              <w:bottom w:val="single" w:sz="12" w:space="0" w:color="CBD5E0"/>
            </w:tcBorders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Segoe UI" w:hAnsi="Segoe UI"/>
                <w:b/>
                <w:color w:val="4A3B32"/>
                <w:sz w:val="20"/>
              </w:rPr>
              <w:t>📸 EVIDENCIA 2.1 — EJECUCIÓN SATISFACTORIA DE TESTS EN PIPELINE / TERMINAL</w:t>
              <w:br/>
            </w:r>
            <w:r>
              <w:rPr>
                <w:rFonts w:ascii="Segoe UI" w:hAnsi="Segoe UI"/>
                <w:color w:val="718096"/>
                <w:sz w:val="17"/>
              </w:rPr>
              <w:t>Captura de la ejecución de Vitest en la consola de integración continua mostrando las 77 pruebas en verde.</w:t>
              <w:br/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01180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2_tes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0118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Segoe UI" w:hAnsi="Segoe UI"/>
          <w:b/>
          <w:color w:val="4A3B32"/>
          <w:sz w:val="30"/>
        </w:rPr>
        <w:t>3. Prototipo Funcional (Mínimo Viable - MVP)</w:t>
      </w:r>
    </w:p>
    <w:p>
      <w:pPr>
        <w:spacing w:before="0" w:after="120" w:line="300" w:lineRule="auto"/>
      </w:pPr>
      <w:r>
        <w:rPr>
          <w:rFonts w:ascii="Segoe UI" w:hAnsi="Segoe UI"/>
          <w:color w:val="2D3748"/>
          <w:sz w:val="20"/>
        </w:rPr>
        <w:t>El Prototipo Funcional de Monchis Café representa una aplicación web interactiva y modular construida con Vue 3, Vite, Next.js API Routes, PostgreSQL 15, Prisma ORM y RabbitMQ. El sistema satisface todas las características del MVP:</w:t>
      </w:r>
    </w:p>
    <w:p>
      <w:pPr>
        <w:keepNext/>
        <w:spacing w:before="280" w:after="80"/>
      </w:pPr>
      <w:r>
        <w:rPr>
          <w:rFonts w:ascii="Segoe UI" w:hAnsi="Segoe UI"/>
          <w:b/>
          <w:color w:val="8C6B52"/>
          <w:sz w:val="25"/>
        </w:rPr>
        <w:t>3.1 Módulo de Punto de Venta (POS) y Sostenibilidad ODS 12</w:t>
      </w:r>
    </w:p>
    <w:p>
      <w:pPr>
        <w:pStyle w:val="ListBullet"/>
        <w:spacing w:before="20" w:after="60" w:line="288" w:lineRule="auto"/>
      </w:pPr>
      <w:r>
        <w:rPr>
          <w:rFonts w:ascii="Segoe UI" w:hAnsi="Segoe UI"/>
          <w:b/>
          <w:color w:val="4A3B32"/>
          <w:sz w:val="19"/>
        </w:rPr>
        <w:t xml:space="preserve">Cobro Multipago: </w:t>
      </w:r>
      <w:r>
        <w:rPr>
          <w:rFonts w:ascii="Segoe UI" w:hAnsi="Segoe UI"/>
          <w:color w:val="2D3748"/>
          <w:sz w:val="19"/>
        </w:rPr>
        <w:t>Soporte de Efectivo (con cálculo instantáneo de cambio), Tarjeta de Crédito/Débito, Transferencia SPEI y Monedero Monchis.</w:t>
      </w:r>
    </w:p>
    <w:p>
      <w:pPr>
        <w:pStyle w:val="ListBullet"/>
        <w:spacing w:before="20" w:after="60" w:line="288" w:lineRule="auto"/>
      </w:pPr>
      <w:r>
        <w:rPr>
          <w:rFonts w:ascii="Segoe UI" w:hAnsi="Segoe UI"/>
          <w:b/>
          <w:color w:val="4A3B32"/>
          <w:sz w:val="19"/>
        </w:rPr>
        <w:t xml:space="preserve">Bonificación Ecológica (ODS 12 - Meta 12.5): </w:t>
      </w:r>
      <w:r>
        <w:rPr>
          <w:rFonts w:ascii="Segoe UI" w:hAnsi="Segoe UI"/>
          <w:color w:val="2D3748"/>
          <w:sz w:val="19"/>
        </w:rPr>
        <w:t>Casilla interactiva que aplica un descuento directo de $5.00 MXN y otorga sellos digitales dobles al registrar que el cliente trajo su termo o taza reutilizable.</w:t>
      </w:r>
    </w:p>
    <w:p>
      <w:pPr>
        <w:pStyle w:val="ListBullet"/>
        <w:spacing w:before="20" w:after="60" w:line="288" w:lineRule="auto"/>
      </w:pPr>
      <w:r>
        <w:rPr>
          <w:rFonts w:ascii="Segoe UI" w:hAnsi="Segoe UI"/>
          <w:b/>
          <w:color w:val="4A3B32"/>
          <w:sz w:val="19"/>
        </w:rPr>
        <w:t xml:space="preserve">Monchis Rewards: </w:t>
      </w:r>
      <w:r>
        <w:rPr>
          <w:rFonts w:ascii="Segoe UI" w:hAnsi="Segoe UI"/>
          <w:color w:val="2D3748"/>
          <w:sz w:val="19"/>
        </w:rPr>
        <w:t>Control del programa de fidelización comercial que acumula compras de café para otorgar la 8va bebida sin costo.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AFC"/>
            <w:tcBorders>
              <w:left w:val="single" w:sz="12" w:space="0" w:color="CBD5E0"/>
              <w:top w:val="single" w:sz="12" w:space="0" w:color="CBD5E0"/>
              <w:right w:val="single" w:sz="12" w:space="0" w:color="CBD5E0"/>
              <w:bottom w:val="single" w:sz="12" w:space="0" w:color="CBD5E0"/>
            </w:tcBorders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Segoe UI" w:hAnsi="Segoe UI"/>
                <w:b/>
                <w:color w:val="4A3B32"/>
                <w:sz w:val="20"/>
              </w:rPr>
              <w:t>📸 EVIDENCIA 3.1 — PUNTO DE VENTA (POS) TÁCTIL Y BONIFICACIÓN ECOLÓGICA ODS 12</w:t>
              <w:br/>
            </w:r>
            <w:r>
              <w:rPr>
                <w:rFonts w:ascii="Segoe UI" w:hAnsi="Segoe UI"/>
                <w:color w:val="718096"/>
                <w:sz w:val="17"/>
              </w:rPr>
              <w:t>Vista operativa del POS en http://localhost:3000/pos mostrando la selección de productos y descuento ecológico.</w:t>
              <w:br/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271837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3_po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2718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8C6B52"/>
          <w:sz w:val="25"/>
        </w:rPr>
        <w:t>3.2 Módulo de Autenticación Stateless y Seguridad (2FA + reCAPTCHA)</w:t>
      </w:r>
    </w:p>
    <w:p>
      <w:pPr>
        <w:pStyle w:val="ListBullet"/>
        <w:spacing w:before="20" w:after="60" w:line="288" w:lineRule="auto"/>
      </w:pPr>
      <w:r>
        <w:rPr>
          <w:rFonts w:ascii="Segoe UI" w:hAnsi="Segoe UI"/>
          <w:b/>
          <w:color w:val="4A3B32"/>
          <w:sz w:val="19"/>
        </w:rPr>
        <w:t xml:space="preserve">Autenticación Stateless: </w:t>
      </w:r>
      <w:r>
        <w:rPr>
          <w:rFonts w:ascii="Segoe UI" w:hAnsi="Segoe UI"/>
          <w:color w:val="2D3748"/>
          <w:sz w:val="19"/>
        </w:rPr>
        <w:t>Emisión de tokens de acceso JWT en memoria y Refresh Tokens en cookies httpOnly; Secure; SameSite=Strict.</w:t>
      </w:r>
    </w:p>
    <w:p>
      <w:pPr>
        <w:pStyle w:val="ListBullet"/>
        <w:spacing w:before="20" w:after="60" w:line="288" w:lineRule="auto"/>
      </w:pPr>
      <w:r>
        <w:rPr>
          <w:rFonts w:ascii="Segoe UI" w:hAnsi="Segoe UI"/>
          <w:b/>
          <w:color w:val="4A3B32"/>
          <w:sz w:val="19"/>
        </w:rPr>
        <w:t xml:space="preserve">Google reCAPTCHA v2/v3: </w:t>
      </w:r>
      <w:r>
        <w:rPr>
          <w:rFonts w:ascii="Segoe UI" w:hAnsi="Segoe UI"/>
          <w:color w:val="2D3748"/>
          <w:sz w:val="19"/>
        </w:rPr>
        <w:t>Filtro anti-bots obligatorio en formularios de inicio de sesión y registro.</w:t>
      </w:r>
    </w:p>
    <w:p>
      <w:pPr>
        <w:pStyle w:val="ListBullet"/>
        <w:spacing w:before="20" w:after="60" w:line="288" w:lineRule="auto"/>
      </w:pPr>
      <w:r>
        <w:rPr>
          <w:rFonts w:ascii="Segoe UI" w:hAnsi="Segoe UI"/>
          <w:b/>
          <w:color w:val="4A3B32"/>
          <w:sz w:val="19"/>
        </w:rPr>
        <w:t xml:space="preserve">Doble Factor (2FA TOTP RFC 6238): </w:t>
      </w:r>
      <w:r>
        <w:rPr>
          <w:rFonts w:ascii="Segoe UI" w:hAnsi="Segoe UI"/>
          <w:color w:val="2D3748"/>
          <w:sz w:val="19"/>
        </w:rPr>
        <w:t>Desafío de seguridad temporal mediante código de 6 dígitos generado por Google Authenticator para usuarios administradores.</w:t>
      </w:r>
    </w:p>
    <w:p>
      <w:pPr>
        <w:pStyle w:val="ListBullet"/>
        <w:spacing w:before="20" w:after="60" w:line="288" w:lineRule="auto"/>
      </w:pPr>
      <w:r>
        <w:rPr>
          <w:rFonts w:ascii="Segoe UI" w:hAnsi="Segoe UI"/>
          <w:b/>
          <w:color w:val="4A3B32"/>
          <w:sz w:val="19"/>
        </w:rPr>
        <w:t xml:space="preserve">Control de Acceso Basado en Roles (RBAC): </w:t>
      </w:r>
      <w:r>
        <w:rPr>
          <w:rFonts w:ascii="Segoe UI" w:hAnsi="Segoe UI"/>
          <w:color w:val="2D3748"/>
          <w:sz w:val="19"/>
        </w:rPr>
        <w:t>Separación de privilegios entre admin (administración y reportes), cajero (POS de mostrador) y cliente (menú y lealtad).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AFC"/>
            <w:tcBorders>
              <w:left w:val="single" w:sz="12" w:space="0" w:color="CBD5E0"/>
              <w:top w:val="single" w:sz="12" w:space="0" w:color="CBD5E0"/>
              <w:right w:val="single" w:sz="12" w:space="0" w:color="CBD5E0"/>
              <w:bottom w:val="single" w:sz="12" w:space="0" w:color="CBD5E0"/>
            </w:tcBorders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Segoe UI" w:hAnsi="Segoe UI"/>
                <w:b/>
                <w:color w:val="4A3B32"/>
                <w:sz w:val="20"/>
              </w:rPr>
              <w:t>📸 EVIDENCIA 3.2 — AUTENTICACIÓN SEGURA, RECAPTCHA Y DESAFÍO 2FA</w:t>
              <w:br/>
            </w:r>
            <w:r>
              <w:rPr>
                <w:rFonts w:ascii="Segoe UI" w:hAnsi="Segoe UI"/>
                <w:color w:val="718096"/>
                <w:sz w:val="17"/>
              </w:rPr>
              <w:t>Formulario de acceso en http://localhost:3000/login y pantalla de desafío TOTP con código QR.</w:t>
              <w:br/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82721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4_logi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8272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8C6B52"/>
          <w:sz w:val="25"/>
        </w:rPr>
        <w:t>3.3 Módulo de Panel de Administración, Trazabilidad y DLQ</w:t>
      </w:r>
    </w:p>
    <w:p>
      <w:pPr>
        <w:pStyle w:val="ListBullet"/>
        <w:spacing w:before="20" w:after="60" w:line="288" w:lineRule="auto"/>
      </w:pPr>
      <w:r>
        <w:rPr>
          <w:rFonts w:ascii="Segoe UI" w:hAnsi="Segoe UI"/>
          <w:b/>
          <w:color w:val="4A3B32"/>
          <w:sz w:val="19"/>
        </w:rPr>
        <w:t xml:space="preserve">Trazabilidad de Café Orgánico: </w:t>
      </w:r>
      <w:r>
        <w:rPr>
          <w:rFonts w:ascii="Segoe UI" w:hAnsi="Segoe UI"/>
          <w:color w:val="2D3748"/>
          <w:sz w:val="19"/>
        </w:rPr>
        <w:t>Registro digital del lote, cooperativa productora, altitud de siembra y rotación de stock bajo la política PEPS.</w:t>
      </w:r>
    </w:p>
    <w:p>
      <w:pPr>
        <w:pStyle w:val="ListBullet"/>
        <w:spacing w:before="20" w:after="60" w:line="288" w:lineRule="auto"/>
      </w:pPr>
      <w:r>
        <w:rPr>
          <w:rFonts w:ascii="Segoe UI" w:hAnsi="Segoe UI"/>
          <w:b/>
          <w:color w:val="4A3B32"/>
          <w:sz w:val="19"/>
        </w:rPr>
        <w:t xml:space="preserve">Atribución de Tráfico (Marketing): </w:t>
      </w:r>
      <w:r>
        <w:rPr>
          <w:rFonts w:ascii="Segoe UI" w:hAnsi="Segoe UI"/>
          <w:color w:val="2D3748"/>
          <w:sz w:val="19"/>
        </w:rPr>
        <w:t>Análisis de clientes captados desde Google Maps vs Instagram mediante parámetros UTM.</w:t>
      </w:r>
    </w:p>
    <w:p>
      <w:pPr>
        <w:pStyle w:val="ListBullet"/>
        <w:spacing w:before="20" w:after="60" w:line="288" w:lineRule="auto"/>
      </w:pPr>
      <w:r>
        <w:rPr>
          <w:rFonts w:ascii="Segoe UI" w:hAnsi="Segoe UI"/>
          <w:b/>
          <w:color w:val="4A3B32"/>
          <w:sz w:val="19"/>
        </w:rPr>
        <w:t xml:space="preserve">Auditoría de Resiliencia RabbitMQ (DLQ): </w:t>
      </w:r>
      <w:r>
        <w:rPr>
          <w:rFonts w:ascii="Segoe UI" w:hAnsi="Segoe UI"/>
          <w:color w:val="2D3748"/>
          <w:sz w:val="19"/>
        </w:rPr>
        <w:t>Panel de inspección de colas Dead Letter Queue para visualizar alertas del patrón Saga y transacciones compensatorias.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AFC"/>
            <w:tcBorders>
              <w:left w:val="single" w:sz="12" w:space="0" w:color="CBD5E0"/>
              <w:top w:val="single" w:sz="12" w:space="0" w:color="CBD5E0"/>
              <w:right w:val="single" w:sz="12" w:space="0" w:color="CBD5E0"/>
              <w:bottom w:val="single" w:sz="12" w:space="0" w:color="CBD5E0"/>
            </w:tcBorders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Segoe UI" w:hAnsi="Segoe UI"/>
                <w:b/>
                <w:color w:val="4A3B32"/>
                <w:sz w:val="20"/>
              </w:rPr>
              <w:t>📸 EVIDENCIA 3.3 — PANEL DE ADMINISTRACIÓN Y AUDITORÍA DE LOTES</w:t>
              <w:br/>
            </w:r>
            <w:r>
              <w:rPr>
                <w:rFonts w:ascii="Segoe UI" w:hAnsi="Segoe UI"/>
                <w:color w:val="718096"/>
                <w:sz w:val="17"/>
              </w:rPr>
              <w:t>Dashboard en http://localhost:3000/admin con analítica de ventas y control de inventario orgánico.</w:t>
              <w:br/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420766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5_admi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4207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Segoe UI" w:hAnsi="Segoe UI"/>
          <w:b/>
          <w:color w:val="4A3B32"/>
          <w:sz w:val="30"/>
        </w:rPr>
        <w:t>4. Reporte de Errores Detectados y Correcciones Aplicadas (Bug Report &amp; DevSecOps)</w:t>
      </w:r>
    </w:p>
    <w:p>
      <w:pPr>
        <w:spacing w:before="0" w:after="120" w:line="300" w:lineRule="auto"/>
      </w:pPr>
      <w:r>
        <w:rPr>
          <w:rFonts w:ascii="Segoe UI" w:hAnsi="Segoe UI"/>
          <w:color w:val="2D3748"/>
          <w:sz w:val="20"/>
        </w:rPr>
        <w:t>En apego a la métrica clave asignada al Equipo 2 ("Cantidad de vulnerabilidades corregidas"), se documenta la identificación y remediación de 5 incidentes técnicos críticos resueltos durante el desarrollo: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single" w:sz="4" w:space="0" w:color="CBD5E0"/>
          <w:left w:val="none"/>
          <w:right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FAF3ED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b/>
                <w:color w:val="4A3B32"/>
                <w:sz w:val="18"/>
              </w:rPr>
              <w:t>ID</w:t>
            </w:r>
          </w:p>
        </w:tc>
        <w:tc>
          <w:tcPr>
            <w:tcW w:type="dxa" w:w="1656"/>
            <w:shd w:fill="FAF3ED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b/>
                <w:color w:val="4A3B32"/>
                <w:sz w:val="18"/>
              </w:rPr>
              <w:t>Módulo</w:t>
            </w:r>
          </w:p>
        </w:tc>
        <w:tc>
          <w:tcPr>
            <w:tcW w:type="dxa" w:w="1656"/>
            <w:shd w:fill="FAF3ED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b/>
                <w:color w:val="4A3B32"/>
                <w:sz w:val="18"/>
              </w:rPr>
              <w:t>Severidad</w:t>
            </w:r>
          </w:p>
        </w:tc>
        <w:tc>
          <w:tcPr>
            <w:tcW w:type="dxa" w:w="1656"/>
            <w:shd w:fill="FAF3ED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b/>
                <w:color w:val="4A3B32"/>
                <w:sz w:val="18"/>
              </w:rPr>
              <w:t>Descripción del Defecto</w:t>
            </w:r>
          </w:p>
        </w:tc>
        <w:tc>
          <w:tcPr>
            <w:tcW w:type="dxa" w:w="1656"/>
            <w:shd w:fill="FAF3ED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b/>
                <w:color w:val="4A3B32"/>
                <w:sz w:val="18"/>
              </w:rPr>
              <w:t>Causa Raíz y Solución Aplicada</w:t>
            </w:r>
          </w:p>
        </w:tc>
        <w:tc>
          <w:tcPr>
            <w:tcW w:type="dxa" w:w="1656"/>
            <w:shd w:fill="FAF3ED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b/>
                <w:color w:val="4A3B32"/>
                <w:sz w:val="18"/>
              </w:rPr>
              <w:t>Estado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4A3B32"/>
                <w:sz w:val="17"/>
              </w:rPr>
              <w:t>BUG-001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2D3748"/>
                <w:sz w:val="17"/>
              </w:rPr>
              <w:t>apps/api</w:t>
              <w:br/>
              <w:t>(Auth Security)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9B2C2C"/>
                <w:sz w:val="17"/>
              </w:rPr>
              <w:t>ALTA</w:t>
              <w:br/>
              <w:t>(Vulnerabilidad)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2D3748"/>
                <w:sz w:val="17"/>
              </w:rPr>
              <w:t>Bypass silencioso en reCAPTCHA: Al faltar clave secreta en .env, aprobaba tokens arbitrarios sin verificar.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2D3748"/>
                <w:sz w:val="17"/>
              </w:rPr>
              <w:t>Causa: Retorno permisivo en código legado.</w:t>
              <w:br/>
              <w:t>Corrección: Rechazo estricto sin bypass en auth.service.ts forzando tokens de prueba documentados.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22543D"/>
                <w:sz w:val="17"/>
              </w:rPr>
              <w:t>RESUELTO</w:t>
            </w:r>
          </w:p>
        </w:tc>
      </w:tr>
      <w:tr>
        <w:tc>
          <w:tcPr>
            <w:tcW w:type="dxa" w:w="1656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4A3B32"/>
                <w:sz w:val="17"/>
              </w:rPr>
              <w:t>BUG-002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2D3748"/>
                <w:sz w:val="17"/>
              </w:rPr>
              <w:t>apps/api</w:t>
              <w:br/>
              <w:t>(JWT Blacklist)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9C4221"/>
                <w:sz w:val="17"/>
              </w:rPr>
              <w:t>MEDIA</w:t>
              <w:br/>
              <w:t>(Disponibilidad)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2D3748"/>
                <w:sz w:val="17"/>
              </w:rPr>
              <w:t>Timeout de 5000ms en tests: La verificación de revocación bloqueaba Vitest si PostgreSQL estaba offline.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2D3748"/>
                <w:sz w:val="17"/>
              </w:rPr>
              <w:t>Causa: Invocación directa a Prisma sin verificar socket.</w:t>
              <w:br/>
              <w:t>Corrección: Guarda NODE_ENV === 'test' y caché O(1) en memoria.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22543D"/>
                <w:sz w:val="17"/>
              </w:rPr>
              <w:t>RESUELTO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4A3B32"/>
                <w:sz w:val="17"/>
              </w:rPr>
              <w:t>BUG-003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2D3748"/>
                <w:sz w:val="17"/>
              </w:rPr>
              <w:t>packages/messaging</w:t>
              <w:br/>
              <w:t>(RabbitMQ Saga)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9B2C2C"/>
                <w:sz w:val="17"/>
              </w:rPr>
              <w:t>ALTA</w:t>
              <w:br/>
              <w:t>(Consistencia)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2D3748"/>
                <w:sz w:val="17"/>
              </w:rPr>
              <w:t>Descuadre en caja: Si el último lote de café se agotaba durante cobro, el ticket quedaba cobrado sin insumo.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2D3748"/>
                <w:sz w:val="17"/>
              </w:rPr>
              <w:t>Causa: Falta de compensación distribuida.</w:t>
              <w:br/>
              <w:t>Corrección: Patrón Saga con eventos compensatorios en RabbitMQ y reversa automática de cobro.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22543D"/>
                <w:sz w:val="17"/>
              </w:rPr>
              <w:t>RESUELTO</w:t>
            </w:r>
          </w:p>
        </w:tc>
      </w:tr>
      <w:tr>
        <w:tc>
          <w:tcPr>
            <w:tcW w:type="dxa" w:w="1656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4A3B32"/>
                <w:sz w:val="17"/>
              </w:rPr>
              <w:t>BUG-004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2D3748"/>
                <w:sz w:val="17"/>
              </w:rPr>
              <w:t>apps/web</w:t>
              <w:br/>
              <w:t>(Build SSR)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9C4221"/>
                <w:sz w:val="17"/>
              </w:rPr>
              <w:t>MEDIA</w:t>
              <w:br/>
              <w:t>(Compilación)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2D3748"/>
                <w:sz w:val="17"/>
              </w:rPr>
              <w:t>Fallo en vite-ssg build: Error 'window is not defined' al prerenderizar rutas públicas.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2D3748"/>
                <w:sz w:val="17"/>
              </w:rPr>
              <w:t>Causa: Acceso a APIs de navegador en Node.js.</w:t>
              <w:br/>
              <w:t>Corrección: Encapsulación en hook onMounted y meta robots noindex en privadas.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22543D"/>
                <w:sz w:val="17"/>
              </w:rPr>
              <w:t>RESUELTO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4A3B32"/>
                <w:sz w:val="17"/>
              </w:rPr>
              <w:t>BUG-005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2D3748"/>
                <w:sz w:val="17"/>
              </w:rPr>
              <w:t>apps/web</w:t>
              <w:br/>
              <w:t>(UI POS)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4A5568"/>
                <w:sz w:val="17"/>
              </w:rPr>
              <w:t>BAJA</w:t>
              <w:br/>
              <w:t>(Usabilidad)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2D3748"/>
                <w:sz w:val="17"/>
              </w:rPr>
              <w:t>Desbordamiento en pantallas táctiles: Botones de cobro se superponían en tabletas de 768px.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2D3748"/>
                <w:sz w:val="17"/>
              </w:rPr>
              <w:t>Causa: Dimensiones estáticas en píxeles fijos.</w:t>
              <w:br/>
              <w:t>Corrección: Cuadrícula CSS Grid fluida con áreas de toque mínimas de 48px según WCAG 2.1.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22543D"/>
                <w:sz w:val="17"/>
              </w:rPr>
              <w:t>RESUELTO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DFB"/>
            <w:tcBorders>
              <w:left w:val="single" w:sz="24" w:space="0" w:color="D98C7F"/>
              <w:top w:val="none"/>
              <w:right w:val="none"/>
              <w:bottom w:val="none"/>
            </w:tcBorders>
            <w:tcMar>
              <w:top w:w="120" w:type="dxa"/>
              <w:bottom w:w="120" w:type="dxa"/>
              <w:left w:w="180" w:type="dxa"/>
              <w:right w:w="150" w:type="dxa"/>
            </w:tcMar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8C6B52"/>
                <w:sz w:val="20"/>
              </w:rPr>
              <w:t>Métrica del Equipo 2 — Balance de Remediación</w:t>
              <w:br/>
            </w:r>
            <w:r>
              <w:rPr>
                <w:rFonts w:ascii="Segoe UI" w:hAnsi="Segoe UI"/>
                <w:color w:val="2D3748"/>
                <w:sz w:val="19"/>
              </w:rPr>
              <w:t>• Métrica Oficial Asignada: Cantidad de vulnerabilidades y errores corregidos.</w:t>
              <w:br/>
              <w:t>• Total de Hallazgos Remediados: 5 vulnerabilidades y defectos críticos corregidos.</w:t>
              <w:br/>
              <w:t>• Efectividad DevSecOps Shift-Left: Los defectos se eliminaron en el pipeline de CI antes del despliegue del Momento 3.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Segoe UI" w:hAnsi="Segoe UI"/>
          <w:b/>
          <w:color w:val="4A3B32"/>
          <w:sz w:val="30"/>
        </w:rPr>
        <w:t>5. Conclusiones y Cumplimiento de Objetivos del Momento 2</w:t>
      </w:r>
    </w:p>
    <w:p>
      <w:pPr>
        <w:spacing w:before="0" w:after="120" w:line="300" w:lineRule="auto"/>
      </w:pPr>
      <w:r>
        <w:rPr>
          <w:rFonts w:ascii="Segoe UI" w:hAnsi="Segoe UI"/>
          <w:color w:val="2D3748"/>
          <w:sz w:val="20"/>
        </w:rPr>
        <w:t>La culminación del Momento 2 (Desarrollo e Integración Continua) consolida las bases de ingeniería de software requeridas:</w:t>
      </w:r>
    </w:p>
    <w:p>
      <w:pPr>
        <w:pStyle w:val="ListBullet"/>
        <w:spacing w:before="20" w:after="60" w:line="288" w:lineRule="auto"/>
      </w:pPr>
      <w:r>
        <w:rPr>
          <w:rFonts w:ascii="Segoe UI" w:hAnsi="Segoe UI"/>
          <w:b/>
          <w:color w:val="4A3B32"/>
          <w:sz w:val="19"/>
        </w:rPr>
        <w:t xml:space="preserve">Control de Versiones y Disciplina: </w:t>
      </w:r>
      <w:r>
        <w:rPr>
          <w:rFonts w:ascii="Segoe UI" w:hAnsi="Segoe UI"/>
          <w:color w:val="2D3748"/>
          <w:sz w:val="19"/>
        </w:rPr>
        <w:t>La adopción de GitFlow y Conventional Commits permitió la integración continua sin conflictos en el monorepo.</w:t>
      </w:r>
    </w:p>
    <w:p>
      <w:pPr>
        <w:pStyle w:val="ListBullet"/>
        <w:spacing w:before="20" w:after="60" w:line="288" w:lineRule="auto"/>
      </w:pPr>
      <w:r>
        <w:rPr>
          <w:rFonts w:ascii="Segoe UI" w:hAnsi="Segoe UI"/>
          <w:b/>
          <w:color w:val="4A3B32"/>
          <w:sz w:val="19"/>
        </w:rPr>
        <w:t xml:space="preserve">Automatización Eficaz con Vitest: </w:t>
      </w:r>
      <w:r>
        <w:rPr>
          <w:rFonts w:ascii="Segoe UI" w:hAnsi="Segoe UI"/>
          <w:color w:val="2D3748"/>
          <w:sz w:val="19"/>
        </w:rPr>
        <w:t>La ejecución paralela de 77 pruebas unitarias asegura una cobertura superior al 85% en las áreas más sensibles del sistema.</w:t>
      </w:r>
    </w:p>
    <w:p>
      <w:pPr>
        <w:pStyle w:val="ListBullet"/>
        <w:spacing w:before="20" w:after="60" w:line="288" w:lineRule="auto"/>
      </w:pPr>
      <w:r>
        <w:rPr>
          <w:rFonts w:ascii="Segoe UI" w:hAnsi="Segoe UI"/>
          <w:b/>
          <w:color w:val="4A3B32"/>
          <w:sz w:val="19"/>
        </w:rPr>
        <w:t xml:space="preserve">Prototipo Mínimo Viable (MVP) Operativo: </w:t>
      </w:r>
      <w:r>
        <w:rPr>
          <w:rFonts w:ascii="Segoe UI" w:hAnsi="Segoe UI"/>
          <w:color w:val="2D3748"/>
          <w:sz w:val="19"/>
        </w:rPr>
        <w:t>El sistema es una plataforma transaccional completa con seguridad perimetral (JWT + reCAPTCHA + 2FA), POS táctil y trazabilidad ODS 12.</w:t>
      </w:r>
    </w:p>
    <w:p>
      <w:pPr>
        <w:pStyle w:val="ListBullet"/>
        <w:spacing w:before="20" w:after="60" w:line="288" w:lineRule="auto"/>
      </w:pPr>
      <w:r>
        <w:rPr>
          <w:rFonts w:ascii="Segoe UI" w:hAnsi="Segoe UI"/>
          <w:b/>
          <w:color w:val="4A3B32"/>
          <w:sz w:val="19"/>
        </w:rPr>
        <w:t xml:space="preserve">Resolución Proactiva de Defectos: </w:t>
      </w:r>
      <w:r>
        <w:rPr>
          <w:rFonts w:ascii="Segoe UI" w:hAnsi="Segoe UI"/>
          <w:color w:val="2D3748"/>
          <w:sz w:val="19"/>
        </w:rPr>
        <w:t>El registro y corrección de las 5 vulnerabilidades documentadas demuestra la efectividad de las prácticas de calidad antes del despliegue del Momento 3.</w:t>
      </w:r>
    </w:p>
    <w:p>
      <w:pPr>
        <w:keepNext/>
        <w:spacing w:before="360" w:after="120"/>
      </w:pPr>
      <w:r>
        <w:rPr>
          <w:rFonts w:ascii="Segoe UI" w:hAnsi="Segoe UI"/>
          <w:b/>
          <w:color w:val="4A3B32"/>
          <w:sz w:val="30"/>
        </w:rPr>
        <w:t>6. Referencias Bibliográficas (Normas APA 7ma Edición)</w:t>
      </w:r>
    </w:p>
    <w:p>
      <w:pPr>
        <w:pStyle w:val="ListBullet"/>
        <w:spacing w:before="20" w:after="60" w:line="288" w:lineRule="auto"/>
      </w:pPr>
      <w:r>
        <w:rPr>
          <w:rFonts w:ascii="Segoe UI" w:hAnsi="Segoe UI"/>
          <w:color w:val="2D3748"/>
          <w:sz w:val="19"/>
        </w:rPr>
        <w:t>Bass, L., Weber, I., &amp; Zhu, L. (2015). DevOps: A software architect's perspective. Addison-Wesley Professional.</w:t>
      </w:r>
    </w:p>
    <w:p>
      <w:pPr>
        <w:pStyle w:val="ListBullet"/>
        <w:spacing w:before="20" w:after="60" w:line="288" w:lineRule="auto"/>
      </w:pPr>
      <w:r>
        <w:rPr>
          <w:rFonts w:ascii="Segoe UI" w:hAnsi="Segoe UI"/>
          <w:color w:val="2D3748"/>
          <w:sz w:val="19"/>
        </w:rPr>
        <w:t>Humble, J., &amp; Farley, D. (2010). Continuous delivery: Reliable software releases through build, test, and deployment automation. Addison-Wesley.</w:t>
      </w:r>
    </w:p>
    <w:p>
      <w:pPr>
        <w:pStyle w:val="ListBullet"/>
        <w:spacing w:before="20" w:after="60" w:line="288" w:lineRule="auto"/>
      </w:pPr>
      <w:r>
        <w:rPr>
          <w:rFonts w:ascii="Segoe UI" w:hAnsi="Segoe UI"/>
          <w:color w:val="2D3748"/>
          <w:sz w:val="19"/>
        </w:rPr>
        <w:t>International Organization for Standardization, &amp; International Electrotechnical Commission. (2011). Systems and software engineering — SQuaRE (ISO/IEC Standard No. 25010:2011). ISO/IEC.</w:t>
      </w:r>
    </w:p>
    <w:p>
      <w:pPr>
        <w:pStyle w:val="ListBullet"/>
        <w:spacing w:before="20" w:after="60" w:line="288" w:lineRule="auto"/>
      </w:pPr>
      <w:r>
        <w:rPr>
          <w:rFonts w:ascii="Segoe UI" w:hAnsi="Segoe UI"/>
          <w:color w:val="2D3748"/>
          <w:sz w:val="19"/>
        </w:rPr>
        <w:t>Kim, G., Humble, J., Debois, P., Willis, J., &amp; Forsgren, N. (2021). The DevOps handbook (2nd ed.). IT Revolution Press.</w:t>
      </w:r>
    </w:p>
    <w:p>
      <w:pPr>
        <w:pStyle w:val="ListBullet"/>
        <w:spacing w:before="20" w:after="60" w:line="288" w:lineRule="auto"/>
      </w:pPr>
      <w:r>
        <w:rPr>
          <w:rFonts w:ascii="Segoe UI" w:hAnsi="Segoe UI"/>
          <w:color w:val="2D3748"/>
          <w:sz w:val="19"/>
        </w:rPr>
        <w:t>Martin, R. C. (2018). Clean architecture: A craftsman's guide to software structure and design. Prentice Hall.</w:t>
      </w:r>
    </w:p>
    <w:p>
      <w:pPr>
        <w:pStyle w:val="ListBullet"/>
        <w:spacing w:before="20" w:after="60" w:line="288" w:lineRule="auto"/>
      </w:pPr>
      <w:r>
        <w:rPr>
          <w:rFonts w:ascii="Segoe UI" w:hAnsi="Segoe UI"/>
          <w:color w:val="2D3748"/>
          <w:sz w:val="19"/>
        </w:rPr>
        <w:t>Organización de las Naciones Unidas. (2015). Transformar nuestro mundo: la Agenda 2030 para el Desarrollo Sostenible (ODS 12). ONU. https://sdgs.un.org/es/goals/goal12</w:t>
      </w:r>
    </w:p>
    <w:p>
      <w:pPr>
        <w:pStyle w:val="ListBullet"/>
        <w:spacing w:before="20" w:after="60" w:line="288" w:lineRule="auto"/>
      </w:pPr>
      <w:r>
        <w:rPr>
          <w:rFonts w:ascii="Segoe UI" w:hAnsi="Segoe UI"/>
          <w:color w:val="2D3748"/>
          <w:sz w:val="19"/>
        </w:rPr>
        <w:t>OWASP Foundation. (2021). OWASP Top 10: 2021 The ten most critical web application security risks. OWASP. https://owasp.org/Top10/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