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2: ALCANCE — Foco: QUIÉN</w:t>
      </w:r>
    </w:p>
    <w:p>
      <w:pPr>
        <w:spacing w:before="200" w:after="80"/>
      </w:pPr>
      <w:r>
        <w:rPr>
          <w:rFonts w:ascii="Segoe UI" w:hAnsi="Segoe UI"/>
          <w:b/>
          <w:color w:val="8C6B52"/>
          <w:sz w:val="28"/>
        </w:rPr>
        <w:t>Roles de Negocio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la ingeniería de requerimientos, el análisis de los roles de negocio consiste en caracterizar de forma detallada a los usuarios y actores clave (*stakeholders*) que interactúan con los procesos de la empresa (Cockburn, 2000). Como señalan Pressman y Maxim (2021), un error muy común en el desarrollo de software es pensar en el "usuario" como un ente genérico; en la práctica, no tiene las mismas necesidades, conocimientos técnicos ni nivel de estrés un barista que tiene diez clientes esperando su café en la mañana, que el dueño del negocio revisando los estados financieros en su computadora por la noche.</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Alcance - Quién</w:t>
      </w:r>
      <w:r>
        <w:rPr>
          <w:rFonts w:ascii="Segoe UI" w:hAnsi="Segoe UI"/>
          <w:color w:val="2D3748"/>
          <w:sz w:val="19"/>
        </w:rPr>
        <w:t xml:space="preserve"> define los *Roles de Negocio* desde la perspectiva del dueño (*Business Model / Owner's View*). En este nivel conceptual profundizamos en la caracterización operativa de cada perfil: sus objetivos diarios, las decisiones de negocio que toma, las restricciones de acceso que debe respetar y los riesgos operativos que el software le ayuda a mitigar (Sommerville, 2011).</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Fichas de Caracterización de Roles de Negocio</w:t>
      </w:r>
    </w:p>
    <w:p>
      <w:pPr>
        <w:spacing w:before="40" w:after="60" w:line="276" w:lineRule="auto"/>
      </w:pPr>
      <w:r>
        <w:rPr>
          <w:rFonts w:ascii="Segoe UI" w:hAnsi="Segoe UI"/>
          <w:color w:val="2D3748"/>
          <w:sz w:val="19"/>
        </w:rPr>
        <w:t xml:space="preserve">Para </w:t>
      </w:r>
      <w:r>
        <w:rPr>
          <w:rFonts w:ascii="Segoe UI" w:hAnsi="Segoe UI"/>
          <w:b/>
          <w:color w:val="2D3748"/>
          <w:sz w:val="19"/>
        </w:rPr>
        <w:t>Monchis Café</w:t>
      </w:r>
      <w:r>
        <w:rPr>
          <w:rFonts w:ascii="Segoe UI" w:hAnsi="Segoe UI"/>
          <w:color w:val="2D3748"/>
          <w:sz w:val="19"/>
        </w:rPr>
        <w:t xml:space="preserve"> se formalizan cuatro perfiles de negocio:</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ROLES DE NEGOCIO                                       |</w:t>
              <w:br/>
              <w:t>+---------------------------------------------------------------------------------------+</w:t>
              <w:br/>
              <w:t>| 1. Administrador General  | Dueño / Gerente. Estrategia, precios, compras y auditoría.|</w:t>
              <w:br/>
              <w:t>| 2. Cajero de Turno        | Barista Mostrador. Ventas ágiles, arqueo y bono ecológico.|</w:t>
              <w:br/>
              <w:t>| 3. Cliente Consumidor     | Comprador final. Café de calidad, sellos y termo reusable.|</w:t>
              <w:br/>
              <w:t>| 4. Proveedor Campesino    | Cooperativas locales. Grano de especialidad trazable.     |</w:t>
              <w:br/>
              <w:t>+---------------------------------------------------------------------------------------+</w:t>
            </w:r>
          </w:p>
        </w:tc>
      </w:tr>
    </w:tbl>
    <w:p>
      <w:pPr>
        <w:spacing w:after="80"/>
      </w:pPr>
    </w:p>
    <w:p>
      <w:pPr>
        <w:spacing w:before="80" w:after="80"/>
      </w:pPr>
      <w:r>
        <w:rPr>
          <w:color w:val="CBD5E1"/>
          <w:sz w:val="14"/>
        </w:rPr>
        <w:t>____________________________________________________________________</w:t>
      </w:r>
    </w:p>
    <w:p>
      <w:pPr>
        <w:spacing w:before="120" w:after="40"/>
      </w:pPr>
      <w:r>
        <w:rPr>
          <w:rFonts w:ascii="Segoe UI" w:hAnsi="Segoe UI"/>
          <w:b/>
          <w:color w:val="2D3748"/>
          <w:sz w:val="20"/>
        </w:rPr>
        <w:t>2.1 Perfil de Negocio: Administrador General (Dueño / Gerente)</w:t>
      </w:r>
    </w:p>
    <w:p>
      <w:pPr>
        <w:pStyle w:val="ListBullet"/>
        <w:spacing w:before="20" w:after="40" w:line="276" w:lineRule="auto"/>
      </w:pPr>
      <w:r>
        <w:rPr>
          <w:rFonts w:ascii="Segoe UI" w:hAnsi="Segoe UI"/>
          <w:color w:val="2D3748"/>
          <w:sz w:val="19"/>
        </w:rPr>
      </w:r>
      <w:r>
        <w:rPr>
          <w:rFonts w:ascii="Segoe UI" w:hAnsi="Segoe UI"/>
          <w:b/>
          <w:color w:val="2D3748"/>
          <w:sz w:val="19"/>
        </w:rPr>
        <w:t>Descripción del Rol:</w:t>
      </w:r>
      <w:r>
        <w:rPr>
          <w:rFonts w:ascii="Segoe UI" w:hAnsi="Segoe UI"/>
          <w:color w:val="2D3748"/>
          <w:sz w:val="19"/>
        </w:rPr>
        <w:t xml:space="preserve"> Persona responsable de la rentabilidad, administración general y cumplimiento fiscal de la cafetería. Es quien toma las decisiones de compra de grano y supervisa el desempeño de los empleados.</w:t>
      </w:r>
    </w:p>
    <w:p>
      <w:pPr>
        <w:pStyle w:val="ListBullet"/>
        <w:spacing w:before="20" w:after="40" w:line="276" w:lineRule="auto"/>
      </w:pPr>
      <w:r>
        <w:rPr>
          <w:rFonts w:ascii="Segoe UI" w:hAnsi="Segoe UI"/>
          <w:color w:val="2D3748"/>
          <w:sz w:val="19"/>
        </w:rPr>
      </w:r>
      <w:r>
        <w:rPr>
          <w:rFonts w:ascii="Segoe UI" w:hAnsi="Segoe UI"/>
          <w:b/>
          <w:color w:val="2D3748"/>
          <w:sz w:val="19"/>
        </w:rPr>
        <w:t>Nivel Técnico:</w:t>
      </w:r>
      <w:r>
        <w:rPr>
          <w:rFonts w:ascii="Segoe UI" w:hAnsi="Segoe UI"/>
          <w:color w:val="2D3748"/>
          <w:sz w:val="19"/>
        </w:rPr>
        <w:t xml:space="preserve"> Medio (manejo fluido de correo, hojas de cálculo de Excel y aplicaciones web de oficina).</w:t>
      </w:r>
    </w:p>
    <w:p>
      <w:pPr>
        <w:pStyle w:val="ListBullet"/>
        <w:spacing w:before="20" w:after="40" w:line="276" w:lineRule="auto"/>
      </w:pPr>
      <w:r>
        <w:rPr>
          <w:rFonts w:ascii="Segoe UI" w:hAnsi="Segoe UI"/>
          <w:color w:val="2D3748"/>
          <w:sz w:val="19"/>
        </w:rPr>
      </w:r>
      <w:r>
        <w:rPr>
          <w:rFonts w:ascii="Segoe UI" w:hAnsi="Segoe UI"/>
          <w:b/>
          <w:color w:val="2D3748"/>
          <w:sz w:val="19"/>
        </w:rPr>
        <w:t>Objetivos Clave:</w:t>
      </w:r>
      <w:r>
        <w:rPr>
          <w:rFonts w:ascii="Segoe UI" w:hAnsi="Segoe UI"/>
          <w:color w:val="2D3748"/>
          <w:sz w:val="19"/>
        </w:rPr>
      </w:r>
    </w:p>
    <w:p>
      <w:pPr>
        <w:pStyle w:val="ListBullet"/>
        <w:spacing w:before="20" w:after="40" w:line="276" w:lineRule="auto"/>
      </w:pPr>
      <w:r>
        <w:rPr>
          <w:rFonts w:ascii="Segoe UI" w:hAnsi="Segoe UI"/>
          <w:color w:val="2D3748"/>
          <w:sz w:val="19"/>
        </w:rPr>
        <w:t>Garantizar que las cuentas de caja cuadren al 100% todos los días sin faltantes inexplicables.</w:t>
      </w:r>
    </w:p>
    <w:p>
      <w:pPr>
        <w:pStyle w:val="ListBullet"/>
        <w:spacing w:before="20" w:after="40" w:line="276" w:lineRule="auto"/>
      </w:pPr>
      <w:r>
        <w:rPr>
          <w:rFonts w:ascii="Segoe UI" w:hAnsi="Segoe UI"/>
          <w:color w:val="2D3748"/>
          <w:sz w:val="19"/>
        </w:rPr>
        <w:t>Monitorear la rotación del café orgánico para evitar pérdidas económicas por caducidad (Meta 12.3 de los ODS).</w:t>
      </w:r>
    </w:p>
    <w:p>
      <w:pPr>
        <w:pStyle w:val="ListBullet"/>
        <w:spacing w:before="20" w:after="40" w:line="276" w:lineRule="auto"/>
      </w:pPr>
      <w:r>
        <w:rPr>
          <w:rFonts w:ascii="Segoe UI" w:hAnsi="Segoe UI"/>
          <w:color w:val="2D3748"/>
          <w:sz w:val="19"/>
        </w:rPr>
        <w:t>Medir la efectividad de las campañas digitales (tráfico proveniente de Google Maps e Instagram).</w:t>
      </w:r>
    </w:p>
    <w:p>
      <w:pPr>
        <w:pStyle w:val="ListBullet"/>
        <w:spacing w:before="20" w:after="40" w:line="276" w:lineRule="auto"/>
      </w:pPr>
      <w:r>
        <w:rPr>
          <w:rFonts w:ascii="Segoe UI" w:hAnsi="Segoe UI"/>
          <w:color w:val="2D3748"/>
          <w:sz w:val="19"/>
        </w:rPr>
      </w:r>
      <w:r>
        <w:rPr>
          <w:rFonts w:ascii="Segoe UI" w:hAnsi="Segoe UI"/>
          <w:b/>
          <w:color w:val="2D3748"/>
          <w:sz w:val="19"/>
        </w:rPr>
        <w:t>Responsabilidades y Permisos:</w:t>
      </w:r>
      <w:r>
        <w:rPr>
          <w:rFonts w:ascii="Segoe UI" w:hAnsi="Segoe UI"/>
          <w:color w:val="2D3748"/>
          <w:sz w:val="19"/>
        </w:rPr>
      </w:r>
    </w:p>
    <w:p>
      <w:pPr>
        <w:pStyle w:val="ListBullet"/>
        <w:spacing w:before="20" w:after="40" w:line="276" w:lineRule="auto"/>
      </w:pPr>
      <w:r>
        <w:rPr>
          <w:rFonts w:ascii="Segoe UI" w:hAnsi="Segoe UI"/>
          <w:color w:val="2D3748"/>
          <w:sz w:val="19"/>
        </w:rPr>
        <w:t>Alta, modificación y desactivación de productos y precios oficiales.</w:t>
      </w:r>
    </w:p>
    <w:p>
      <w:pPr>
        <w:pStyle w:val="ListBullet"/>
        <w:spacing w:before="20" w:after="40" w:line="276" w:lineRule="auto"/>
      </w:pPr>
      <w:r>
        <w:rPr>
          <w:rFonts w:ascii="Segoe UI" w:hAnsi="Segoe UI"/>
          <w:color w:val="2D3748"/>
          <w:sz w:val="19"/>
        </w:rPr>
        <w:t>Registro de lotes de café con cooperativas campesinas.</w:t>
      </w:r>
    </w:p>
    <w:p>
      <w:pPr>
        <w:pStyle w:val="ListBullet"/>
        <w:spacing w:before="20" w:after="40" w:line="276" w:lineRule="auto"/>
      </w:pPr>
      <w:r>
        <w:rPr>
          <w:rFonts w:ascii="Segoe UI" w:hAnsi="Segoe UI"/>
          <w:color w:val="2D3748"/>
          <w:sz w:val="19"/>
        </w:rPr>
        <w:t>Auditoría y cierre definitivo del corte de caja diario (*Reporte Z*).</w:t>
      </w:r>
    </w:p>
    <w:p>
      <w:pPr>
        <w:pStyle w:val="ListBullet"/>
        <w:spacing w:before="20" w:after="40" w:line="276" w:lineRule="auto"/>
      </w:pPr>
      <w:r>
        <w:rPr>
          <w:rFonts w:ascii="Segoe UI" w:hAnsi="Segoe UI"/>
          <w:color w:val="2D3748"/>
          <w:sz w:val="19"/>
        </w:rPr>
        <w:t>Gestión de usuarios y credenciales de acceso (con autenticación 2FA obligatoria).</w:t>
      </w:r>
    </w:p>
    <w:p>
      <w:pPr>
        <w:pStyle w:val="ListBullet"/>
        <w:spacing w:before="20" w:after="40" w:line="276" w:lineRule="auto"/>
      </w:pPr>
      <w:r>
        <w:rPr>
          <w:rFonts w:ascii="Segoe UI" w:hAnsi="Segoe UI"/>
          <w:color w:val="2D3748"/>
          <w:sz w:val="19"/>
        </w:rPr>
      </w:r>
      <w:r>
        <w:rPr>
          <w:rFonts w:ascii="Segoe UI" w:hAnsi="Segoe UI"/>
          <w:b/>
          <w:color w:val="2D3748"/>
          <w:sz w:val="19"/>
        </w:rPr>
        <w:t>Riesgo Mitigado:</w:t>
      </w:r>
      <w:r>
        <w:rPr>
          <w:rFonts w:ascii="Segoe UI" w:hAnsi="Segoe UI"/>
          <w:color w:val="2D3748"/>
          <w:sz w:val="19"/>
        </w:rPr>
        <w:t xml:space="preserve"> Fugas de dinero por ventas no registradas y compras innecesarias de insumos.</w:t>
      </w:r>
    </w:p>
    <w:p>
      <w:pPr>
        <w:spacing w:before="80" w:after="80"/>
      </w:pPr>
      <w:r>
        <w:rPr>
          <w:color w:val="CBD5E1"/>
          <w:sz w:val="14"/>
        </w:rPr>
        <w:t>____________________________________________________________________</w:t>
      </w:r>
    </w:p>
    <w:p>
      <w:pPr>
        <w:spacing w:before="120" w:after="40"/>
      </w:pPr>
      <w:r>
        <w:rPr>
          <w:rFonts w:ascii="Segoe UI" w:hAnsi="Segoe UI"/>
          <w:b/>
          <w:color w:val="2D3748"/>
          <w:sz w:val="20"/>
        </w:rPr>
        <w:t>2.2 Perfil de Negocio: Cajero de Turno (Barista en Mostrador)</w:t>
      </w:r>
    </w:p>
    <w:p>
      <w:pPr>
        <w:pStyle w:val="ListBullet"/>
        <w:spacing w:before="20" w:after="40" w:line="276" w:lineRule="auto"/>
      </w:pPr>
      <w:r>
        <w:rPr>
          <w:rFonts w:ascii="Segoe UI" w:hAnsi="Segoe UI"/>
          <w:color w:val="2D3748"/>
          <w:sz w:val="19"/>
        </w:rPr>
      </w:r>
      <w:r>
        <w:rPr>
          <w:rFonts w:ascii="Segoe UI" w:hAnsi="Segoe UI"/>
          <w:b/>
          <w:color w:val="2D3748"/>
          <w:sz w:val="19"/>
        </w:rPr>
        <w:t>Descripción del Rol:</w:t>
      </w:r>
      <w:r>
        <w:rPr>
          <w:rFonts w:ascii="Segoe UI" w:hAnsi="Segoe UI"/>
          <w:color w:val="2D3748"/>
          <w:sz w:val="19"/>
        </w:rPr>
        <w:t xml:space="preserve"> Empleado responsable de la atención al cliente en el mostrador, la toma de pedidos, el cobro multipago y la preparación de bebidas en barra.</w:t>
      </w:r>
    </w:p>
    <w:p>
      <w:pPr>
        <w:pStyle w:val="ListBullet"/>
        <w:spacing w:before="20" w:after="40" w:line="276" w:lineRule="auto"/>
      </w:pPr>
      <w:r>
        <w:rPr>
          <w:rFonts w:ascii="Segoe UI" w:hAnsi="Segoe UI"/>
          <w:color w:val="2D3748"/>
          <w:sz w:val="19"/>
        </w:rPr>
      </w:r>
      <w:r>
        <w:rPr>
          <w:rFonts w:ascii="Segoe UI" w:hAnsi="Segoe UI"/>
          <w:b/>
          <w:color w:val="2D3748"/>
          <w:sz w:val="19"/>
        </w:rPr>
        <w:t>Nivel Técnico:</w:t>
      </w:r>
      <w:r>
        <w:rPr>
          <w:rFonts w:ascii="Segoe UI" w:hAnsi="Segoe UI"/>
          <w:color w:val="2D3748"/>
          <w:sz w:val="19"/>
        </w:rPr>
        <w:t xml:space="preserve"> Básico a Intermedio (experiencia con pantallas táctiles, teclados rápidos y terminales de cobro bancario).</w:t>
      </w:r>
    </w:p>
    <w:p>
      <w:pPr>
        <w:pStyle w:val="ListBullet"/>
        <w:spacing w:before="20" w:after="40" w:line="276" w:lineRule="auto"/>
      </w:pPr>
      <w:r>
        <w:rPr>
          <w:rFonts w:ascii="Segoe UI" w:hAnsi="Segoe UI"/>
          <w:color w:val="2D3748"/>
          <w:sz w:val="19"/>
        </w:rPr>
      </w:r>
      <w:r>
        <w:rPr>
          <w:rFonts w:ascii="Segoe UI" w:hAnsi="Segoe UI"/>
          <w:b/>
          <w:color w:val="2D3748"/>
          <w:sz w:val="19"/>
        </w:rPr>
        <w:t>Objetivos Clave:</w:t>
      </w:r>
      <w:r>
        <w:rPr>
          <w:rFonts w:ascii="Segoe UI" w:hAnsi="Segoe UI"/>
          <w:color w:val="2D3748"/>
          <w:sz w:val="19"/>
        </w:rPr>
      </w:r>
    </w:p>
    <w:p>
      <w:pPr>
        <w:pStyle w:val="ListBullet"/>
        <w:spacing w:before="20" w:after="40" w:line="276" w:lineRule="auto"/>
      </w:pPr>
      <w:r>
        <w:rPr>
          <w:rFonts w:ascii="Segoe UI" w:hAnsi="Segoe UI"/>
          <w:color w:val="2D3748"/>
          <w:sz w:val="19"/>
        </w:rPr>
        <w:t>Atender a cada cliente con la máxima rapidez (menos de 45 segundos por transacción).</w:t>
      </w:r>
    </w:p>
    <w:p>
      <w:pPr>
        <w:pStyle w:val="ListBullet"/>
        <w:spacing w:before="20" w:after="40" w:line="276" w:lineRule="auto"/>
      </w:pPr>
      <w:r>
        <w:rPr>
          <w:rFonts w:ascii="Segoe UI" w:hAnsi="Segoe UI"/>
          <w:color w:val="2D3748"/>
          <w:sz w:val="19"/>
        </w:rPr>
        <w:t>Cobrar con exactitud sin equivocarse en el cambio en efectivo ni en los comprobantes de tarjeta/SPEI.</w:t>
      </w:r>
    </w:p>
    <w:p>
      <w:pPr>
        <w:pStyle w:val="ListBullet"/>
        <w:spacing w:before="20" w:after="40" w:line="276" w:lineRule="auto"/>
      </w:pPr>
      <w:r>
        <w:rPr>
          <w:rFonts w:ascii="Segoe UI" w:hAnsi="Segoe UI"/>
          <w:color w:val="2D3748"/>
          <w:sz w:val="19"/>
        </w:rPr>
        <w:t>Preguntar activamente por el termo o taza personal para promover la Bonificación Ecológica (Meta 12.5 de los ODS).</w:t>
      </w:r>
    </w:p>
    <w:p>
      <w:pPr>
        <w:pStyle w:val="ListBullet"/>
        <w:spacing w:before="20" w:after="40" w:line="276" w:lineRule="auto"/>
      </w:pPr>
      <w:r>
        <w:rPr>
          <w:rFonts w:ascii="Segoe UI" w:hAnsi="Segoe UI"/>
          <w:color w:val="2D3748"/>
          <w:sz w:val="19"/>
        </w:rPr>
      </w:r>
      <w:r>
        <w:rPr>
          <w:rFonts w:ascii="Segoe UI" w:hAnsi="Segoe UI"/>
          <w:b/>
          <w:color w:val="2D3748"/>
          <w:sz w:val="19"/>
        </w:rPr>
        <w:t>Responsabilidades y Permisos:</w:t>
      </w:r>
      <w:r>
        <w:rPr>
          <w:rFonts w:ascii="Segoe UI" w:hAnsi="Segoe UI"/>
          <w:color w:val="2D3748"/>
          <w:sz w:val="19"/>
        </w:rPr>
      </w:r>
    </w:p>
    <w:p>
      <w:pPr>
        <w:pStyle w:val="ListBullet"/>
        <w:spacing w:before="20" w:after="40" w:line="276" w:lineRule="auto"/>
      </w:pPr>
      <w:r>
        <w:rPr>
          <w:rFonts w:ascii="Segoe UI" w:hAnsi="Segoe UI"/>
          <w:color w:val="2D3748"/>
          <w:sz w:val="19"/>
        </w:rPr>
        <w:t>Apertura de turno registrando el fondo inicial de caja.</w:t>
      </w:r>
    </w:p>
    <w:p>
      <w:pPr>
        <w:pStyle w:val="ListBullet"/>
        <w:spacing w:before="20" w:after="40" w:line="276" w:lineRule="auto"/>
      </w:pPr>
      <w:r>
        <w:rPr>
          <w:rFonts w:ascii="Segoe UI" w:hAnsi="Segoe UI"/>
          <w:color w:val="2D3748"/>
          <w:sz w:val="19"/>
        </w:rPr>
        <w:t>Registro ágil de ventas en el POS mediante teclado (`F2`, `Esc`) o lector de código de barras.</w:t>
      </w:r>
    </w:p>
    <w:p>
      <w:pPr>
        <w:pStyle w:val="ListBullet"/>
        <w:spacing w:before="20" w:after="40" w:line="276" w:lineRule="auto"/>
      </w:pPr>
      <w:r>
        <w:rPr>
          <w:rFonts w:ascii="Segoe UI" w:hAnsi="Segoe UI"/>
          <w:color w:val="2D3748"/>
          <w:sz w:val="19"/>
        </w:rPr>
        <w:t>Selección de métodos de pago y entrega de ticket digital o impreso.</w:t>
      </w:r>
    </w:p>
    <w:p>
      <w:pPr>
        <w:pStyle w:val="ListBullet"/>
        <w:spacing w:before="20" w:after="40" w:line="276" w:lineRule="auto"/>
      </w:pPr>
      <w:r>
        <w:rPr>
          <w:rFonts w:ascii="Segoe UI" w:hAnsi="Segoe UI"/>
          <w:color w:val="2D3748"/>
          <w:sz w:val="19"/>
        </w:rPr>
        <w:t>Conteo de valores y arqueo ciego al terminar su jornada laboral.</w:t>
      </w:r>
    </w:p>
    <w:p>
      <w:pPr>
        <w:pStyle w:val="ListBullet"/>
        <w:spacing w:before="20" w:after="40" w:line="276" w:lineRule="auto"/>
      </w:pPr>
      <w:r>
        <w:rPr>
          <w:rFonts w:ascii="Segoe UI" w:hAnsi="Segoe UI"/>
          <w:color w:val="2D3748"/>
          <w:sz w:val="19"/>
        </w:rPr>
      </w:r>
      <w:r>
        <w:rPr>
          <w:rFonts w:ascii="Segoe UI" w:hAnsi="Segoe UI"/>
          <w:b/>
          <w:color w:val="2D3748"/>
          <w:sz w:val="19"/>
        </w:rPr>
        <w:t>Restricciones:</w:t>
      </w:r>
      <w:r>
        <w:rPr>
          <w:rFonts w:ascii="Segoe UI" w:hAnsi="Segoe UI"/>
          <w:color w:val="2D3748"/>
          <w:sz w:val="19"/>
        </w:rPr>
        <w:t xml:space="preserve"> No puede modificar precios de catálogo ni alterar el stock de almacén sin autorización de gerencia.</w:t>
      </w:r>
    </w:p>
    <w:p>
      <w:pPr>
        <w:spacing w:before="80" w:after="80"/>
      </w:pPr>
      <w:r>
        <w:rPr>
          <w:color w:val="CBD5E1"/>
          <w:sz w:val="14"/>
        </w:rPr>
        <w:t>____________________________________________________________________</w:t>
      </w:r>
    </w:p>
    <w:p>
      <w:pPr>
        <w:spacing w:before="120" w:after="40"/>
      </w:pPr>
      <w:r>
        <w:rPr>
          <w:rFonts w:ascii="Segoe UI" w:hAnsi="Segoe UI"/>
          <w:b/>
          <w:color w:val="2D3748"/>
          <w:sz w:val="20"/>
        </w:rPr>
        <w:t>2.3 Perfil de Negocio: Cliente Consumidor (Final)</w:t>
      </w:r>
    </w:p>
    <w:p>
      <w:pPr>
        <w:pStyle w:val="ListBullet"/>
        <w:spacing w:before="20" w:after="40" w:line="276" w:lineRule="auto"/>
      </w:pPr>
      <w:r>
        <w:rPr>
          <w:rFonts w:ascii="Segoe UI" w:hAnsi="Segoe UI"/>
          <w:color w:val="2D3748"/>
          <w:sz w:val="19"/>
        </w:rPr>
      </w:r>
      <w:r>
        <w:rPr>
          <w:rFonts w:ascii="Segoe UI" w:hAnsi="Segoe UI"/>
          <w:b/>
          <w:color w:val="2D3748"/>
          <w:sz w:val="19"/>
        </w:rPr>
        <w:t>Descripción del Rol:</w:t>
      </w:r>
      <w:r>
        <w:rPr>
          <w:rFonts w:ascii="Segoe UI" w:hAnsi="Segoe UI"/>
          <w:color w:val="2D3748"/>
          <w:sz w:val="19"/>
        </w:rPr>
        <w:t xml:space="preserve"> Personas de la comunidad que asisten a la cafetería en busca de café de especialidad orgánico de cooperativa, repostería artesanal o un espacio cálido de trabajo.</w:t>
      </w:r>
    </w:p>
    <w:p>
      <w:pPr>
        <w:pStyle w:val="ListBullet"/>
        <w:spacing w:before="20" w:after="40" w:line="276" w:lineRule="auto"/>
      </w:pPr>
      <w:r>
        <w:rPr>
          <w:rFonts w:ascii="Segoe UI" w:hAnsi="Segoe UI"/>
          <w:color w:val="2D3748"/>
          <w:sz w:val="19"/>
        </w:rPr>
      </w:r>
      <w:r>
        <w:rPr>
          <w:rFonts w:ascii="Segoe UI" w:hAnsi="Segoe UI"/>
          <w:b/>
          <w:color w:val="2D3748"/>
          <w:sz w:val="19"/>
        </w:rPr>
        <w:t>Nivel Técnico:</w:t>
      </w:r>
      <w:r>
        <w:rPr>
          <w:rFonts w:ascii="Segoe UI" w:hAnsi="Segoe UI"/>
          <w:color w:val="2D3748"/>
          <w:sz w:val="19"/>
        </w:rPr>
        <w:t xml:space="preserve"> Variable (cualquier usuario con smartphone).</w:t>
      </w:r>
    </w:p>
    <w:p>
      <w:pPr>
        <w:pStyle w:val="ListBullet"/>
        <w:spacing w:before="20" w:after="40" w:line="276" w:lineRule="auto"/>
      </w:pPr>
      <w:r>
        <w:rPr>
          <w:rFonts w:ascii="Segoe UI" w:hAnsi="Segoe UI"/>
          <w:color w:val="2D3748"/>
          <w:sz w:val="19"/>
        </w:rPr>
      </w:r>
      <w:r>
        <w:rPr>
          <w:rFonts w:ascii="Segoe UI" w:hAnsi="Segoe UI"/>
          <w:b/>
          <w:color w:val="2D3748"/>
          <w:sz w:val="19"/>
        </w:rPr>
        <w:t>Objetivos Clave:</w:t>
      </w:r>
      <w:r>
        <w:rPr>
          <w:rFonts w:ascii="Segoe UI" w:hAnsi="Segoe UI"/>
          <w:color w:val="2D3748"/>
          <w:sz w:val="19"/>
        </w:rPr>
      </w:r>
    </w:p>
    <w:p>
      <w:pPr>
        <w:pStyle w:val="ListBullet"/>
        <w:spacing w:before="20" w:after="40" w:line="276" w:lineRule="auto"/>
      </w:pPr>
      <w:r>
        <w:rPr>
          <w:rFonts w:ascii="Segoe UI" w:hAnsi="Segoe UI"/>
          <w:color w:val="2D3748"/>
          <w:sz w:val="19"/>
        </w:rPr>
        <w:t>Adquirir café de alta calidad a un precio justo y con rapidez de servicio.</w:t>
      </w:r>
    </w:p>
    <w:p>
      <w:pPr>
        <w:pStyle w:val="ListBullet"/>
        <w:spacing w:before="20" w:after="40" w:line="276" w:lineRule="auto"/>
      </w:pPr>
      <w:r>
        <w:rPr>
          <w:rFonts w:ascii="Segoe UI" w:hAnsi="Segoe UI"/>
          <w:color w:val="2D3748"/>
          <w:sz w:val="19"/>
        </w:rPr>
        <w:t>Conocer el origen del café que consume (finca campesina, altura y tostado).</w:t>
      </w:r>
    </w:p>
    <w:p>
      <w:pPr>
        <w:pStyle w:val="ListBullet"/>
        <w:spacing w:before="20" w:after="40" w:line="276" w:lineRule="auto"/>
      </w:pPr>
      <w:r>
        <w:rPr>
          <w:rFonts w:ascii="Segoe UI" w:hAnsi="Segoe UI"/>
          <w:color w:val="2D3748"/>
          <w:sz w:val="19"/>
        </w:rPr>
        <w:t>Obtener beneficios directos por cuidar el medio ambiente mediante su termo personal.</w:t>
      </w:r>
    </w:p>
    <w:p>
      <w:pPr>
        <w:pStyle w:val="ListBullet"/>
        <w:spacing w:before="20" w:after="40" w:line="276" w:lineRule="auto"/>
      </w:pPr>
      <w:r>
        <w:rPr>
          <w:rFonts w:ascii="Segoe UI" w:hAnsi="Segoe UI"/>
          <w:color w:val="2D3748"/>
          <w:sz w:val="19"/>
        </w:rPr>
      </w:r>
      <w:r>
        <w:rPr>
          <w:rFonts w:ascii="Segoe UI" w:hAnsi="Segoe UI"/>
          <w:b/>
          <w:color w:val="2D3748"/>
          <w:sz w:val="19"/>
        </w:rPr>
        <w:t>Interacción con el Sistema:</w:t>
      </w:r>
      <w:r>
        <w:rPr>
          <w:rFonts w:ascii="Segoe UI" w:hAnsi="Segoe UI"/>
          <w:color w:val="2D3748"/>
          <w:sz w:val="19"/>
        </w:rPr>
      </w:r>
    </w:p>
    <w:p>
      <w:pPr>
        <w:pStyle w:val="ListBullet"/>
        <w:spacing w:before="20" w:after="40" w:line="276" w:lineRule="auto"/>
      </w:pPr>
      <w:r>
        <w:rPr>
          <w:rFonts w:ascii="Segoe UI" w:hAnsi="Segoe UI"/>
          <w:color w:val="2D3748"/>
          <w:sz w:val="19"/>
        </w:rPr>
        <w:t>Consulta del menú digital y credenciales ecológicas de los productos.</w:t>
      </w:r>
    </w:p>
    <w:p>
      <w:pPr>
        <w:pStyle w:val="ListBullet"/>
        <w:spacing w:before="20" w:after="40" w:line="276" w:lineRule="auto"/>
      </w:pPr>
      <w:r>
        <w:rPr>
          <w:rFonts w:ascii="Segoe UI" w:hAnsi="Segoe UI"/>
          <w:color w:val="2D3748"/>
          <w:sz w:val="19"/>
        </w:rPr>
        <w:t>Registro en el programa "Monchis Rewards" para acumular sellos de lealtad (8vo café gratis).</w:t>
      </w:r>
    </w:p>
    <w:p>
      <w:pPr>
        <w:pStyle w:val="ListBullet"/>
        <w:spacing w:before="20" w:after="40" w:line="276" w:lineRule="auto"/>
      </w:pPr>
      <w:r>
        <w:rPr>
          <w:rFonts w:ascii="Segoe UI" w:hAnsi="Segoe UI"/>
          <w:color w:val="2D3748"/>
          <w:sz w:val="19"/>
        </w:rPr>
        <w:t>Presentación de termo reusable para acceder al descuento directo de \$5.00 MXN en caja.</w:t>
      </w:r>
    </w:p>
    <w:p>
      <w:pPr>
        <w:spacing w:before="80" w:after="80"/>
      </w:pPr>
      <w:r>
        <w:rPr>
          <w:color w:val="CBD5E1"/>
          <w:sz w:val="14"/>
        </w:rPr>
        <w:t>____________________________________________________________________</w:t>
      </w:r>
    </w:p>
    <w:p>
      <w:pPr>
        <w:spacing w:before="120" w:after="40"/>
      </w:pPr>
      <w:r>
        <w:rPr>
          <w:rFonts w:ascii="Segoe UI" w:hAnsi="Segoe UI"/>
          <w:b/>
          <w:color w:val="2D3748"/>
          <w:sz w:val="20"/>
        </w:rPr>
        <w:t>2.4 Perfil de Negocio: Proveedor Campesino (Cooperativas de Especialidad)</w:t>
      </w:r>
    </w:p>
    <w:p>
      <w:pPr>
        <w:pStyle w:val="ListBullet"/>
        <w:spacing w:before="20" w:after="40" w:line="276" w:lineRule="auto"/>
      </w:pPr>
      <w:r>
        <w:rPr>
          <w:rFonts w:ascii="Segoe UI" w:hAnsi="Segoe UI"/>
          <w:color w:val="2D3748"/>
          <w:sz w:val="19"/>
        </w:rPr>
      </w:r>
      <w:r>
        <w:rPr>
          <w:rFonts w:ascii="Segoe UI" w:hAnsi="Segoe UI"/>
          <w:b/>
          <w:color w:val="2D3748"/>
          <w:sz w:val="19"/>
        </w:rPr>
        <w:t>Descripción del Rol:</w:t>
      </w:r>
      <w:r>
        <w:rPr>
          <w:rFonts w:ascii="Segoe UI" w:hAnsi="Segoe UI"/>
          <w:color w:val="2D3748"/>
          <w:sz w:val="19"/>
        </w:rPr>
        <w:t xml:space="preserve"> Productores y cooperativas campesinas de Michoacán, Oaxaca y Chiapas que cultivan café arábica bajo sombra de forma sustentable.</w:t>
      </w:r>
    </w:p>
    <w:p>
      <w:pPr>
        <w:pStyle w:val="ListBullet"/>
        <w:spacing w:before="20" w:after="40" w:line="276" w:lineRule="auto"/>
      </w:pPr>
      <w:r>
        <w:rPr>
          <w:rFonts w:ascii="Segoe UI" w:hAnsi="Segoe UI"/>
          <w:color w:val="2D3748"/>
          <w:sz w:val="19"/>
        </w:rPr>
      </w:r>
      <w:r>
        <w:rPr>
          <w:rFonts w:ascii="Segoe UI" w:hAnsi="Segoe UI"/>
          <w:b/>
          <w:color w:val="2D3748"/>
          <w:sz w:val="19"/>
        </w:rPr>
        <w:t>Nivel Técnico:</w:t>
      </w:r>
      <w:r>
        <w:rPr>
          <w:rFonts w:ascii="Segoe UI" w:hAnsi="Segoe UI"/>
          <w:color w:val="2D3748"/>
          <w:sz w:val="19"/>
        </w:rPr>
        <w:t xml:space="preserve"> Básico (interacción mediante comprobantes físicos y comunicaciones comerciales).</w:t>
      </w:r>
    </w:p>
    <w:p>
      <w:pPr>
        <w:pStyle w:val="ListBullet"/>
        <w:spacing w:before="20" w:after="40" w:line="276" w:lineRule="auto"/>
      </w:pPr>
      <w:r>
        <w:rPr>
          <w:rFonts w:ascii="Segoe UI" w:hAnsi="Segoe UI"/>
          <w:color w:val="2D3748"/>
          <w:sz w:val="19"/>
        </w:rPr>
      </w:r>
      <w:r>
        <w:rPr>
          <w:rFonts w:ascii="Segoe UI" w:hAnsi="Segoe UI"/>
          <w:b/>
          <w:color w:val="2D3748"/>
          <w:sz w:val="19"/>
        </w:rPr>
        <w:t>Objetivos Clave:</w:t>
      </w:r>
      <w:r>
        <w:rPr>
          <w:rFonts w:ascii="Segoe UI" w:hAnsi="Segoe UI"/>
          <w:color w:val="2D3748"/>
          <w:sz w:val="19"/>
        </w:rPr>
      </w:r>
    </w:p>
    <w:p>
      <w:pPr>
        <w:pStyle w:val="ListBullet"/>
        <w:spacing w:before="20" w:after="40" w:line="276" w:lineRule="auto"/>
      </w:pPr>
      <w:r>
        <w:rPr>
          <w:rFonts w:ascii="Segoe UI" w:hAnsi="Segoe UI"/>
          <w:color w:val="2D3748"/>
          <w:sz w:val="19"/>
        </w:rPr>
        <w:t>Vender sus cosechas de café bajo condiciones de comercio justo sin intermediarios especuladores.</w:t>
      </w:r>
    </w:p>
    <w:p>
      <w:pPr>
        <w:pStyle w:val="ListBullet"/>
        <w:spacing w:before="20" w:after="40" w:line="276" w:lineRule="auto"/>
      </w:pPr>
      <w:r>
        <w:rPr>
          <w:rFonts w:ascii="Segoe UI" w:hAnsi="Segoe UI"/>
          <w:color w:val="2D3748"/>
          <w:sz w:val="19"/>
        </w:rPr>
        <w:t>Demostrar la autenticidad y calidad de su grano mediante fichas de cata y fechas de beneficio.</w:t>
      </w:r>
    </w:p>
    <w:p>
      <w:pPr>
        <w:pStyle w:val="ListBullet"/>
        <w:spacing w:before="20" w:after="40" w:line="276" w:lineRule="auto"/>
      </w:pPr>
      <w:r>
        <w:rPr>
          <w:rFonts w:ascii="Segoe UI" w:hAnsi="Segoe UI"/>
          <w:color w:val="2D3748"/>
          <w:sz w:val="19"/>
        </w:rPr>
      </w:r>
      <w:r>
        <w:rPr>
          <w:rFonts w:ascii="Segoe UI" w:hAnsi="Segoe UI"/>
          <w:b/>
          <w:color w:val="2D3748"/>
          <w:sz w:val="19"/>
        </w:rPr>
        <w:t>Interacción con el Sistema:</w:t>
      </w:r>
      <w:r>
        <w:rPr>
          <w:rFonts w:ascii="Segoe UI" w:hAnsi="Segoe UI"/>
          <w:color w:val="2D3748"/>
          <w:sz w:val="19"/>
        </w:rPr>
      </w:r>
    </w:p>
    <w:p>
      <w:pPr>
        <w:pStyle w:val="ListBullet"/>
        <w:spacing w:before="20" w:after="40" w:line="276" w:lineRule="auto"/>
      </w:pPr>
      <w:r>
        <w:rPr>
          <w:rFonts w:ascii="Segoe UI" w:hAnsi="Segoe UI"/>
          <w:color w:val="2D3748"/>
          <w:sz w:val="19"/>
        </w:rPr>
        <w:t>Entrega física de los bultos de café con su documentación técnica (origen, altitud, tipo de proceso y fecha de tueste).</w:t>
      </w:r>
    </w:p>
    <w:p>
      <w:pPr>
        <w:pStyle w:val="ListBullet"/>
        <w:spacing w:before="20" w:after="40" w:line="276" w:lineRule="auto"/>
      </w:pPr>
      <w:r>
        <w:rPr>
          <w:rFonts w:ascii="Segoe UI" w:hAnsi="Segoe UI"/>
          <w:color w:val="2D3748"/>
          <w:sz w:val="19"/>
        </w:rPr>
        <w:t>Emisión de facturas y recepción de pagos mediante transferencias bancarias registradas en la cafetería.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Justificación Práctica en el Proyecto</w:t>
      </w:r>
    </w:p>
    <w:p>
      <w:pPr>
        <w:spacing w:before="40" w:after="60" w:line="276" w:lineRule="auto"/>
      </w:pPr>
      <w:r>
        <w:rPr>
          <w:rFonts w:ascii="Segoe UI" w:hAnsi="Segoe UI"/>
          <w:color w:val="2D3748"/>
          <w:sz w:val="19"/>
        </w:rPr>
        <w:t>Analizar los roles desde la perspectiva del negocio es lo que permite que el diseño de las interfaces de usuario (UI/UX) sea humanizado y coherente con las capacidades reales de la gente. Como señalan Pressman y Maxim (2021), forzar a un barista a navegar menús complicados mientras tiene la barra llena de pedidos es la receta perfecta para el caos. Al entender que el cajero necesita botones grandes, atajos rápidos de teclado y validaciones automáticas de cambio, logramos un software que no le estorba, sino que lo apoya en su trabajo diario.</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Cockburn, A. (2000).</w:t>
      </w:r>
      <w:r>
        <w:rPr>
          <w:rFonts w:ascii="Segoe UI" w:hAnsi="Segoe UI"/>
          <w:color w:val="2D3748"/>
          <w:sz w:val="19"/>
        </w:rPr>
        <w:t xml:space="preserve"> *Writing Effective Use Cases*. Addison-Wesley Professional.</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Sommerville, I. (2011).</w:t>
      </w:r>
      <w:r>
        <w:rPr>
          <w:rFonts w:ascii="Segoe UI" w:hAnsi="Segoe UI"/>
          <w:color w:val="2D3748"/>
          <w:sz w:val="19"/>
        </w:rPr>
        <w:t xml:space="preserve"> *Ingeniería del software* (9.ª ed.). Addison-Wesley / Pearson Educación.</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