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4: DETALLE — Foco: QUÉ</w:t>
      </w:r>
    </w:p>
    <w:p>
      <w:pPr>
        <w:spacing w:before="200" w:after="80"/>
      </w:pPr>
      <w:r>
        <w:rPr>
          <w:rFonts w:ascii="Segoe UI" w:hAnsi="Segoe UI"/>
          <w:b/>
          <w:color w:val="8C6B52"/>
          <w:sz w:val="28"/>
        </w:rPr>
        <w:t>Diagrama de Casos de Uso, Prototipos de Interfaz y Modelo de Dominio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 xml:space="preserve">En la fase de detalle de la ingeniería de software, las abstracciones lógicas deben aterrizarse en artefactos técnicos concretos que sirvan como guía directa para la codificación y la construcción de la base de datos (Pressman &amp; Maxim, 2021). Como señalan Fowler (2003) y Larman (2004), la dimensión de los datos y la estructura requiere tres representaciones complementarias: el </w:t>
      </w:r>
      <w:r>
        <w:rPr>
          <w:rFonts w:ascii="Segoe UI" w:hAnsi="Segoe UI"/>
          <w:b/>
          <w:color w:val="2D3748"/>
          <w:sz w:val="19"/>
        </w:rPr>
        <w:t>Diagrama de Casos de Uso UML</w:t>
      </w:r>
      <w:r>
        <w:rPr>
          <w:rFonts w:ascii="Segoe UI" w:hAnsi="Segoe UI"/>
          <w:color w:val="2D3748"/>
          <w:sz w:val="19"/>
        </w:rPr>
        <w:t xml:space="preserve"> (que resume la interacción de los actores con las fronteras del sistema), el </w:t>
      </w:r>
      <w:r>
        <w:rPr>
          <w:rFonts w:ascii="Segoe UI" w:hAnsi="Segoe UI"/>
          <w:b/>
          <w:color w:val="2D3748"/>
          <w:sz w:val="19"/>
        </w:rPr>
        <w:t>Modelo de Dominio</w:t>
      </w:r>
      <w:r>
        <w:rPr>
          <w:rFonts w:ascii="Segoe UI" w:hAnsi="Segoe UI"/>
          <w:color w:val="2D3748"/>
          <w:sz w:val="19"/>
        </w:rPr>
        <w:t xml:space="preserve"> (que captura las entidades conceptuales, sus atributos y sus multiplicidades relacionales) y los </w:t>
      </w:r>
      <w:r>
        <w:rPr>
          <w:rFonts w:ascii="Segoe UI" w:hAnsi="Segoe UI"/>
          <w:b/>
          <w:color w:val="2D3748"/>
          <w:sz w:val="19"/>
        </w:rPr>
        <w:t>Prototipos de Interfaz de Usuario (UI/UX)</w:t>
      </w:r>
      <w:r>
        <w:rPr>
          <w:rFonts w:ascii="Segoe UI" w:hAnsi="Segoe UI"/>
          <w:color w:val="2D3748"/>
          <w:sz w:val="19"/>
        </w:rPr>
        <w:t xml:space="preserve"> (que materializan la ergonomía visual y la experiencia de uso conforme a estándares de usabilidad) (Nielsen, 1994).</w:t>
      </w:r>
    </w:p>
    <w:p>
      <w:pPr>
        <w:spacing w:before="40" w:after="60" w:line="276" w:lineRule="auto"/>
      </w:pPr>
      <w:r>
        <w:rPr>
          <w:rFonts w:ascii="Segoe UI" w:hAnsi="Segoe UI"/>
          <w:color w:val="2D3748"/>
          <w:sz w:val="19"/>
        </w:rPr>
        <w:t xml:space="preserve">Dentro de la Matriz de Zachman (1987), la celda </w:t>
      </w:r>
      <w:r>
        <w:rPr>
          <w:rFonts w:ascii="Segoe UI" w:hAnsi="Segoe UI"/>
          <w:b/>
          <w:color w:val="2D3748"/>
          <w:sz w:val="19"/>
        </w:rPr>
        <w:t>Detalle - Qué</w:t>
      </w:r>
      <w:r>
        <w:rPr>
          <w:rFonts w:ascii="Segoe UI" w:hAnsi="Segoe UI"/>
          <w:color w:val="2D3748"/>
          <w:sz w:val="19"/>
        </w:rPr>
        <w:t xml:space="preserve"> se sitúa en la perspectiva del constructor (*Technology Model / Builder's View*). En este nivel resolvemos la pregunta técnica: *¿Cómo se estructuran los datos, las clases y las pantallas que el programador implementa físicamente en el código?* Para </w:t>
      </w:r>
      <w:r>
        <w:rPr>
          <w:rFonts w:ascii="Segoe UI" w:hAnsi="Segoe UI"/>
          <w:b/>
          <w:color w:val="2D3748"/>
          <w:sz w:val="19"/>
        </w:rPr>
        <w:t>Monchis Café</w:t>
      </w:r>
      <w:r>
        <w:rPr>
          <w:rFonts w:ascii="Segoe UI" w:hAnsi="Segoe UI"/>
          <w:color w:val="2D3748"/>
          <w:sz w:val="19"/>
        </w:rPr>
        <w:t>, este documento integra el diagrama UML global, los wireframes reales del punto de venta y el modelo entidad-relación de las tablas de la base de datos en PostgreSQL.</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Diagrama Global de Casos de Uso UML</w:t>
      </w:r>
    </w:p>
    <w:p>
      <w:pPr>
        <w:spacing w:before="40" w:after="60" w:line="276" w:lineRule="auto"/>
      </w:pPr>
      <w:r>
        <w:rPr>
          <w:rFonts w:ascii="Segoe UI" w:hAnsi="Segoe UI"/>
          <w:color w:val="2D3748"/>
          <w:sz w:val="19"/>
        </w:rPr>
        <w:t>El siguiente diagrama formal modela la interacción entre los actores del sistema y los doce casos de uso principales: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SISTEMA WEB Y PUNTO DE VENTA — MONCHIS CAFÉ</w:t>
              <w:br/>
              <w:t xml:space="preserve">  +-----------------------------------------------------------------------------+</w:t>
              <w:br/>
              <w:t xml:space="preserve">  |                                                                             |</w:t>
              <w:br/>
              <w:t xml:space="preserve">  |  +-----------------------------------------------------------------------+  |</w:t>
              <w:br/>
              <w:t xml:space="preserve">  |  | (CU-01: Iniciar Sesión con Google reCAPTCHA)                          |  |</w:t>
              <w:br/>
              <w:t xml:space="preserve">  |  +-----------------------------------------------------------------------+  |</w:t>
              <w:br/>
              <w:t xml:space="preserve">  |             ^                                            ^                  |</w:t>
              <w:br/>
              <w:t xml:space="preserve">  |             |                                            |                  |</w:t>
              <w:br/>
              <w:t xml:space="preserve">  |             | &lt;&lt;include&gt;&gt; (Solo Admin)                   | (Anti-bot)       |</w:t>
              <w:br/>
              <w:t xml:space="preserve">  |             v                                            v                  |</w:t>
              <w:br/>
              <w:t xml:space="preserve">  |  +---------------------------+         +-------------------------------+    |</w:t>
              <w:br/>
              <w:t xml:space="preserve">  |  | (CU-02: Autenticar 2FA)   |         | &lt;&lt;Actor Sistema&gt;&gt;             |    |</w:t>
              <w:br/>
              <w:t xml:space="preserve">  |  +---------------------------+         | Google reCAPTCHA Cloud        |    |</w:t>
              <w:br/>
              <w:t xml:space="preserve">  |                                        +-------------------------------+    |</w:t>
              <w:br/>
              <w:t xml:space="preserve">  |                                                                             |</w:t>
              <w:br/>
              <w:t xml:space="preserve">  |  +-----------------------------------------------------------------------+  |</w:t>
              <w:br/>
              <w:t xml:space="preserve">  |  | (CU-03: Registrar Venta en Mostrador POS)                             |  |</w:t>
              <w:br/>
              <w:t xml:space="preserve">  |  +-----------------------------------------------------------------------+  |</w:t>
              <w:br/>
              <w:t xml:space="preserve">  |        |                     ^                             ^                |</w:t>
              <w:br/>
              <w:t xml:space="preserve">  |        | &lt;&lt;extend&gt;&gt;          | &lt;&lt;include&gt;&gt;                 | Requiere       |</w:t>
              <w:br/>
              <w:t xml:space="preserve">  |        v (Trae termo)        v                             | Stock          |</w:t>
              <w:br/>
              <w:t xml:space="preserve">  |  +-------------------+  +-------------------------+  +--------------------+ |</w:t>
              <w:br/>
              <w:t xml:space="preserve">  |  |(CU-05: Bono ODS12)|  |(CU-04: Cobro Multipago) |  |(CU-07: Lote PEPS)  | |</w:t>
              <w:br/>
              <w:t xml:space="preserve">  |  +-------------------+  +-------------------------+  +--------------------+ |</w:t>
              <w:br/>
              <w:t xml:space="preserve">  |                               |            |                                |</w:t>
              <w:br/>
              <w:t xml:space="preserve">  |               (Tiene 7 sellos)|            | (Falta grano)                  |</w:t>
              <w:br/>
              <w:t xml:space="preserve">  |               &lt;&lt;extend&gt;&gt;      v            v &lt;&lt;extend&gt;&gt;                     |</w:t>
              <w:br/>
              <w:t xml:space="preserve">  |                 +--------------------+  +----------------------+            |</w:t>
              <w:br/>
              <w:t xml:space="preserve">  |                 |(CU-06: 8vo Gratis) |  |(CU-12: Reversa Saga) |            |</w:t>
              <w:br/>
              <w:t xml:space="preserve">  |                 +--------------------+  +----------------------+            |</w:t>
              <w:br/>
              <w:t xml:space="preserve">  |                                                     |                       |</w:t>
              <w:br/>
              <w:t xml:space="preserve">  |                                                     v (Auditoría DLQ)       |</w:t>
              <w:br/>
              <w:t xml:space="preserve">  |  +-------------------------------------+  +-------------------------------+ |</w:t>
              <w:br/>
              <w:t xml:space="preserve">  |  | (CU-08: Corte de Caja Diario Z)     |  | &lt;&lt;Actor Sistema&gt;&gt;             | |</w:t>
              <w:br/>
              <w:t xml:space="preserve">  |  | (CU-09: Analítica y UTM Maps)       |  | Broker RabbitMQ &amp; Servidor    | |</w:t>
              <w:br/>
              <w:t xml:space="preserve">  |  | (CU-10: Exportar Reportes PDF/Excel)|  | SMTP de Correo Electrónico   | |</w:t>
              <w:br/>
              <w:t xml:space="preserve">  |  | (CU-11: Alertas Sanitarias PEPS)    |  +-------------------------------+ |</w:t>
              <w:br/>
              <w:t xml:space="preserve">  |  +-------------------------------------+                                    |</w:t>
              <w:br/>
              <w:t xml:space="preserve">  +-----------------------------------------------------------------------------+</w:t>
              <w:br/>
              <w:t xml:space="preserve">         ^                        ^                               ^</w:t>
              <w:br/>
              <w:t xml:space="preserve">         |                        |                               |</w:t>
              <w:br/>
              <w:t xml:space="preserve">    [ CAJERO ]            [ ADMINISTRADOR ]                  [ CLIENTE ]</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Modelo de Dominio (Diagrama de Clases / Entidades)</w:t>
      </w:r>
    </w:p>
    <w:p>
      <w:pPr>
        <w:spacing w:before="40" w:after="60" w:line="276" w:lineRule="auto"/>
      </w:pPr>
      <w:r>
        <w:rPr>
          <w:rFonts w:ascii="Segoe UI" w:hAnsi="Segoe UI"/>
          <w:color w:val="2D3748"/>
          <w:sz w:val="19"/>
        </w:rPr>
        <w:t xml:space="preserve">El modelo de dominio representa la estructura lógica de los datos de Monchis Café, implementados mediante </w:t>
      </w:r>
      <w:r>
        <w:rPr>
          <w:rFonts w:ascii="Segoe UI" w:hAnsi="Segoe UI"/>
          <w:b/>
          <w:color w:val="2D3748"/>
          <w:sz w:val="19"/>
        </w:rPr>
        <w:t>Prisma ORM</w:t>
      </w:r>
      <w:r>
        <w:rPr>
          <w:rFonts w:ascii="Segoe UI" w:hAnsi="Segoe UI"/>
          <w:color w:val="2D3748"/>
          <w:sz w:val="19"/>
        </w:rPr>
        <w:t xml:space="preserve"> sobre </w:t>
      </w:r>
      <w:r>
        <w:rPr>
          <w:rFonts w:ascii="Segoe UI" w:hAnsi="Segoe UI"/>
          <w:b/>
          <w:color w:val="2D3748"/>
          <w:sz w:val="19"/>
        </w:rPr>
        <w:t>PostgreSQL 15</w:t>
      </w:r>
      <w:r>
        <w:rPr>
          <w:rFonts w:ascii="Segoe UI" w:hAnsi="Segoe UI"/>
          <w:color w:val="2D3748"/>
          <w:sz w:val="19"/>
        </w:rPr>
        <w:t>:</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        +---------------------+        +--------------------+</w:t>
              <w:br/>
              <w:t>|       User         |        |       Order         |        |     OrderItem      |</w:t>
              <w:br/>
              <w:t>+--------------------+        +---------------------+        +--------------------+</w:t>
              <w:br/>
              <w:t>| id: String (UUID)  | 1    * | id: String (UUID)   | 1    * | id: String (UUID)  |</w:t>
              <w:br/>
              <w:t>| nombre: String     |-------&gt;| numeroOrden: String |-------&gt;| ordenId: String    |</w:t>
              <w:br/>
              <w:t>| email: String      |        | usuarioId: String   |        | productoId: String |</w:t>
              <w:br/>
              <w:t>| passwordHash: Str  |        | cajeroId: String    |        | cantidad: Int      |</w:t>
              <w:br/>
              <w:t>| rol: UserRole      |        | subtotal: Decimal   |        | precioUnit: Decimal|</w:t>
              <w:br/>
              <w:t>| sellosRewards: Int |        | descuento: Decimal  |        | subtotal: Decimal  |</w:t>
              <w:br/>
              <w:t>| puntosPesa: Int    |        | total: Decimal      |        +--------------------+</w:t>
              <w:br/>
              <w:t>| twoFactorSecret:Str|        | metodoPago: Metodo  |                  | *</w:t>
              <w:br/>
              <w:t>| activo: Boolean    |        | estado: EstadoOrden |                  |</w:t>
              <w:br/>
              <w:t>+--------------------+        | termoReusable: Bool |                  | 1</w:t>
              <w:br/>
              <w:t xml:space="preserve">                              | fechaCreacion: Date |        +--------------------+</w:t>
              <w:br/>
              <w:t xml:space="preserve">                              +---------------------+        |      Product       |</w:t>
              <w:br/>
              <w:t xml:space="preserve">                                      | 1                    +--------------------+</w:t>
              <w:br/>
              <w:t xml:space="preserve">                                      |                      | id: String (UUID)  |</w:t>
              <w:br/>
              <w:t xml:space="preserve">                                      v 1                    | nombre: String     |</w:t>
              <w:br/>
              <w:t xml:space="preserve">                              +---------------------+        | categoria: CatTipo |</w:t>
              <w:br/>
              <w:t xml:space="preserve">                              |     Attribution     |        | precio: Decimal    |</w:t>
              <w:br/>
              <w:t xml:space="preserve">                              +---------------------+        | codigoBarras: Str  |</w:t>
              <w:br/>
              <w:t xml:space="preserve">                              | id: String (UUID)   |        | stockActual: Int   |</w:t>
              <w:br/>
              <w:t xml:space="preserve">                              | ordenId: String     |        | esOrganico: Bool   |</w:t>
              <w:br/>
              <w:t xml:space="preserve">                              | utmSource: String   |        | activo: Boolean    |</w:t>
              <w:br/>
              <w:t xml:space="preserve">                              | utmMedium: String   |        +--------------------+</w:t>
              <w:br/>
              <w:t xml:space="preserve">                              | utmCampaign: String |                  | 1</w:t>
              <w:br/>
              <w:t xml:space="preserve">                              +---------------------+                  |</w:t>
              <w:br/>
              <w:t xml:space="preserve">                                                                       v *</w:t>
              <w:br/>
              <w:t>+--------------------+        +---------------------+        +--------------------+</w:t>
              <w:br/>
              <w:t>|    RevokedToken    |        |    SagaStateLog     |        |       Batch        |</w:t>
              <w:br/>
              <w:t>+--------------------+        +---------------------+        +--------------------+</w:t>
              <w:br/>
              <w:t>| jti: String (UUID) |        | id: String (UUID)   |        | id: String (UUID)  |</w:t>
              <w:br/>
              <w:t>| tokenHash: String  |        | correlationId: Str  |        | productoId: String |</w:t>
              <w:br/>
              <w:t>| expiraEn: DateTime |        | ordenId: String     |        | numeroLote: String |</w:t>
              <w:br/>
              <w:t>| revocadoEn: DateTime|       | evento: String      |        | cooperativa: String|</w:t>
              <w:br/>
              <w:t>+--------------------+        | estado: SagaEstado  |        | fincaOrigen: String|</w:t>
              <w:br/>
              <w:t xml:space="preserve">                              | payload: Json       |        | fechaTueste: Date  |</w:t>
              <w:br/>
              <w:t xml:space="preserve">                              | reintentos: Int     |        | fechaCaducidad:Date|</w:t>
              <w:br/>
              <w:t xml:space="preserve">                              +---------------------+        | stockInicial: Int  |</w:t>
              <w:br/>
              <w:t xml:space="preserve">                                                             | stockDisponible:Int|</w:t>
              <w:br/>
              <w:t xml:space="preserve">                                                             +--------------------+</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Prototipos de Interfaz de Usuario (UI/UX)</w:t>
      </w:r>
    </w:p>
    <w:p>
      <w:pPr>
        <w:spacing w:before="40" w:after="60" w:line="276" w:lineRule="auto"/>
      </w:pPr>
      <w:r>
        <w:rPr>
          <w:rFonts w:ascii="Segoe UI" w:hAnsi="Segoe UI"/>
          <w:color w:val="2D3748"/>
          <w:sz w:val="19"/>
        </w:rPr>
        <w:t>La interfaz gráfica sigue una filosofía de diseño cálido pastel, optimizada para terminales táctiles de mostrador con botones amplios ($\ge 48\text{ px}$) y accesibilidad WCAG 2.1 AA:</w:t>
      </w:r>
    </w:p>
    <w:p>
      <w:pPr>
        <w:spacing w:before="120" w:after="40"/>
      </w:pPr>
      <w:r>
        <w:rPr>
          <w:rFonts w:ascii="Segoe UI" w:hAnsi="Segoe UI"/>
          <w:b/>
          <w:color w:val="2D3748"/>
          <w:sz w:val="20"/>
        </w:rPr>
        <w:t>4.1 Pantalla Principal de Punto de Venta (`/pos`)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w:t>
              <w:br/>
              <w:t>|  [☕ MonchisCafé]    Inicio   Menú   Rewards   Nosotros      | 👤 Cajero: Turno [Salir]|</w:t>
              <w:br/>
              <w:t>+---------------------------------------------------------------------------------------+</w:t>
              <w:br/>
              <w:t>|  Punto de Venta — Mostrador                   [Lector 1D/2D: Activo] [F2: Cobrar]     |</w:t>
              <w:br/>
              <w:t>|                                                                                       |</w:t>
              <w:br/>
              <w:t>|  [TODOS]   [🌿 Café Orgánico]   [🥐 Repostería y Otros]      |  ORDEN ACTUAL          |</w:t>
              <w:br/>
              <w:t>|  +--------------------+  +--------------------+            |  --------------------  |</w:t>
              <w:br/>
              <w:t>|  | 🌿 Orgánico Stock:80|  | 🌿 Orgánico Stock:95|            |  1x Café de Olla $48.00|</w:t>
              <w:br/>
              <w:t>|  | Café de Olla Chiapas|  | Cold Brew Sierra   |            |  1x Galleta Avena $25.00|</w:t>
              <w:br/>
              <w:t>|  | $48.00  [+ Agregar] |  | $65.00  [+ Agregar] |            |  --------------------  |</w:t>
              <w:br/>
              <w:t>|  +--------------------+  +--------------------+            |  Subtotal:      $73.00 |</w:t>
              <w:br/>
              <w:t>|  +--------------------+  +--------------------+            |  [X] Trae termo (-$5)  |</w:t>
              <w:br/>
              <w:t>|  | 🌿 Orgánico Stock:50|  | 🍞 Comercial Stock:30|          |  Descuento:     -$5.00 |</w:t>
              <w:br/>
              <w:t>|  | Latte Lavanda Miel |  | Panqué Artesanal   |            |  TOTAL:         $68.00 |</w:t>
              <w:br/>
              <w:t>|  | $72.00  [+ Agregar] |  | $35.00  [+ Agregar] |            |  --------------------  |</w:t>
              <w:br/>
              <w:t>|  +--------------------+  +--------------------+            |  MÉTODO DE PAGO:       |</w:t>
              <w:br/>
              <w:t>|                                                            |  [EFECTIVO]  [TARJETA] |</w:t>
              <w:br/>
              <w:t>|                                                            |  [SPEI]      [REWARDS] |</w:t>
              <w:br/>
              <w:t>|                                                            |  [  COBRAR ORDEN (F2) ]|</w:t>
              <w:br/>
              <w:t>+---------------------------------------------------------------------------------------+</w:t>
            </w:r>
          </w:p>
        </w:tc>
      </w:tr>
    </w:tbl>
    <w:p>
      <w:pPr>
        <w:spacing w:after="80"/>
      </w:pPr>
    </w:p>
    <w:p>
      <w:pPr>
        <w:spacing w:before="120" w:after="40"/>
      </w:pPr>
      <w:r>
        <w:rPr>
          <w:rFonts w:ascii="Segoe UI" w:hAnsi="Segoe UI"/>
          <w:b/>
          <w:color w:val="2D3748"/>
          <w:sz w:val="20"/>
        </w:rPr>
        <w:t>4.2 Pantalla de Inicio de Sesión y Blindaje Web (`/login`)</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w:t>
              <w:br/>
              <w:t>|                                    [ ☕ MonchisCafé ]                                  |</w:t>
              <w:br/>
              <w:t>|                               Bienvenido de Vuelta al Sistema                         |</w:t>
              <w:br/>
              <w:t>|                                                                                       |</w:t>
              <w:br/>
              <w:t>|                     Correo Electrónico:                                               |</w:t>
              <w:br/>
              <w:t>|                     [  cajero@monchiscafe.com                               ]         |</w:t>
              <w:br/>
              <w:t>|                                                                                       |</w:t>
              <w:br/>
              <w:t>|                     Contraseña:                                                       |</w:t>
              <w:br/>
              <w:t>|                     [  ••••••••••••••••                                     ]         |</w:t>
              <w:br/>
              <w:t>|                                                                                       |</w:t>
              <w:br/>
              <w:t>|                     +-----------------------------------------------+                 |</w:t>
              <w:br/>
              <w:t>|                     | [X] No soy un robot       [ Google reCAPTCHA ]|                 |</w:t>
              <w:br/>
              <w:t>|                     +-----------------------------------------------+                 |</w:t>
              <w:br/>
              <w:t>|                                                                                       |</w:t>
              <w:br/>
              <w:t>|                     [           INICIAR SESIÓN SEGURA               ]                 |</w:t>
              <w:br/>
              <w:t>|                                                                                       |</w:t>
              <w:br/>
              <w:t>|                     ¿Olvidaste tu contraseña? Contacta al Administrador.              |</w:t>
              <w:br/>
              <w:t>+---------------------------------------------------------------------------------------+</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5. Justificación Práctica en el Proyecto</w:t>
      </w:r>
    </w:p>
    <w:p>
      <w:pPr>
        <w:spacing w:before="40" w:after="60" w:line="276" w:lineRule="auto"/>
      </w:pPr>
      <w:r>
        <w:rPr>
          <w:rFonts w:ascii="Segoe UI" w:hAnsi="Segoe UI"/>
          <w:color w:val="2D3748"/>
          <w:sz w:val="19"/>
        </w:rPr>
        <w:t>Aterrizar el sistema en este nivel de detalle técnico es lo que permite que la fase de programación sea ágil y libre de errores conceptuales. Como señala Nielsen (1994), una interfaz de punto de venta bien prototipada reduce drásticamente los errores del usuario humano cuando atiende bajo presión en horas pico. Al combinar el diagrama UML formal, el modelo de datos relacional y las pantallas visuales, el equipo de desarrollo cuenta con el plano exacto para codificar los componentes de Vue 3 y los esquemas de Prisma sin tener que adivinar nada.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6.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Fowler, M. (2003).</w:t>
      </w:r>
      <w:r>
        <w:rPr>
          <w:rFonts w:ascii="Segoe UI" w:hAnsi="Segoe UI"/>
          <w:color w:val="2D3748"/>
          <w:sz w:val="19"/>
        </w:rPr>
        <w:t xml:space="preserve"> *Patterns of Enterprise Application Architecture*. Addison-Wesley.</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Larman, C. (2004).</w:t>
      </w:r>
      <w:r>
        <w:rPr>
          <w:rFonts w:ascii="Segoe UI" w:hAnsi="Segoe UI"/>
          <w:color w:val="2D3748"/>
          <w:sz w:val="19"/>
        </w:rPr>
        <w:t xml:space="preserve"> *Applying UML and Patterns: An Introduction to Object-Oriented Analysis and Design and Iterative Development* (3.ª ed.). Prentice Hall.</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Nielsen, J. (1994).</w:t>
      </w:r>
      <w:r>
        <w:rPr>
          <w:rFonts w:ascii="Segoe UI" w:hAnsi="Segoe UI"/>
          <w:color w:val="2D3748"/>
          <w:sz w:val="19"/>
        </w:rPr>
        <w:t xml:space="preserve"> *Usability Engineering*. Morgan Kaufmann / Academic Press.</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Object Management Group. (2017).</w:t>
      </w:r>
      <w:r>
        <w:rPr>
          <w:rFonts w:ascii="Segoe UI" w:hAnsi="Segoe UI"/>
          <w:color w:val="2D3748"/>
          <w:sz w:val="19"/>
        </w:rPr>
        <w:t xml:space="preserve"> *OMG Unified Modeling Language (OMG UML), Version 2.5.1*. OMG Document Number: formal/2017-12-05. https://www.omg.org/spec/UML/2.5.1/</w:t>
      </w:r>
    </w:p>
    <w:p>
      <w:pPr>
        <w:spacing w:before="40" w:after="40" w:line="276" w:lineRule="auto"/>
      </w:pPr>
      <w:r>
        <w:rPr>
          <w:rFonts w:ascii="Segoe UI" w:hAnsi="Segoe UI"/>
          <w:b/>
          <w:color w:val="1A365D"/>
          <w:sz w:val="19"/>
        </w:rPr>
        <w:t xml:space="preserve">5. </w:t>
      </w:r>
      <w:r>
        <w:rPr>
          <w:rFonts w:ascii="Segoe UI" w:hAnsi="Segoe UI"/>
          <w:color w:val="2D3748"/>
          <w:sz w:val="19"/>
        </w:rPr>
      </w:r>
      <w:r>
        <w:rPr>
          <w:rFonts w:ascii="Segoe UI" w:hAnsi="Segoe UI"/>
          <w:b/>
          <w:color w:val="2D3748"/>
          <w:sz w:val="19"/>
        </w:rPr>
        <w:t>Pressman, R. S., &amp; Maxim, B. R. (2021).</w:t>
      </w:r>
      <w:r>
        <w:rPr>
          <w:rFonts w:ascii="Segoe UI" w:hAnsi="Segoe UI"/>
          <w:color w:val="2D3748"/>
          <w:sz w:val="19"/>
        </w:rPr>
        <w:t xml:space="preserve"> *Ingeniería de software: un enfoque práctico* (9.ª ed.). McGraw-Hill Interamericana.</w:t>
      </w:r>
    </w:p>
    <w:p>
      <w:pPr>
        <w:spacing w:before="40" w:after="40" w:line="276" w:lineRule="auto"/>
      </w:pPr>
      <w:r>
        <w:rPr>
          <w:rFonts w:ascii="Segoe UI" w:hAnsi="Segoe UI"/>
          <w:b/>
          <w:color w:val="1A365D"/>
          <w:sz w:val="19"/>
        </w:rPr>
        <w:t xml:space="preserve">6.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