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0DBDA" w14:textId="1E27AD02" w:rsidR="00471F09" w:rsidRPr="00471F09" w:rsidRDefault="00000000" w:rsidP="00471F09">
      <w:pPr>
        <w:spacing w:after="0" w:line="276" w:lineRule="auto"/>
        <w:jc w:val="center"/>
        <w:rPr>
          <w:rFonts w:ascii="Arial" w:hAnsi="Arial" w:cs="Arial"/>
          <w:b/>
          <w:sz w:val="36"/>
          <w:szCs w:val="36"/>
        </w:rPr>
      </w:pPr>
      <w:bookmarkStart w:id="0" w:name="concept_note_evaluating_aicomta_f_b913a8"/>
      <w:r w:rsidRPr="00E718C1">
        <w:rPr>
          <w:rFonts w:ascii="Arial" w:hAnsi="Arial" w:cs="Arial"/>
          <w:b/>
          <w:sz w:val="36"/>
          <w:szCs w:val="36"/>
        </w:rPr>
        <w:t>Concept Note: Evaluating AICOMTA for Frontline Health Workers in Southeast Asia</w:t>
      </w:r>
      <w:bookmarkEnd w:id="0"/>
    </w:p>
    <w:p w14:paraId="364F080A" w14:textId="0F5DED9A" w:rsidR="009503AB" w:rsidRPr="00E718C1" w:rsidRDefault="00000000" w:rsidP="00E718C1">
      <w:pPr>
        <w:spacing w:after="0" w:line="276" w:lineRule="auto"/>
        <w:rPr>
          <w:rFonts w:ascii="Arial" w:hAnsi="Arial" w:cs="Arial"/>
          <w:sz w:val="20"/>
          <w:szCs w:val="21"/>
        </w:rPr>
      </w:pPr>
      <w:r w:rsidRPr="00E718C1">
        <w:rPr>
          <w:rFonts w:ascii="Arial" w:hAnsi="Arial" w:cs="Arial"/>
          <w:b/>
          <w:sz w:val="20"/>
          <w:szCs w:val="21"/>
        </w:rPr>
        <w:t>EVAH RFP – Pathway A | Evidence for AI in Health Initiative</w:t>
      </w:r>
      <w:r w:rsidRPr="00E718C1">
        <w:rPr>
          <w:rFonts w:ascii="Arial" w:hAnsi="Arial" w:cs="Arial"/>
          <w:sz w:val="20"/>
          <w:szCs w:val="21"/>
        </w:rPr>
        <w:br/>
      </w:r>
      <w:r w:rsidRPr="00E718C1">
        <w:rPr>
          <w:rFonts w:ascii="Arial" w:hAnsi="Arial" w:cs="Arial"/>
          <w:b/>
          <w:sz w:val="20"/>
          <w:szCs w:val="21"/>
        </w:rPr>
        <w:t>Draft for discussion – February 2026</w:t>
      </w:r>
    </w:p>
    <w:p w14:paraId="10F43364" w14:textId="77777777" w:rsidR="009503AB" w:rsidRPr="00E718C1" w:rsidRDefault="00C15F8C" w:rsidP="00E718C1">
      <w:pPr>
        <w:spacing w:after="0" w:line="276" w:lineRule="auto"/>
        <w:jc w:val="both"/>
        <w:rPr>
          <w:rFonts w:ascii="Arial" w:hAnsi="Arial" w:cs="Arial"/>
          <w:sz w:val="20"/>
          <w:szCs w:val="21"/>
        </w:rPr>
      </w:pPr>
      <w:r w:rsidRPr="00C15F8C">
        <w:rPr>
          <w:rFonts w:ascii="Arial" w:hAnsi="Arial" w:cs="Arial"/>
          <w:noProof/>
          <w:sz w:val="20"/>
          <w:szCs w:val="21"/>
        </w:rPr>
        <w:pict w14:anchorId="45149FDE">
          <v:rect id="_x0000_i1025" alt="" style="width:434.5pt;height:.05pt;mso-width-percent:0;mso-height-percent:0;mso-width-percent:0;mso-height-percent:0" o:hralign="center" o:hrstd="t" o:hr="t"/>
        </w:pict>
      </w:r>
    </w:p>
    <w:p w14:paraId="03643FF3" w14:textId="77777777" w:rsidR="009503AB" w:rsidRPr="00E718C1" w:rsidRDefault="00000000" w:rsidP="00E718C1">
      <w:pPr>
        <w:spacing w:after="0" w:line="276" w:lineRule="auto"/>
        <w:jc w:val="both"/>
        <w:rPr>
          <w:rFonts w:ascii="Arial" w:hAnsi="Arial" w:cs="Arial"/>
          <w:sz w:val="32"/>
          <w:szCs w:val="32"/>
        </w:rPr>
      </w:pPr>
      <w:bookmarkStart w:id="1" w:name="background_and_rationale"/>
      <w:r w:rsidRPr="00E718C1">
        <w:rPr>
          <w:rFonts w:ascii="Arial" w:hAnsi="Arial" w:cs="Arial"/>
          <w:b/>
          <w:sz w:val="32"/>
          <w:szCs w:val="32"/>
        </w:rPr>
        <w:t>Background and Rationale</w:t>
      </w:r>
      <w:bookmarkEnd w:id="1"/>
    </w:p>
    <w:p w14:paraId="37F5FEBB" w14:textId="77777777" w:rsidR="009503AB" w:rsidRPr="00E718C1" w:rsidRDefault="00000000" w:rsidP="00E718C1">
      <w:pPr>
        <w:spacing w:after="0" w:line="276" w:lineRule="auto"/>
        <w:jc w:val="both"/>
        <w:rPr>
          <w:rFonts w:ascii="Arial" w:eastAsia="Georgia" w:hAnsi="Arial" w:cs="Arial"/>
          <w:sz w:val="20"/>
          <w:szCs w:val="21"/>
        </w:rPr>
      </w:pPr>
      <w:r w:rsidRPr="00E718C1">
        <w:rPr>
          <w:rFonts w:ascii="Arial" w:eastAsia="Georgia" w:hAnsi="Arial" w:cs="Arial"/>
          <w:sz w:val="20"/>
          <w:szCs w:val="21"/>
        </w:rPr>
        <w:t>Clinical decision support tools (CDSTs) powered by generative AI hold significant promise for strengthening primary care in low- and middle-income countries (LMICs), yet robust real-world evidence on their adoption, usability, and safety remains scarce. The Evidence for AI in Health (EVAH) initiative — a USD 60 million programme co-funded by the Gates Foundation, Novo Nordisk Foundation, and Wellcome — seeks to close this evidence gap through rigorous evaluations of AI-enabled CDSTs used by frontline health workers in Sub-Saharan Africa, South Asia, and Southeast Asia (Abdul Latif Jameel Poverty Action Lab [J-PAL], 2026).</w:t>
      </w:r>
    </w:p>
    <w:p w14:paraId="4AD2A8C8" w14:textId="77777777" w:rsidR="00E718C1" w:rsidRPr="00E718C1" w:rsidRDefault="00E718C1" w:rsidP="00E718C1">
      <w:pPr>
        <w:spacing w:after="0" w:line="276" w:lineRule="auto"/>
        <w:jc w:val="both"/>
        <w:rPr>
          <w:rFonts w:ascii="Arial" w:hAnsi="Arial" w:cs="Arial"/>
          <w:sz w:val="20"/>
          <w:szCs w:val="21"/>
        </w:rPr>
      </w:pPr>
    </w:p>
    <w:p w14:paraId="733A2146" w14:textId="3A3A2A27" w:rsidR="009503AB" w:rsidRPr="00E718C1" w:rsidRDefault="00000000" w:rsidP="00E718C1">
      <w:pPr>
        <w:spacing w:after="0" w:line="276" w:lineRule="auto"/>
        <w:jc w:val="both"/>
        <w:rPr>
          <w:rFonts w:ascii="Arial" w:eastAsia="Georgia" w:hAnsi="Arial" w:cs="Arial"/>
          <w:sz w:val="20"/>
          <w:szCs w:val="21"/>
        </w:rPr>
      </w:pPr>
      <w:r w:rsidRPr="00E718C1">
        <w:rPr>
          <w:rFonts w:ascii="Arial" w:hAnsi="Arial" w:cs="Arial"/>
          <w:b/>
          <w:sz w:val="20"/>
          <w:szCs w:val="21"/>
        </w:rPr>
        <w:t>AICOMTA</w:t>
      </w:r>
      <w:r w:rsidRPr="00E718C1">
        <w:rPr>
          <w:rFonts w:ascii="Arial" w:eastAsia="Georgia" w:hAnsi="Arial" w:cs="Arial"/>
          <w:sz w:val="20"/>
          <w:szCs w:val="21"/>
        </w:rPr>
        <w:t xml:space="preserve"> (Compartir Talento</w:t>
      </w:r>
      <w:r w:rsidR="00E718C1" w:rsidRPr="00E718C1">
        <w:rPr>
          <w:rFonts w:ascii="Arial" w:eastAsia="Georgia" w:hAnsi="Arial" w:cs="Arial"/>
          <w:sz w:val="20"/>
          <w:szCs w:val="21"/>
        </w:rPr>
        <w:t xml:space="preserve"> -Share Talent-</w:t>
      </w:r>
      <w:r w:rsidRPr="00E718C1">
        <w:rPr>
          <w:rFonts w:ascii="Arial" w:eastAsia="Georgia" w:hAnsi="Arial" w:cs="Arial"/>
          <w:sz w:val="20"/>
          <w:szCs w:val="21"/>
        </w:rPr>
        <w:t>) is an AI-enabled clinical decision support system developed by the IDARA research group at the Instituto de Investigación Sanitaria Galicia Sur (Spain), led by Dr. Juan Turnes (AICOMTA, n.d.). Built on Gemini 2.0 with Retrieval-Augmented Generation (RAG), AICOMTA provides primary care physicians with guideline-referenced, specialist-validated responses for gastroenterology and endocrinology queries through a conversational chat interface. It is not a general-purpose chatbot: every response is grounded in clinical practice guidelines from AEG and AEEH, local protocols from the Galician Health Service (SERGAS), and peer-reviewed evidence, with source citations displayed to the user (Castro González, 2025). The broader LiverAI technology stack — a GPT-4-based domain-specific LLM developed by the same group — has demonstrated high specificity (0.96) for LR-5 identification in LI-RADS categorization and up to 60% improvement in data curation efficiency when integrated into clinical workflows (Matute-González et al., 2024).</w:t>
      </w:r>
    </w:p>
    <w:p w14:paraId="36248012" w14:textId="77777777" w:rsidR="00E718C1" w:rsidRPr="00E718C1" w:rsidRDefault="00E718C1" w:rsidP="00E718C1">
      <w:pPr>
        <w:spacing w:after="0" w:line="276" w:lineRule="auto"/>
        <w:jc w:val="both"/>
        <w:rPr>
          <w:rFonts w:ascii="Arial" w:hAnsi="Arial" w:cs="Arial"/>
          <w:sz w:val="20"/>
          <w:szCs w:val="21"/>
        </w:rPr>
      </w:pPr>
    </w:p>
    <w:p w14:paraId="181B765D" w14:textId="77777777" w:rsidR="009503AB" w:rsidRPr="00E718C1" w:rsidRDefault="00000000" w:rsidP="00E718C1">
      <w:pPr>
        <w:spacing w:after="0" w:line="276" w:lineRule="auto"/>
        <w:jc w:val="both"/>
        <w:rPr>
          <w:rFonts w:ascii="Arial" w:eastAsia="Georgia" w:hAnsi="Arial" w:cs="Arial"/>
          <w:sz w:val="20"/>
          <w:szCs w:val="21"/>
        </w:rPr>
      </w:pPr>
      <w:r w:rsidRPr="00E718C1">
        <w:rPr>
          <w:rFonts w:ascii="Arial" w:eastAsia="Georgia" w:hAnsi="Arial" w:cs="Arial"/>
          <w:sz w:val="20"/>
          <w:szCs w:val="21"/>
        </w:rPr>
        <w:t>AICOMTA won the E-Innova Health 2024 award for best AI/Big Data project in Spain (Servizo Galego de Saúde [SERGAS], 2024) and has completed pilot validation in Pontevedra's primary care network (Virxe Peregrina and Lérez health centres), where it achieved an acceptance rating of 4.06/5 among primary care physicians — significantly higher than generic AI tools such as ChatGPT (3.45/5) (Castro González, 2025).</w:t>
      </w:r>
    </w:p>
    <w:p w14:paraId="3402334A" w14:textId="77777777" w:rsidR="00E718C1" w:rsidRPr="00E718C1" w:rsidRDefault="00E718C1" w:rsidP="00E718C1">
      <w:pPr>
        <w:spacing w:after="0" w:line="276" w:lineRule="auto"/>
        <w:jc w:val="both"/>
        <w:rPr>
          <w:rFonts w:ascii="Arial" w:hAnsi="Arial" w:cs="Arial"/>
          <w:sz w:val="20"/>
          <w:szCs w:val="21"/>
        </w:rPr>
      </w:pPr>
    </w:p>
    <w:p w14:paraId="709891E4" w14:textId="77777777" w:rsidR="009503AB" w:rsidRPr="00E718C1" w:rsidRDefault="00000000" w:rsidP="00E718C1">
      <w:pPr>
        <w:spacing w:after="0" w:line="276" w:lineRule="auto"/>
        <w:jc w:val="both"/>
        <w:rPr>
          <w:rFonts w:ascii="Arial" w:hAnsi="Arial" w:cs="Arial"/>
          <w:sz w:val="32"/>
          <w:szCs w:val="32"/>
        </w:rPr>
      </w:pPr>
      <w:bookmarkStart w:id="2" w:name="proposed_evaluation"/>
      <w:r w:rsidRPr="00E718C1">
        <w:rPr>
          <w:rFonts w:ascii="Arial" w:hAnsi="Arial" w:cs="Arial"/>
          <w:b/>
          <w:sz w:val="32"/>
          <w:szCs w:val="32"/>
        </w:rPr>
        <w:t>Proposed Evaluation</w:t>
      </w:r>
      <w:bookmarkEnd w:id="2"/>
    </w:p>
    <w:p w14:paraId="2821DC4E" w14:textId="77777777" w:rsidR="009503AB" w:rsidRPr="00E718C1" w:rsidRDefault="00000000" w:rsidP="00E718C1">
      <w:pPr>
        <w:spacing w:after="0" w:line="276" w:lineRule="auto"/>
        <w:jc w:val="both"/>
        <w:rPr>
          <w:rFonts w:ascii="Arial" w:hAnsi="Arial" w:cs="Arial"/>
          <w:sz w:val="20"/>
          <w:szCs w:val="21"/>
        </w:rPr>
      </w:pPr>
      <w:r w:rsidRPr="00E718C1">
        <w:rPr>
          <w:rFonts w:ascii="Arial" w:hAnsi="Arial" w:cs="Arial"/>
          <w:sz w:val="20"/>
          <w:szCs w:val="21"/>
        </w:rPr>
        <w:t xml:space="preserve">This concept proposes a </w:t>
      </w:r>
      <w:r w:rsidRPr="00E718C1">
        <w:rPr>
          <w:rFonts w:ascii="Arial" w:hAnsi="Arial" w:cs="Arial"/>
          <w:b/>
          <w:sz w:val="20"/>
          <w:szCs w:val="21"/>
        </w:rPr>
        <w:t>Pathway A evaluation</w:t>
      </w:r>
      <w:r w:rsidRPr="00E718C1">
        <w:rPr>
          <w:rFonts w:ascii="Arial" w:eastAsia="Georgia" w:hAnsi="Arial" w:cs="Arial"/>
          <w:sz w:val="20"/>
          <w:szCs w:val="21"/>
        </w:rPr>
        <w:t xml:space="preserve"> (up to USD 1,000,000; 3–12 months) to assess the adaptation and early deployment of AICOMTA for frontline primary and community health care workers in </w:t>
      </w:r>
      <w:r w:rsidRPr="00E718C1">
        <w:rPr>
          <w:rFonts w:ascii="Arial" w:hAnsi="Arial" w:cs="Arial"/>
          <w:b/>
          <w:sz w:val="20"/>
          <w:szCs w:val="21"/>
        </w:rPr>
        <w:t>Myanmar</w:t>
      </w:r>
      <w:r w:rsidRPr="00E718C1">
        <w:rPr>
          <w:rFonts w:ascii="Arial" w:hAnsi="Arial" w:cs="Arial"/>
          <w:sz w:val="20"/>
          <w:szCs w:val="21"/>
        </w:rPr>
        <w:t>, delivered through existing national telemedicine infrastructure (J-PAL, 2026).</w:t>
      </w:r>
    </w:p>
    <w:p w14:paraId="59826A8C" w14:textId="77777777" w:rsidR="00E718C1" w:rsidRPr="00E718C1" w:rsidRDefault="00E718C1" w:rsidP="00E718C1">
      <w:pPr>
        <w:spacing w:after="0" w:line="276" w:lineRule="auto"/>
        <w:jc w:val="both"/>
        <w:rPr>
          <w:rFonts w:ascii="Arial" w:hAnsi="Arial" w:cs="Arial"/>
          <w:sz w:val="20"/>
          <w:szCs w:val="21"/>
        </w:rPr>
      </w:pPr>
    </w:p>
    <w:p w14:paraId="360D5535" w14:textId="77777777" w:rsidR="009503AB" w:rsidRPr="00E718C1" w:rsidRDefault="00000000" w:rsidP="00E718C1">
      <w:pPr>
        <w:spacing w:after="0" w:line="276" w:lineRule="auto"/>
        <w:jc w:val="both"/>
        <w:rPr>
          <w:rFonts w:ascii="Arial" w:hAnsi="Arial" w:cs="Arial"/>
          <w:sz w:val="18"/>
          <w:szCs w:val="20"/>
        </w:rPr>
      </w:pPr>
      <w:bookmarkStart w:id="3" w:name="research_questions"/>
      <w:r w:rsidRPr="00E718C1">
        <w:rPr>
          <w:rFonts w:ascii="Arial" w:hAnsi="Arial" w:cs="Arial"/>
          <w:b/>
          <w:sz w:val="28"/>
          <w:szCs w:val="20"/>
        </w:rPr>
        <w:t>Research Questions</w:t>
      </w:r>
      <w:bookmarkEnd w:id="3"/>
    </w:p>
    <w:p w14:paraId="388AA6EC" w14:textId="77777777" w:rsidR="009503AB" w:rsidRPr="00E718C1" w:rsidRDefault="00000000" w:rsidP="00E718C1">
      <w:pPr>
        <w:numPr>
          <w:ilvl w:val="0"/>
          <w:numId w:val="1"/>
        </w:numPr>
        <w:spacing w:after="0" w:line="276" w:lineRule="auto"/>
        <w:jc w:val="both"/>
        <w:rPr>
          <w:rFonts w:ascii="Arial" w:hAnsi="Arial" w:cs="Arial"/>
          <w:sz w:val="20"/>
          <w:szCs w:val="21"/>
        </w:rPr>
      </w:pPr>
      <w:r w:rsidRPr="00E718C1">
        <w:rPr>
          <w:rFonts w:ascii="Arial" w:hAnsi="Arial" w:cs="Arial"/>
          <w:sz w:val="20"/>
          <w:szCs w:val="21"/>
        </w:rPr>
        <w:t>Can AICOMTA be effectively adapted (linguistically, clinically, culturally) for use by frontline health workers in Myanmar's primary care and community health settings?</w:t>
      </w:r>
    </w:p>
    <w:p w14:paraId="3A328F51" w14:textId="77777777" w:rsidR="009503AB" w:rsidRPr="00E718C1" w:rsidRDefault="00000000" w:rsidP="00E718C1">
      <w:pPr>
        <w:numPr>
          <w:ilvl w:val="0"/>
          <w:numId w:val="1"/>
        </w:numPr>
        <w:spacing w:after="0" w:line="276" w:lineRule="auto"/>
        <w:jc w:val="both"/>
        <w:rPr>
          <w:rFonts w:ascii="Arial" w:hAnsi="Arial" w:cs="Arial"/>
          <w:sz w:val="20"/>
          <w:szCs w:val="21"/>
        </w:rPr>
      </w:pPr>
      <w:r w:rsidRPr="00E718C1">
        <w:rPr>
          <w:rFonts w:ascii="Arial" w:hAnsi="Arial" w:cs="Arial"/>
          <w:sz w:val="20"/>
          <w:szCs w:val="21"/>
        </w:rPr>
        <w:t>How do frontline workers perceive and adopt AICOMTA in terms of usability, trust, workflow integration, and clinical utility?</w:t>
      </w:r>
    </w:p>
    <w:p w14:paraId="40B0D943" w14:textId="77777777" w:rsidR="009503AB" w:rsidRPr="00E718C1" w:rsidRDefault="00000000" w:rsidP="00E718C1">
      <w:pPr>
        <w:numPr>
          <w:ilvl w:val="0"/>
          <w:numId w:val="1"/>
        </w:numPr>
        <w:spacing w:after="0" w:line="276" w:lineRule="auto"/>
        <w:jc w:val="both"/>
        <w:rPr>
          <w:rFonts w:ascii="Arial" w:hAnsi="Arial" w:cs="Arial"/>
          <w:sz w:val="20"/>
          <w:szCs w:val="21"/>
        </w:rPr>
      </w:pPr>
      <w:r w:rsidRPr="00E718C1">
        <w:rPr>
          <w:rFonts w:ascii="Arial" w:hAnsi="Arial" w:cs="Arial"/>
          <w:sz w:val="20"/>
          <w:szCs w:val="21"/>
        </w:rPr>
        <w:t>What is the safety profile of AICOMTA-generated recommendations when used by non-specialist health workers for triage, diagnosis support, and referral in gastroenterology and general internal medicine?</w:t>
      </w:r>
    </w:p>
    <w:p w14:paraId="5B8BBA14" w14:textId="77777777" w:rsidR="009503AB" w:rsidRPr="00E718C1" w:rsidRDefault="00000000" w:rsidP="00E718C1">
      <w:pPr>
        <w:spacing w:after="0" w:line="276" w:lineRule="auto"/>
        <w:jc w:val="both"/>
        <w:rPr>
          <w:rFonts w:ascii="Arial" w:hAnsi="Arial" w:cs="Arial"/>
          <w:sz w:val="20"/>
          <w:szCs w:val="21"/>
        </w:rPr>
      </w:pPr>
      <w:bookmarkStart w:id="4" w:name="study_design"/>
      <w:r w:rsidRPr="00E718C1">
        <w:rPr>
          <w:rFonts w:ascii="Arial" w:hAnsi="Arial" w:cs="Arial"/>
          <w:b/>
          <w:sz w:val="32"/>
          <w:szCs w:val="21"/>
        </w:rPr>
        <w:lastRenderedPageBreak/>
        <w:t>Study Design</w:t>
      </w:r>
      <w:bookmarkEnd w:id="4"/>
    </w:p>
    <w:p w14:paraId="1A6E69D5" w14:textId="77777777" w:rsidR="009503AB" w:rsidRPr="00E718C1" w:rsidRDefault="00000000" w:rsidP="00E718C1">
      <w:pPr>
        <w:spacing w:after="0" w:line="276" w:lineRule="auto"/>
        <w:jc w:val="both"/>
        <w:rPr>
          <w:rFonts w:ascii="Arial" w:hAnsi="Arial" w:cs="Arial"/>
          <w:sz w:val="20"/>
          <w:szCs w:val="21"/>
        </w:rPr>
      </w:pPr>
      <w:r w:rsidRPr="00E718C1">
        <w:rPr>
          <w:rFonts w:ascii="Arial" w:hAnsi="Arial" w:cs="Arial"/>
          <w:sz w:val="20"/>
          <w:szCs w:val="21"/>
        </w:rPr>
        <w:t>A mixed-methods early-deployment evaluation combining:</w:t>
      </w:r>
    </w:p>
    <w:p w14:paraId="18DEDEAF" w14:textId="77777777" w:rsidR="009503AB" w:rsidRPr="00E718C1" w:rsidRDefault="00000000" w:rsidP="00E718C1">
      <w:pPr>
        <w:numPr>
          <w:ilvl w:val="0"/>
          <w:numId w:val="2"/>
        </w:numPr>
        <w:spacing w:after="0" w:line="276" w:lineRule="auto"/>
        <w:jc w:val="both"/>
        <w:rPr>
          <w:rFonts w:ascii="Arial" w:hAnsi="Arial" w:cs="Arial"/>
          <w:sz w:val="20"/>
          <w:szCs w:val="21"/>
        </w:rPr>
      </w:pPr>
      <w:r w:rsidRPr="00E718C1">
        <w:rPr>
          <w:rFonts w:ascii="Arial" w:hAnsi="Arial" w:cs="Arial"/>
          <w:b/>
          <w:sz w:val="20"/>
          <w:szCs w:val="21"/>
        </w:rPr>
        <w:t>Adaptation phase:</w:t>
      </w:r>
      <w:r w:rsidRPr="00E718C1">
        <w:rPr>
          <w:rFonts w:ascii="Arial" w:hAnsi="Arial" w:cs="Arial"/>
          <w:sz w:val="20"/>
          <w:szCs w:val="21"/>
        </w:rPr>
        <w:t xml:space="preserve"> Clinical content localisation (Myanmar language, local guidelines, disease epidemiology) with expert validation by local clinicians and international hepatology/gastroenterology specialists.</w:t>
      </w:r>
    </w:p>
    <w:p w14:paraId="39118BEF" w14:textId="77777777" w:rsidR="009503AB" w:rsidRPr="00E718C1" w:rsidRDefault="00000000" w:rsidP="00E718C1">
      <w:pPr>
        <w:numPr>
          <w:ilvl w:val="0"/>
          <w:numId w:val="2"/>
        </w:numPr>
        <w:spacing w:after="0" w:line="276" w:lineRule="auto"/>
        <w:jc w:val="both"/>
        <w:rPr>
          <w:rFonts w:ascii="Arial" w:hAnsi="Arial" w:cs="Arial"/>
          <w:sz w:val="20"/>
          <w:szCs w:val="21"/>
        </w:rPr>
      </w:pPr>
      <w:r w:rsidRPr="00E718C1">
        <w:rPr>
          <w:rFonts w:ascii="Arial" w:hAnsi="Arial" w:cs="Arial"/>
          <w:b/>
          <w:sz w:val="20"/>
          <w:szCs w:val="21"/>
        </w:rPr>
        <w:t>Pilot deployment:</w:t>
      </w:r>
      <w:r w:rsidRPr="00E718C1">
        <w:rPr>
          <w:rFonts w:ascii="Arial" w:hAnsi="Arial" w:cs="Arial"/>
          <w:sz w:val="20"/>
          <w:szCs w:val="21"/>
        </w:rPr>
        <w:t xml:space="preserve"> Rollout at selected primary care and community health centres served by Myanmar's national telemedicine provider, whose central infrastructure is hosted in South Korea.</w:t>
      </w:r>
    </w:p>
    <w:p w14:paraId="713217AE" w14:textId="77777777" w:rsidR="009503AB" w:rsidRPr="00E718C1" w:rsidRDefault="00000000" w:rsidP="00E718C1">
      <w:pPr>
        <w:numPr>
          <w:ilvl w:val="0"/>
          <w:numId w:val="2"/>
        </w:numPr>
        <w:spacing w:after="0" w:line="276" w:lineRule="auto"/>
        <w:jc w:val="both"/>
        <w:rPr>
          <w:rFonts w:ascii="Arial" w:hAnsi="Arial" w:cs="Arial"/>
          <w:sz w:val="20"/>
          <w:szCs w:val="21"/>
        </w:rPr>
      </w:pPr>
      <w:r w:rsidRPr="00E718C1">
        <w:rPr>
          <w:rFonts w:ascii="Arial" w:hAnsi="Arial" w:cs="Arial"/>
          <w:b/>
          <w:sz w:val="20"/>
          <w:szCs w:val="21"/>
        </w:rPr>
        <w:t>Evaluation:</w:t>
      </w:r>
      <w:r w:rsidRPr="00E718C1">
        <w:rPr>
          <w:rFonts w:ascii="Arial" w:eastAsia="Georgia" w:hAnsi="Arial" w:cs="Arial"/>
          <w:sz w:val="20"/>
          <w:szCs w:val="21"/>
        </w:rPr>
        <w:t xml:space="preserve"> Quantitative assessment of usability (SUS), adoption rates, query patterns, response accuracy (clinician-adjudicated), and safety monitoring. Qualitative interviews with frontline workers on trust, workflow fit, and barriers — following the acceptance methodology already validated in Pontevedra (Castro González, 2025).</w:t>
      </w:r>
    </w:p>
    <w:p w14:paraId="031CF84D" w14:textId="77777777" w:rsidR="00E718C1" w:rsidRPr="00E718C1" w:rsidRDefault="00E718C1" w:rsidP="00E718C1">
      <w:pPr>
        <w:spacing w:after="0" w:line="276" w:lineRule="auto"/>
        <w:jc w:val="both"/>
        <w:rPr>
          <w:rFonts w:ascii="Arial" w:hAnsi="Arial" w:cs="Arial"/>
          <w:sz w:val="20"/>
          <w:szCs w:val="21"/>
        </w:rPr>
      </w:pPr>
    </w:p>
    <w:p w14:paraId="29C34F78" w14:textId="77777777" w:rsidR="009503AB" w:rsidRPr="00E718C1" w:rsidRDefault="00000000" w:rsidP="00E718C1">
      <w:pPr>
        <w:spacing w:after="0" w:line="276" w:lineRule="auto"/>
        <w:jc w:val="both"/>
        <w:rPr>
          <w:rFonts w:ascii="Arial" w:hAnsi="Arial" w:cs="Arial"/>
          <w:sz w:val="32"/>
          <w:szCs w:val="32"/>
        </w:rPr>
      </w:pPr>
      <w:bookmarkStart w:id="5" w:name="consortium"/>
      <w:r w:rsidRPr="00E718C1">
        <w:rPr>
          <w:rFonts w:ascii="Arial" w:hAnsi="Arial" w:cs="Arial"/>
          <w:b/>
          <w:sz w:val="32"/>
          <w:szCs w:val="32"/>
        </w:rPr>
        <w:t>Consortium</w:t>
      </w:r>
      <w:bookmarkEnd w:id="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591"/>
        <w:gridCol w:w="1477"/>
        <w:gridCol w:w="3616"/>
      </w:tblGrid>
      <w:tr w:rsidR="00471F09" w:rsidRPr="00E718C1" w14:paraId="1B12A5EB" w14:textId="77777777">
        <w:trPr>
          <w:cantSplit/>
          <w:tblCellSpacing w:w="0" w:type="dxa"/>
          <w:jc w:val="center"/>
        </w:trPr>
        <w:tc>
          <w:tcPr>
            <w:tcW w:w="0" w:type="auto"/>
            <w:tcBorders>
              <w:top w:val="single" w:sz="1" w:space="0" w:color="000000"/>
              <w:bottom w:val="single" w:sz="1" w:space="0" w:color="000000"/>
            </w:tcBorders>
          </w:tcPr>
          <w:p w14:paraId="44CC7F97" w14:textId="77777777" w:rsidR="009503AB" w:rsidRPr="00E718C1" w:rsidRDefault="00000000" w:rsidP="00E718C1">
            <w:pPr>
              <w:spacing w:line="276" w:lineRule="auto"/>
              <w:jc w:val="center"/>
              <w:rPr>
                <w:rFonts w:ascii="Arial" w:hAnsi="Arial" w:cs="Arial"/>
                <w:b/>
                <w:bCs/>
                <w:sz w:val="20"/>
                <w:szCs w:val="21"/>
              </w:rPr>
            </w:pPr>
            <w:r w:rsidRPr="00E718C1">
              <w:rPr>
                <w:rFonts w:ascii="Arial" w:hAnsi="Arial" w:cs="Arial"/>
                <w:b/>
                <w:bCs/>
                <w:sz w:val="20"/>
                <w:szCs w:val="21"/>
              </w:rPr>
              <w:t>Partner</w:t>
            </w:r>
          </w:p>
        </w:tc>
        <w:tc>
          <w:tcPr>
            <w:tcW w:w="0" w:type="auto"/>
            <w:tcBorders>
              <w:top w:val="single" w:sz="1" w:space="0" w:color="000000"/>
              <w:left w:val="single" w:sz="1" w:space="0" w:color="000000"/>
              <w:bottom w:val="single" w:sz="1" w:space="0" w:color="000000"/>
            </w:tcBorders>
          </w:tcPr>
          <w:p w14:paraId="7447AB41" w14:textId="77777777" w:rsidR="009503AB" w:rsidRPr="00E718C1" w:rsidRDefault="00000000" w:rsidP="00E718C1">
            <w:pPr>
              <w:spacing w:line="276" w:lineRule="auto"/>
              <w:jc w:val="center"/>
              <w:rPr>
                <w:rFonts w:ascii="Arial" w:hAnsi="Arial" w:cs="Arial"/>
                <w:b/>
                <w:bCs/>
                <w:sz w:val="20"/>
                <w:szCs w:val="21"/>
              </w:rPr>
            </w:pPr>
            <w:r w:rsidRPr="00E718C1">
              <w:rPr>
                <w:rFonts w:ascii="Arial" w:hAnsi="Arial" w:cs="Arial"/>
                <w:b/>
                <w:bCs/>
                <w:sz w:val="20"/>
                <w:szCs w:val="21"/>
              </w:rPr>
              <w:t>Country</w:t>
            </w:r>
          </w:p>
        </w:tc>
        <w:tc>
          <w:tcPr>
            <w:tcW w:w="0" w:type="auto"/>
            <w:tcBorders>
              <w:top w:val="single" w:sz="1" w:space="0" w:color="000000"/>
              <w:left w:val="single" w:sz="1" w:space="0" w:color="000000"/>
              <w:bottom w:val="single" w:sz="1" w:space="0" w:color="000000"/>
            </w:tcBorders>
          </w:tcPr>
          <w:p w14:paraId="7C81CFED" w14:textId="77777777" w:rsidR="009503AB" w:rsidRPr="00E718C1" w:rsidRDefault="00000000" w:rsidP="00E718C1">
            <w:pPr>
              <w:spacing w:line="276" w:lineRule="auto"/>
              <w:jc w:val="center"/>
              <w:rPr>
                <w:rFonts w:ascii="Arial" w:hAnsi="Arial" w:cs="Arial"/>
                <w:b/>
                <w:bCs/>
                <w:sz w:val="20"/>
                <w:szCs w:val="21"/>
              </w:rPr>
            </w:pPr>
            <w:r w:rsidRPr="00E718C1">
              <w:rPr>
                <w:rFonts w:ascii="Arial" w:hAnsi="Arial" w:cs="Arial"/>
                <w:b/>
                <w:bCs/>
                <w:sz w:val="20"/>
                <w:szCs w:val="21"/>
              </w:rPr>
              <w:t>Role</w:t>
            </w:r>
          </w:p>
        </w:tc>
      </w:tr>
      <w:tr w:rsidR="00471F09" w:rsidRPr="00E718C1" w14:paraId="0C051229" w14:textId="77777777">
        <w:trPr>
          <w:cantSplit/>
          <w:tblCellSpacing w:w="0" w:type="dxa"/>
          <w:jc w:val="center"/>
        </w:trPr>
        <w:tc>
          <w:tcPr>
            <w:tcW w:w="0" w:type="auto"/>
            <w:tcBorders>
              <w:top w:val="single" w:sz="1" w:space="0" w:color="000000"/>
              <w:bottom w:val="single" w:sz="1" w:space="0" w:color="000000"/>
            </w:tcBorders>
          </w:tcPr>
          <w:p w14:paraId="3573F4B9" w14:textId="2894D336" w:rsidR="00E718C1" w:rsidRPr="00E718C1" w:rsidRDefault="00000000" w:rsidP="00E718C1">
            <w:pPr>
              <w:spacing w:line="276" w:lineRule="auto"/>
              <w:jc w:val="both"/>
              <w:rPr>
                <w:rFonts w:ascii="Arial" w:hAnsi="Arial" w:cs="Arial"/>
                <w:b/>
                <w:sz w:val="20"/>
                <w:szCs w:val="21"/>
              </w:rPr>
            </w:pPr>
            <w:r w:rsidRPr="00E718C1">
              <w:rPr>
                <w:rFonts w:ascii="Arial" w:hAnsi="Arial" w:cs="Arial"/>
                <w:b/>
                <w:sz w:val="20"/>
                <w:szCs w:val="21"/>
              </w:rPr>
              <w:t>[Lead institution TBD]</w:t>
            </w:r>
            <w:r w:rsidR="00E718C1">
              <w:rPr>
                <w:rFonts w:ascii="Arial" w:hAnsi="Arial" w:cs="Arial"/>
                <w:b/>
                <w:sz w:val="20"/>
                <w:szCs w:val="21"/>
              </w:rPr>
              <w:t xml:space="preserve"> - </w:t>
            </w:r>
            <w:r w:rsidR="00E718C1" w:rsidRPr="00E718C1">
              <w:rPr>
                <w:rFonts w:ascii="Arial" w:hAnsi="Arial" w:cs="Arial"/>
                <w:bCs/>
                <w:sz w:val="20"/>
                <w:szCs w:val="21"/>
              </w:rPr>
              <w:t xml:space="preserve">Could be the </w:t>
            </w:r>
            <w:r w:rsidR="00471F09">
              <w:rPr>
                <w:rFonts w:ascii="Arial" w:hAnsi="Arial" w:cs="Arial"/>
                <w:bCs/>
                <w:sz w:val="20"/>
                <w:szCs w:val="21"/>
              </w:rPr>
              <w:t>Myanmar</w:t>
            </w:r>
            <w:r w:rsidR="00E718C1" w:rsidRPr="00E718C1">
              <w:rPr>
                <w:rFonts w:ascii="Arial" w:hAnsi="Arial" w:cs="Arial"/>
                <w:bCs/>
                <w:sz w:val="20"/>
                <w:szCs w:val="21"/>
              </w:rPr>
              <w:t xml:space="preserve"> Telemedicine </w:t>
            </w:r>
            <w:r w:rsidR="00471F09">
              <w:rPr>
                <w:rFonts w:ascii="Arial" w:hAnsi="Arial" w:cs="Arial"/>
                <w:bCs/>
                <w:sz w:val="20"/>
                <w:szCs w:val="21"/>
              </w:rPr>
              <w:t>team</w:t>
            </w:r>
            <w:r w:rsidR="00E718C1" w:rsidRPr="00E718C1">
              <w:rPr>
                <w:rFonts w:ascii="Arial" w:hAnsi="Arial" w:cs="Arial"/>
                <w:bCs/>
                <w:sz w:val="20"/>
                <w:szCs w:val="21"/>
              </w:rPr>
              <w:t xml:space="preserve"> if already connected with primary care</w:t>
            </w:r>
          </w:p>
        </w:tc>
        <w:tc>
          <w:tcPr>
            <w:tcW w:w="0" w:type="auto"/>
            <w:tcBorders>
              <w:top w:val="single" w:sz="1" w:space="0" w:color="000000"/>
              <w:left w:val="single" w:sz="1" w:space="0" w:color="000000"/>
              <w:bottom w:val="single" w:sz="1" w:space="0" w:color="000000"/>
            </w:tcBorders>
          </w:tcPr>
          <w:p w14:paraId="3C803A91"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b/>
                <w:sz w:val="20"/>
                <w:szCs w:val="21"/>
              </w:rPr>
              <w:t>Myanmar</w:t>
            </w:r>
          </w:p>
        </w:tc>
        <w:tc>
          <w:tcPr>
            <w:tcW w:w="0" w:type="auto"/>
            <w:tcBorders>
              <w:top w:val="single" w:sz="1" w:space="0" w:color="000000"/>
              <w:left w:val="single" w:sz="1" w:space="0" w:color="000000"/>
              <w:bottom w:val="single" w:sz="1" w:space="0" w:color="000000"/>
            </w:tcBorders>
          </w:tcPr>
          <w:p w14:paraId="1E53B2F5"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Lead applicant, PI, clinical implementation site, local ethics and regulatory approvals, frontline worker recruitment</w:t>
            </w:r>
          </w:p>
        </w:tc>
      </w:tr>
      <w:tr w:rsidR="00471F09" w:rsidRPr="00E718C1" w14:paraId="031D6FAE" w14:textId="77777777">
        <w:trPr>
          <w:cantSplit/>
          <w:tblCellSpacing w:w="0" w:type="dxa"/>
          <w:jc w:val="center"/>
        </w:trPr>
        <w:tc>
          <w:tcPr>
            <w:tcW w:w="0" w:type="auto"/>
            <w:tcBorders>
              <w:top w:val="single" w:sz="1" w:space="0" w:color="000000"/>
              <w:bottom w:val="single" w:sz="1" w:space="0" w:color="000000"/>
            </w:tcBorders>
          </w:tcPr>
          <w:p w14:paraId="3996685E"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National telemedicine provider (Myanmar/South Korea)</w:t>
            </w:r>
          </w:p>
        </w:tc>
        <w:tc>
          <w:tcPr>
            <w:tcW w:w="0" w:type="auto"/>
            <w:tcBorders>
              <w:top w:val="single" w:sz="1" w:space="0" w:color="000000"/>
              <w:left w:val="single" w:sz="1" w:space="0" w:color="000000"/>
              <w:bottom w:val="single" w:sz="1" w:space="0" w:color="000000"/>
            </w:tcBorders>
          </w:tcPr>
          <w:p w14:paraId="5A2E9DD6"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Myanmar / South Korea</w:t>
            </w:r>
          </w:p>
        </w:tc>
        <w:tc>
          <w:tcPr>
            <w:tcW w:w="0" w:type="auto"/>
            <w:tcBorders>
              <w:top w:val="single" w:sz="1" w:space="0" w:color="000000"/>
              <w:left w:val="single" w:sz="1" w:space="0" w:color="000000"/>
              <w:bottom w:val="single" w:sz="1" w:space="0" w:color="000000"/>
            </w:tcBorders>
          </w:tcPr>
          <w:p w14:paraId="496A03B7"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Telemedicine delivery infrastructure, digital platform integration</w:t>
            </w:r>
          </w:p>
        </w:tc>
      </w:tr>
      <w:tr w:rsidR="00471F09" w:rsidRPr="00E718C1" w14:paraId="5A7A1258" w14:textId="77777777">
        <w:trPr>
          <w:cantSplit/>
          <w:tblCellSpacing w:w="0" w:type="dxa"/>
          <w:jc w:val="center"/>
        </w:trPr>
        <w:tc>
          <w:tcPr>
            <w:tcW w:w="0" w:type="auto"/>
            <w:tcBorders>
              <w:top w:val="single" w:sz="1" w:space="0" w:color="000000"/>
              <w:bottom w:val="single" w:sz="1" w:space="0" w:color="000000"/>
            </w:tcBorders>
          </w:tcPr>
          <w:p w14:paraId="1B5224C7" w14:textId="77777777" w:rsidR="009503AB" w:rsidRPr="00E718C1" w:rsidRDefault="00000000" w:rsidP="00E718C1">
            <w:pPr>
              <w:spacing w:line="276" w:lineRule="auto"/>
              <w:jc w:val="both"/>
              <w:rPr>
                <w:rFonts w:ascii="Arial" w:hAnsi="Arial" w:cs="Arial"/>
                <w:sz w:val="20"/>
                <w:szCs w:val="21"/>
                <w:lang w:val="es-ES"/>
              </w:rPr>
            </w:pPr>
            <w:r w:rsidRPr="00E718C1">
              <w:rPr>
                <w:rFonts w:ascii="Arial" w:eastAsia="Georgia" w:hAnsi="Arial" w:cs="Arial"/>
                <w:sz w:val="20"/>
                <w:szCs w:val="21"/>
                <w:lang w:val="es-ES"/>
              </w:rPr>
              <w:t>Instituto de Investigación Sanitaria Galicia Sur (IDARA) / Dr. Juan Turnes</w:t>
            </w:r>
          </w:p>
        </w:tc>
        <w:tc>
          <w:tcPr>
            <w:tcW w:w="0" w:type="auto"/>
            <w:tcBorders>
              <w:top w:val="single" w:sz="1" w:space="0" w:color="000000"/>
              <w:left w:val="single" w:sz="1" w:space="0" w:color="000000"/>
              <w:bottom w:val="single" w:sz="1" w:space="0" w:color="000000"/>
            </w:tcBorders>
          </w:tcPr>
          <w:p w14:paraId="3959B379"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Spain</w:t>
            </w:r>
          </w:p>
        </w:tc>
        <w:tc>
          <w:tcPr>
            <w:tcW w:w="0" w:type="auto"/>
            <w:tcBorders>
              <w:top w:val="single" w:sz="1" w:space="0" w:color="000000"/>
              <w:left w:val="single" w:sz="1" w:space="0" w:color="000000"/>
              <w:bottom w:val="single" w:sz="1" w:space="0" w:color="000000"/>
            </w:tcBorders>
          </w:tcPr>
          <w:p w14:paraId="4146F6E2"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AICOMTA technology, AI adaptation, clinical content curation, training</w:t>
            </w:r>
          </w:p>
        </w:tc>
      </w:tr>
      <w:tr w:rsidR="00471F09" w:rsidRPr="00E718C1" w14:paraId="2D4BCDBE" w14:textId="77777777">
        <w:trPr>
          <w:cantSplit/>
          <w:tblCellSpacing w:w="0" w:type="dxa"/>
          <w:jc w:val="center"/>
        </w:trPr>
        <w:tc>
          <w:tcPr>
            <w:tcW w:w="0" w:type="auto"/>
            <w:tcBorders>
              <w:top w:val="single" w:sz="1" w:space="0" w:color="000000"/>
              <w:bottom w:val="single" w:sz="1" w:space="0" w:color="000000"/>
            </w:tcBorders>
          </w:tcPr>
          <w:p w14:paraId="181E966F" w14:textId="77777777" w:rsidR="009503AB" w:rsidRPr="00E718C1" w:rsidRDefault="00000000" w:rsidP="00E718C1">
            <w:pPr>
              <w:spacing w:line="276" w:lineRule="auto"/>
              <w:jc w:val="both"/>
              <w:rPr>
                <w:rFonts w:ascii="Arial" w:hAnsi="Arial" w:cs="Arial"/>
                <w:sz w:val="20"/>
                <w:szCs w:val="21"/>
                <w:lang w:val="de-DE"/>
              </w:rPr>
            </w:pPr>
            <w:r w:rsidRPr="00E718C1">
              <w:rPr>
                <w:rFonts w:ascii="Arial" w:eastAsia="Georgia" w:hAnsi="Arial" w:cs="Arial"/>
                <w:sz w:val="20"/>
                <w:szCs w:val="21"/>
                <w:lang w:val="de-DE"/>
              </w:rPr>
              <w:t>University Hospital Mannheim – Heidelberg University / Prof. A. Teufel, J. Daza</w:t>
            </w:r>
          </w:p>
        </w:tc>
        <w:tc>
          <w:tcPr>
            <w:tcW w:w="0" w:type="auto"/>
            <w:tcBorders>
              <w:top w:val="single" w:sz="1" w:space="0" w:color="000000"/>
              <w:left w:val="single" w:sz="1" w:space="0" w:color="000000"/>
              <w:bottom w:val="single" w:sz="1" w:space="0" w:color="000000"/>
            </w:tcBorders>
          </w:tcPr>
          <w:p w14:paraId="687DD958"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Germany</w:t>
            </w:r>
          </w:p>
        </w:tc>
        <w:tc>
          <w:tcPr>
            <w:tcW w:w="0" w:type="auto"/>
            <w:tcBorders>
              <w:top w:val="single" w:sz="1" w:space="0" w:color="000000"/>
              <w:left w:val="single" w:sz="1" w:space="0" w:color="000000"/>
              <w:bottom w:val="single" w:sz="1" w:space="0" w:color="000000"/>
            </w:tcBorders>
          </w:tcPr>
          <w:p w14:paraId="3F07E793"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Evaluation design, data governance, project coordination, telemedicine expertise</w:t>
            </w:r>
          </w:p>
        </w:tc>
      </w:tr>
    </w:tbl>
    <w:p w14:paraId="645CAFD3" w14:textId="77777777" w:rsidR="009503AB" w:rsidRPr="00E718C1" w:rsidRDefault="009503AB" w:rsidP="00E718C1">
      <w:pPr>
        <w:spacing w:after="0" w:line="276" w:lineRule="auto"/>
        <w:jc w:val="both"/>
        <w:rPr>
          <w:rFonts w:ascii="Arial" w:hAnsi="Arial" w:cs="Arial"/>
          <w:sz w:val="20"/>
          <w:szCs w:val="21"/>
        </w:rPr>
      </w:pPr>
    </w:p>
    <w:p w14:paraId="52D2214B" w14:textId="707776BC" w:rsidR="009503AB" w:rsidRPr="00E718C1" w:rsidRDefault="00000000" w:rsidP="00E718C1">
      <w:pPr>
        <w:spacing w:after="0" w:line="276" w:lineRule="auto"/>
        <w:jc w:val="both"/>
        <w:rPr>
          <w:rFonts w:ascii="Arial" w:hAnsi="Arial" w:cs="Arial"/>
          <w:sz w:val="20"/>
          <w:szCs w:val="21"/>
        </w:rPr>
      </w:pPr>
      <w:r w:rsidRPr="00E718C1">
        <w:rPr>
          <w:rFonts w:ascii="Arial" w:hAnsi="Arial" w:cs="Arial"/>
          <w:sz w:val="20"/>
          <w:szCs w:val="21"/>
        </w:rPr>
        <w:t xml:space="preserve">The consortium builds on the </w:t>
      </w:r>
      <w:r w:rsidRPr="00E718C1">
        <w:rPr>
          <w:rFonts w:ascii="Arial" w:hAnsi="Arial" w:cs="Arial"/>
          <w:b/>
          <w:sz w:val="20"/>
          <w:szCs w:val="21"/>
        </w:rPr>
        <w:t>Hospital Partnership Alliance (HPA)</w:t>
      </w:r>
      <w:r w:rsidRPr="00E718C1">
        <w:rPr>
          <w:rFonts w:ascii="Arial" w:hAnsi="Arial" w:cs="Arial"/>
          <w:sz w:val="20"/>
          <w:szCs w:val="21"/>
        </w:rPr>
        <w:t xml:space="preserve"> </w:t>
      </w:r>
      <w:r w:rsidR="00E718C1">
        <w:rPr>
          <w:rFonts w:ascii="Arial" w:hAnsi="Arial" w:cs="Arial"/>
          <w:sz w:val="20"/>
          <w:szCs w:val="21"/>
        </w:rPr>
        <w:t>and the Telemedicine and AI</w:t>
      </w:r>
      <w:r w:rsidRPr="00E718C1">
        <w:rPr>
          <w:rFonts w:ascii="Arial" w:hAnsi="Arial" w:cs="Arial"/>
          <w:sz w:val="20"/>
          <w:szCs w:val="21"/>
        </w:rPr>
        <w:t xml:space="preserve"> working group (</w:t>
      </w:r>
      <w:r w:rsidR="00E718C1">
        <w:rPr>
          <w:rFonts w:ascii="Arial" w:hAnsi="Arial" w:cs="Arial"/>
          <w:sz w:val="20"/>
          <w:szCs w:val="21"/>
        </w:rPr>
        <w:t xml:space="preserve">PINTAI, </w:t>
      </w:r>
      <w:r w:rsidRPr="00E718C1">
        <w:rPr>
          <w:rFonts w:ascii="Arial" w:hAnsi="Arial" w:cs="Arial"/>
          <w:sz w:val="20"/>
          <w:szCs w:val="21"/>
        </w:rPr>
        <w:t xml:space="preserve">coordinated by Florian), which already connects </w:t>
      </w:r>
      <w:r w:rsidR="00E718C1">
        <w:rPr>
          <w:rFonts w:ascii="Arial" w:hAnsi="Arial" w:cs="Arial"/>
          <w:sz w:val="20"/>
          <w:szCs w:val="21"/>
        </w:rPr>
        <w:t xml:space="preserve">multiple </w:t>
      </w:r>
      <w:r w:rsidR="00E718C1" w:rsidRPr="00E718C1">
        <w:rPr>
          <w:rFonts w:ascii="Arial" w:hAnsi="Arial" w:cs="Arial"/>
          <w:sz w:val="20"/>
          <w:szCs w:val="21"/>
        </w:rPr>
        <w:t xml:space="preserve">international </w:t>
      </w:r>
      <w:r w:rsidRPr="00E718C1">
        <w:rPr>
          <w:rFonts w:ascii="Arial" w:hAnsi="Arial" w:cs="Arial"/>
          <w:sz w:val="20"/>
          <w:szCs w:val="21"/>
        </w:rPr>
        <w:t>partner</w:t>
      </w:r>
      <w:r w:rsidR="00E718C1" w:rsidRPr="00E718C1">
        <w:rPr>
          <w:rFonts w:ascii="Arial" w:hAnsi="Arial" w:cs="Arial"/>
          <w:sz w:val="20"/>
          <w:szCs w:val="21"/>
        </w:rPr>
        <w:t xml:space="preserve"> </w:t>
      </w:r>
      <w:r w:rsidRPr="00E718C1">
        <w:rPr>
          <w:rFonts w:ascii="Arial" w:hAnsi="Arial" w:cs="Arial"/>
          <w:sz w:val="20"/>
          <w:szCs w:val="21"/>
        </w:rPr>
        <w:t>institutions</w:t>
      </w:r>
      <w:r w:rsidR="00E718C1">
        <w:rPr>
          <w:rFonts w:ascii="Arial" w:hAnsi="Arial" w:cs="Arial"/>
          <w:sz w:val="20"/>
          <w:szCs w:val="21"/>
        </w:rPr>
        <w:t>, as well as the partnership experiences in Myanmar</w:t>
      </w:r>
      <w:r w:rsidRPr="00E718C1">
        <w:rPr>
          <w:rFonts w:ascii="Arial" w:hAnsi="Arial" w:cs="Arial"/>
          <w:sz w:val="20"/>
          <w:szCs w:val="21"/>
        </w:rPr>
        <w:t xml:space="preserve">. </w:t>
      </w:r>
      <w:r w:rsidR="00E718C1">
        <w:rPr>
          <w:rFonts w:ascii="Arial" w:hAnsi="Arial" w:cs="Arial"/>
          <w:sz w:val="20"/>
          <w:szCs w:val="21"/>
        </w:rPr>
        <w:t>Moreover, t</w:t>
      </w:r>
      <w:r w:rsidRPr="00E718C1">
        <w:rPr>
          <w:rFonts w:ascii="Arial" w:hAnsi="Arial" w:cs="Arial"/>
          <w:sz w:val="20"/>
          <w:szCs w:val="21"/>
        </w:rPr>
        <w:t xml:space="preserve">he Spanish partners bring </w:t>
      </w:r>
      <w:r w:rsidR="00E718C1">
        <w:rPr>
          <w:rFonts w:ascii="Arial" w:hAnsi="Arial" w:cs="Arial"/>
          <w:sz w:val="20"/>
          <w:szCs w:val="21"/>
        </w:rPr>
        <w:t xml:space="preserve">the success of </w:t>
      </w:r>
      <w:r w:rsidRPr="00E718C1">
        <w:rPr>
          <w:rFonts w:ascii="Arial" w:hAnsi="Arial" w:cs="Arial"/>
          <w:sz w:val="20"/>
          <w:szCs w:val="21"/>
        </w:rPr>
        <w:t>AI-CDST development</w:t>
      </w:r>
      <w:r w:rsidR="00471F09">
        <w:rPr>
          <w:rFonts w:ascii="Arial" w:hAnsi="Arial" w:cs="Arial"/>
          <w:sz w:val="20"/>
          <w:szCs w:val="21"/>
        </w:rPr>
        <w:t xml:space="preserve"> &amp; implementation</w:t>
      </w:r>
      <w:r w:rsidRPr="00E718C1">
        <w:rPr>
          <w:rFonts w:ascii="Arial" w:hAnsi="Arial" w:cs="Arial"/>
          <w:sz w:val="20"/>
          <w:szCs w:val="21"/>
        </w:rPr>
        <w:t xml:space="preserve"> (AICOMTA, LiverAI)</w:t>
      </w:r>
    </w:p>
    <w:p w14:paraId="38A0390D" w14:textId="77777777" w:rsidR="00E718C1" w:rsidRPr="00E718C1" w:rsidRDefault="00E718C1" w:rsidP="00E718C1">
      <w:pPr>
        <w:spacing w:after="0" w:line="276" w:lineRule="auto"/>
        <w:jc w:val="both"/>
        <w:rPr>
          <w:rFonts w:ascii="Arial" w:hAnsi="Arial" w:cs="Arial"/>
          <w:sz w:val="20"/>
          <w:szCs w:val="21"/>
        </w:rPr>
      </w:pPr>
    </w:p>
    <w:p w14:paraId="62542CCF" w14:textId="77777777" w:rsidR="009503AB" w:rsidRPr="00E718C1" w:rsidRDefault="00000000" w:rsidP="00E718C1">
      <w:pPr>
        <w:spacing w:after="0" w:line="276" w:lineRule="auto"/>
        <w:jc w:val="both"/>
        <w:rPr>
          <w:rFonts w:ascii="Arial" w:hAnsi="Arial" w:cs="Arial"/>
          <w:sz w:val="32"/>
          <w:szCs w:val="32"/>
        </w:rPr>
      </w:pPr>
      <w:bookmarkStart w:id="6" w:name="alignment_with_evah_priorities"/>
      <w:r w:rsidRPr="00E718C1">
        <w:rPr>
          <w:rFonts w:ascii="Arial" w:hAnsi="Arial" w:cs="Arial"/>
          <w:b/>
          <w:sz w:val="32"/>
          <w:szCs w:val="32"/>
        </w:rPr>
        <w:t>Alignment with EVAH Priorities</w:t>
      </w:r>
      <w:bookmarkEnd w:id="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27"/>
        <w:gridCol w:w="6257"/>
      </w:tblGrid>
      <w:tr w:rsidR="009503AB" w:rsidRPr="00E718C1" w14:paraId="480432F1" w14:textId="77777777" w:rsidTr="00471F09">
        <w:trPr>
          <w:cantSplit/>
          <w:tblCellSpacing w:w="0" w:type="dxa"/>
          <w:jc w:val="center"/>
        </w:trPr>
        <w:tc>
          <w:tcPr>
            <w:tcW w:w="2427" w:type="dxa"/>
            <w:tcBorders>
              <w:top w:val="single" w:sz="1" w:space="0" w:color="000000"/>
              <w:bottom w:val="single" w:sz="1" w:space="0" w:color="000000"/>
            </w:tcBorders>
          </w:tcPr>
          <w:p w14:paraId="5247F6FC" w14:textId="77777777" w:rsidR="009503AB" w:rsidRPr="00471F09" w:rsidRDefault="00000000" w:rsidP="00471F09">
            <w:pPr>
              <w:spacing w:line="276" w:lineRule="auto"/>
              <w:jc w:val="center"/>
              <w:rPr>
                <w:rFonts w:ascii="Arial" w:hAnsi="Arial" w:cs="Arial"/>
                <w:b/>
                <w:bCs/>
                <w:sz w:val="20"/>
                <w:szCs w:val="21"/>
              </w:rPr>
            </w:pPr>
            <w:r w:rsidRPr="00471F09">
              <w:rPr>
                <w:rFonts w:ascii="Arial" w:hAnsi="Arial" w:cs="Arial"/>
                <w:b/>
                <w:bCs/>
                <w:sz w:val="20"/>
                <w:szCs w:val="21"/>
              </w:rPr>
              <w:t>EVAH Priority</w:t>
            </w:r>
          </w:p>
        </w:tc>
        <w:tc>
          <w:tcPr>
            <w:tcW w:w="6257" w:type="dxa"/>
            <w:tcBorders>
              <w:top w:val="single" w:sz="1" w:space="0" w:color="000000"/>
              <w:left w:val="single" w:sz="1" w:space="0" w:color="000000"/>
              <w:bottom w:val="single" w:sz="1" w:space="0" w:color="000000"/>
            </w:tcBorders>
          </w:tcPr>
          <w:p w14:paraId="2DDB1011" w14:textId="77777777" w:rsidR="009503AB" w:rsidRPr="00471F09" w:rsidRDefault="00000000" w:rsidP="00471F09">
            <w:pPr>
              <w:spacing w:line="276" w:lineRule="auto"/>
              <w:jc w:val="center"/>
              <w:rPr>
                <w:rFonts w:ascii="Arial" w:hAnsi="Arial" w:cs="Arial"/>
                <w:b/>
                <w:bCs/>
                <w:sz w:val="20"/>
                <w:szCs w:val="21"/>
              </w:rPr>
            </w:pPr>
            <w:r w:rsidRPr="00471F09">
              <w:rPr>
                <w:rFonts w:ascii="Arial" w:hAnsi="Arial" w:cs="Arial"/>
                <w:b/>
                <w:bCs/>
                <w:sz w:val="20"/>
                <w:szCs w:val="21"/>
              </w:rPr>
              <w:t>How This Proposal Addresses It</w:t>
            </w:r>
          </w:p>
        </w:tc>
      </w:tr>
      <w:tr w:rsidR="009503AB" w:rsidRPr="00E718C1" w14:paraId="3688915E" w14:textId="77777777" w:rsidTr="00471F09">
        <w:trPr>
          <w:cantSplit/>
          <w:tblCellSpacing w:w="0" w:type="dxa"/>
          <w:jc w:val="center"/>
        </w:trPr>
        <w:tc>
          <w:tcPr>
            <w:tcW w:w="2427" w:type="dxa"/>
            <w:tcBorders>
              <w:top w:val="single" w:sz="1" w:space="0" w:color="000000"/>
              <w:bottom w:val="single" w:sz="1" w:space="0" w:color="000000"/>
            </w:tcBorders>
          </w:tcPr>
          <w:p w14:paraId="64232E6D"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Frontline worker focus</w:t>
            </w:r>
          </w:p>
        </w:tc>
        <w:tc>
          <w:tcPr>
            <w:tcW w:w="6257" w:type="dxa"/>
            <w:tcBorders>
              <w:top w:val="single" w:sz="1" w:space="0" w:color="000000"/>
              <w:left w:val="single" w:sz="1" w:space="0" w:color="000000"/>
              <w:bottom w:val="single" w:sz="1" w:space="0" w:color="000000"/>
            </w:tcBorders>
          </w:tcPr>
          <w:p w14:paraId="34B8F480"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AICOMTA is purpose-built for primary care physicians; adaptation targets community health workers (AICOMTA, n.d.)</w:t>
            </w:r>
          </w:p>
        </w:tc>
      </w:tr>
      <w:tr w:rsidR="009503AB" w:rsidRPr="00E718C1" w14:paraId="29E0C84E" w14:textId="77777777" w:rsidTr="00471F09">
        <w:trPr>
          <w:cantSplit/>
          <w:tblCellSpacing w:w="0" w:type="dxa"/>
          <w:jc w:val="center"/>
        </w:trPr>
        <w:tc>
          <w:tcPr>
            <w:tcW w:w="2427" w:type="dxa"/>
            <w:tcBorders>
              <w:top w:val="single" w:sz="1" w:space="0" w:color="000000"/>
              <w:bottom w:val="single" w:sz="1" w:space="0" w:color="000000"/>
            </w:tcBorders>
          </w:tcPr>
          <w:p w14:paraId="303D85D6"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Deployment-ready tool</w:t>
            </w:r>
          </w:p>
        </w:tc>
        <w:tc>
          <w:tcPr>
            <w:tcW w:w="6257" w:type="dxa"/>
            <w:tcBorders>
              <w:top w:val="single" w:sz="1" w:space="0" w:color="000000"/>
              <w:left w:val="single" w:sz="1" w:space="0" w:color="000000"/>
              <w:bottom w:val="single" w:sz="1" w:space="0" w:color="000000"/>
            </w:tcBorders>
          </w:tcPr>
          <w:p w14:paraId="43442F8B" w14:textId="77777777" w:rsidR="009503AB" w:rsidRPr="00E718C1" w:rsidRDefault="00000000" w:rsidP="00E718C1">
            <w:pPr>
              <w:spacing w:line="276" w:lineRule="auto"/>
              <w:jc w:val="both"/>
              <w:rPr>
                <w:rFonts w:ascii="Arial" w:hAnsi="Arial" w:cs="Arial"/>
                <w:sz w:val="20"/>
                <w:szCs w:val="21"/>
              </w:rPr>
            </w:pPr>
            <w:r w:rsidRPr="00E718C1">
              <w:rPr>
                <w:rFonts w:ascii="Arial" w:eastAsia="Georgia" w:hAnsi="Arial" w:cs="Arial"/>
                <w:sz w:val="20"/>
                <w:szCs w:val="21"/>
              </w:rPr>
              <w:t>AICOMTA has completed pilot validation in real clinical settings in Spain (Castro González, 2025)</w:t>
            </w:r>
          </w:p>
        </w:tc>
      </w:tr>
      <w:tr w:rsidR="009503AB" w:rsidRPr="00E718C1" w14:paraId="53375523" w14:textId="77777777" w:rsidTr="00471F09">
        <w:trPr>
          <w:cantSplit/>
          <w:tblCellSpacing w:w="0" w:type="dxa"/>
          <w:jc w:val="center"/>
        </w:trPr>
        <w:tc>
          <w:tcPr>
            <w:tcW w:w="2427" w:type="dxa"/>
            <w:tcBorders>
              <w:top w:val="single" w:sz="1" w:space="0" w:color="000000"/>
              <w:bottom w:val="single" w:sz="1" w:space="0" w:color="000000"/>
            </w:tcBorders>
          </w:tcPr>
          <w:p w14:paraId="2F7125E3"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Eligible geography</w:t>
            </w:r>
          </w:p>
        </w:tc>
        <w:tc>
          <w:tcPr>
            <w:tcW w:w="6257" w:type="dxa"/>
            <w:tcBorders>
              <w:top w:val="single" w:sz="1" w:space="0" w:color="000000"/>
              <w:left w:val="single" w:sz="1" w:space="0" w:color="000000"/>
              <w:bottom w:val="single" w:sz="1" w:space="0" w:color="000000"/>
            </w:tcBorders>
          </w:tcPr>
          <w:p w14:paraId="22C74F3B"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Evaluation conducted in Myanmar (Southeast Asia), with lead institution based in-country (J-PAL, 2026)</w:t>
            </w:r>
          </w:p>
        </w:tc>
      </w:tr>
      <w:tr w:rsidR="009503AB" w:rsidRPr="00E718C1" w14:paraId="10139803" w14:textId="77777777" w:rsidTr="00471F09">
        <w:trPr>
          <w:cantSplit/>
          <w:tblCellSpacing w:w="0" w:type="dxa"/>
          <w:jc w:val="center"/>
        </w:trPr>
        <w:tc>
          <w:tcPr>
            <w:tcW w:w="2427" w:type="dxa"/>
            <w:tcBorders>
              <w:top w:val="single" w:sz="1" w:space="0" w:color="000000"/>
              <w:bottom w:val="single" w:sz="1" w:space="0" w:color="000000"/>
            </w:tcBorders>
          </w:tcPr>
          <w:p w14:paraId="0CC9FD3B"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lastRenderedPageBreak/>
              <w:t>Clinical tasks: triage, diagnosis, referral</w:t>
            </w:r>
          </w:p>
        </w:tc>
        <w:tc>
          <w:tcPr>
            <w:tcW w:w="6257" w:type="dxa"/>
            <w:tcBorders>
              <w:top w:val="single" w:sz="1" w:space="0" w:color="000000"/>
              <w:left w:val="single" w:sz="1" w:space="0" w:color="000000"/>
              <w:bottom w:val="single" w:sz="1" w:space="0" w:color="000000"/>
            </w:tcBorders>
          </w:tcPr>
          <w:p w14:paraId="3C0467EC"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Core AICOMTA functions: differential diagnosis support, management recommendations, specialist referral guidance</w:t>
            </w:r>
          </w:p>
        </w:tc>
      </w:tr>
      <w:tr w:rsidR="009503AB" w:rsidRPr="00E718C1" w14:paraId="0FB313E2" w14:textId="77777777" w:rsidTr="00471F09">
        <w:trPr>
          <w:cantSplit/>
          <w:tblCellSpacing w:w="0" w:type="dxa"/>
          <w:jc w:val="center"/>
        </w:trPr>
        <w:tc>
          <w:tcPr>
            <w:tcW w:w="2427" w:type="dxa"/>
            <w:tcBorders>
              <w:top w:val="single" w:sz="1" w:space="0" w:color="000000"/>
              <w:bottom w:val="single" w:sz="1" w:space="0" w:color="000000"/>
            </w:tcBorders>
          </w:tcPr>
          <w:p w14:paraId="5ABB654F"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Reducing inequities</w:t>
            </w:r>
          </w:p>
        </w:tc>
        <w:tc>
          <w:tcPr>
            <w:tcW w:w="6257" w:type="dxa"/>
            <w:tcBorders>
              <w:top w:val="single" w:sz="1" w:space="0" w:color="000000"/>
              <w:left w:val="single" w:sz="1" w:space="0" w:color="000000"/>
              <w:bottom w:val="single" w:sz="1" w:space="0" w:color="000000"/>
            </w:tcBorders>
          </w:tcPr>
          <w:p w14:paraId="622A66B5"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Targets rural/underserved communities via telemedicine in a country where 70% of the population is rural</w:t>
            </w:r>
          </w:p>
        </w:tc>
      </w:tr>
      <w:tr w:rsidR="009503AB" w:rsidRPr="00E718C1" w14:paraId="01C682D4" w14:textId="77777777" w:rsidTr="00471F09">
        <w:trPr>
          <w:cantSplit/>
          <w:tblCellSpacing w:w="0" w:type="dxa"/>
          <w:jc w:val="center"/>
        </w:trPr>
        <w:tc>
          <w:tcPr>
            <w:tcW w:w="2427" w:type="dxa"/>
            <w:tcBorders>
              <w:top w:val="single" w:sz="1" w:space="0" w:color="000000"/>
              <w:bottom w:val="single" w:sz="1" w:space="0" w:color="000000"/>
            </w:tcBorders>
          </w:tcPr>
          <w:p w14:paraId="640E8EAE"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System-level integration</w:t>
            </w:r>
          </w:p>
        </w:tc>
        <w:tc>
          <w:tcPr>
            <w:tcW w:w="6257" w:type="dxa"/>
            <w:tcBorders>
              <w:top w:val="single" w:sz="1" w:space="0" w:color="000000"/>
              <w:left w:val="single" w:sz="1" w:space="0" w:color="000000"/>
              <w:bottom w:val="single" w:sz="1" w:space="0" w:color="000000"/>
            </w:tcBorders>
          </w:tcPr>
          <w:p w14:paraId="1D84914A" w14:textId="77777777" w:rsidR="009503AB" w:rsidRPr="00E718C1" w:rsidRDefault="00000000" w:rsidP="00E718C1">
            <w:pPr>
              <w:spacing w:line="276" w:lineRule="auto"/>
              <w:jc w:val="both"/>
              <w:rPr>
                <w:rFonts w:ascii="Arial" w:hAnsi="Arial" w:cs="Arial"/>
                <w:sz w:val="20"/>
                <w:szCs w:val="21"/>
              </w:rPr>
            </w:pPr>
            <w:r w:rsidRPr="00E718C1">
              <w:rPr>
                <w:rFonts w:ascii="Arial" w:hAnsi="Arial" w:cs="Arial"/>
                <w:sz w:val="20"/>
                <w:szCs w:val="21"/>
              </w:rPr>
              <w:t>Deployed through national telemedicine infrastructure, not as standalone app</w:t>
            </w:r>
          </w:p>
        </w:tc>
      </w:tr>
    </w:tbl>
    <w:p w14:paraId="3795A24F" w14:textId="77777777" w:rsidR="009503AB" w:rsidRPr="00E718C1" w:rsidRDefault="009503AB" w:rsidP="00E718C1">
      <w:pPr>
        <w:spacing w:after="0" w:line="276" w:lineRule="auto"/>
        <w:jc w:val="both"/>
        <w:rPr>
          <w:rFonts w:ascii="Arial" w:hAnsi="Arial" w:cs="Arial"/>
          <w:sz w:val="20"/>
          <w:szCs w:val="21"/>
        </w:rPr>
      </w:pPr>
    </w:p>
    <w:p w14:paraId="02807963" w14:textId="77777777" w:rsidR="009503AB" w:rsidRPr="00E718C1" w:rsidRDefault="00000000" w:rsidP="00E718C1">
      <w:pPr>
        <w:spacing w:after="0" w:line="276" w:lineRule="auto"/>
        <w:jc w:val="both"/>
        <w:rPr>
          <w:rFonts w:ascii="Arial" w:hAnsi="Arial" w:cs="Arial"/>
          <w:sz w:val="32"/>
          <w:szCs w:val="32"/>
        </w:rPr>
      </w:pPr>
      <w:bookmarkStart w:id="7" w:name="budget_estimate_and_timeline"/>
      <w:r w:rsidRPr="00E718C1">
        <w:rPr>
          <w:rFonts w:ascii="Arial" w:hAnsi="Arial" w:cs="Arial"/>
          <w:b/>
          <w:sz w:val="32"/>
          <w:szCs w:val="32"/>
        </w:rPr>
        <w:t>Budget Estimate and Timeline</w:t>
      </w:r>
      <w:bookmarkEnd w:id="7"/>
    </w:p>
    <w:p w14:paraId="15BD766D" w14:textId="77777777" w:rsidR="009503AB" w:rsidRPr="00E718C1" w:rsidRDefault="00000000" w:rsidP="00E718C1">
      <w:pPr>
        <w:numPr>
          <w:ilvl w:val="0"/>
          <w:numId w:val="3"/>
        </w:numPr>
        <w:spacing w:after="0" w:line="276" w:lineRule="auto"/>
        <w:jc w:val="both"/>
        <w:rPr>
          <w:rFonts w:ascii="Arial" w:hAnsi="Arial" w:cs="Arial"/>
          <w:sz w:val="20"/>
          <w:szCs w:val="21"/>
        </w:rPr>
      </w:pPr>
      <w:r w:rsidRPr="00E718C1">
        <w:rPr>
          <w:rFonts w:ascii="Arial" w:hAnsi="Arial" w:cs="Arial"/>
          <w:b/>
          <w:sz w:val="20"/>
          <w:szCs w:val="21"/>
        </w:rPr>
        <w:t>Pathway A:</w:t>
      </w:r>
      <w:r w:rsidRPr="00E718C1">
        <w:rPr>
          <w:rFonts w:ascii="Arial" w:hAnsi="Arial" w:cs="Arial"/>
          <w:sz w:val="20"/>
          <w:szCs w:val="21"/>
        </w:rPr>
        <w:t xml:space="preserve"> Up to USD 1,000,000</w:t>
      </w:r>
    </w:p>
    <w:p w14:paraId="2074F491" w14:textId="77777777" w:rsidR="009503AB" w:rsidRPr="00E718C1" w:rsidRDefault="00000000" w:rsidP="00E718C1">
      <w:pPr>
        <w:numPr>
          <w:ilvl w:val="0"/>
          <w:numId w:val="3"/>
        </w:numPr>
        <w:spacing w:after="0" w:line="276" w:lineRule="auto"/>
        <w:jc w:val="both"/>
        <w:rPr>
          <w:rFonts w:ascii="Arial" w:hAnsi="Arial" w:cs="Arial"/>
          <w:sz w:val="20"/>
          <w:szCs w:val="21"/>
        </w:rPr>
      </w:pPr>
      <w:r w:rsidRPr="00E718C1">
        <w:rPr>
          <w:rFonts w:ascii="Arial" w:hAnsi="Arial" w:cs="Arial"/>
          <w:b/>
          <w:sz w:val="20"/>
          <w:szCs w:val="21"/>
        </w:rPr>
        <w:t>Duration:</w:t>
      </w:r>
      <w:r w:rsidRPr="00E718C1">
        <w:rPr>
          <w:rFonts w:ascii="Arial" w:hAnsi="Arial" w:cs="Arial"/>
          <w:sz w:val="20"/>
          <w:szCs w:val="21"/>
        </w:rPr>
        <w:t xml:space="preserve"> 12 months</w:t>
      </w:r>
    </w:p>
    <w:p w14:paraId="41D7154C" w14:textId="77777777" w:rsidR="009503AB" w:rsidRPr="00E718C1" w:rsidRDefault="00000000" w:rsidP="00E718C1">
      <w:pPr>
        <w:numPr>
          <w:ilvl w:val="0"/>
          <w:numId w:val="3"/>
        </w:numPr>
        <w:spacing w:after="0" w:line="276" w:lineRule="auto"/>
        <w:jc w:val="both"/>
        <w:rPr>
          <w:rFonts w:ascii="Arial" w:hAnsi="Arial" w:cs="Arial"/>
          <w:sz w:val="20"/>
          <w:szCs w:val="21"/>
        </w:rPr>
      </w:pPr>
      <w:r w:rsidRPr="00E718C1">
        <w:rPr>
          <w:rFonts w:ascii="Arial" w:hAnsi="Arial" w:cs="Arial"/>
          <w:b/>
          <w:sz w:val="20"/>
          <w:szCs w:val="21"/>
        </w:rPr>
        <w:t>Fund allocation:</w:t>
      </w:r>
      <w:r w:rsidRPr="00E718C1">
        <w:rPr>
          <w:rFonts w:ascii="Arial" w:eastAsia="Georgia" w:hAnsi="Arial" w:cs="Arial"/>
          <w:sz w:val="20"/>
          <w:szCs w:val="21"/>
        </w:rPr>
        <w:t xml:space="preserve"> ≥80% to Myanmar-based lead institution and regional partners (as required by the RFP; J-PAL, 2026)</w:t>
      </w:r>
    </w:p>
    <w:p w14:paraId="7358EE68" w14:textId="77777777" w:rsidR="009503AB" w:rsidRPr="00E718C1" w:rsidRDefault="00000000" w:rsidP="00E718C1">
      <w:pPr>
        <w:numPr>
          <w:ilvl w:val="0"/>
          <w:numId w:val="3"/>
        </w:numPr>
        <w:spacing w:after="0" w:line="276" w:lineRule="auto"/>
        <w:jc w:val="both"/>
        <w:rPr>
          <w:rFonts w:ascii="Arial" w:hAnsi="Arial" w:cs="Arial"/>
          <w:sz w:val="20"/>
          <w:szCs w:val="21"/>
        </w:rPr>
      </w:pPr>
      <w:r w:rsidRPr="00E718C1">
        <w:rPr>
          <w:rFonts w:ascii="Arial" w:hAnsi="Arial" w:cs="Arial"/>
          <w:b/>
          <w:sz w:val="20"/>
          <w:szCs w:val="21"/>
        </w:rPr>
        <w:t>Milestone 1 (Months 1–3):</w:t>
      </w:r>
      <w:r w:rsidRPr="00E718C1">
        <w:rPr>
          <w:rFonts w:ascii="Arial" w:hAnsi="Arial" w:cs="Arial"/>
          <w:sz w:val="20"/>
          <w:szCs w:val="21"/>
        </w:rPr>
        <w:t xml:space="preserve"> Content adaptation, ethics approvals, infrastructure setup</w:t>
      </w:r>
    </w:p>
    <w:p w14:paraId="35BEF7E7" w14:textId="77777777" w:rsidR="009503AB" w:rsidRPr="00E718C1" w:rsidRDefault="00000000" w:rsidP="00E718C1">
      <w:pPr>
        <w:numPr>
          <w:ilvl w:val="0"/>
          <w:numId w:val="3"/>
        </w:numPr>
        <w:spacing w:after="0" w:line="276" w:lineRule="auto"/>
        <w:jc w:val="both"/>
        <w:rPr>
          <w:rFonts w:ascii="Arial" w:hAnsi="Arial" w:cs="Arial"/>
          <w:sz w:val="20"/>
          <w:szCs w:val="21"/>
        </w:rPr>
      </w:pPr>
      <w:r w:rsidRPr="00E718C1">
        <w:rPr>
          <w:rFonts w:ascii="Arial" w:hAnsi="Arial" w:cs="Arial"/>
          <w:b/>
          <w:sz w:val="20"/>
          <w:szCs w:val="21"/>
        </w:rPr>
        <w:t>Milestone 2 (Months 4–9):</w:t>
      </w:r>
      <w:r w:rsidRPr="00E718C1">
        <w:rPr>
          <w:rFonts w:ascii="Arial" w:eastAsia="Georgia" w:hAnsi="Arial" w:cs="Arial"/>
          <w:sz w:val="20"/>
          <w:szCs w:val="21"/>
        </w:rPr>
        <w:t xml:space="preserve"> Pilot deployment and data collection at 3–5 primary care sites</w:t>
      </w:r>
    </w:p>
    <w:p w14:paraId="6980F969" w14:textId="272E583B" w:rsidR="00E718C1" w:rsidRPr="00E718C1" w:rsidRDefault="00000000" w:rsidP="00E718C1">
      <w:pPr>
        <w:numPr>
          <w:ilvl w:val="0"/>
          <w:numId w:val="3"/>
        </w:numPr>
        <w:spacing w:after="0" w:line="276" w:lineRule="auto"/>
        <w:jc w:val="both"/>
        <w:rPr>
          <w:rFonts w:ascii="Arial" w:hAnsi="Arial" w:cs="Arial"/>
          <w:sz w:val="20"/>
          <w:szCs w:val="21"/>
        </w:rPr>
      </w:pPr>
      <w:r w:rsidRPr="00E718C1">
        <w:rPr>
          <w:rFonts w:ascii="Arial" w:hAnsi="Arial" w:cs="Arial"/>
          <w:b/>
          <w:sz w:val="20"/>
          <w:szCs w:val="21"/>
        </w:rPr>
        <w:t>Milestone 3 (Months 10–12):</w:t>
      </w:r>
      <w:r w:rsidRPr="00E718C1">
        <w:rPr>
          <w:rFonts w:ascii="Arial" w:hAnsi="Arial" w:cs="Arial"/>
          <w:sz w:val="20"/>
          <w:szCs w:val="21"/>
        </w:rPr>
        <w:t xml:space="preserve"> Analysis, reporting, and Pathway B feasibility assessment</w:t>
      </w:r>
      <w:bookmarkStart w:id="8" w:name="next_steps"/>
    </w:p>
    <w:p w14:paraId="04C70B88" w14:textId="77777777" w:rsidR="00E718C1" w:rsidRPr="00E718C1" w:rsidRDefault="00E718C1" w:rsidP="00E718C1">
      <w:pPr>
        <w:spacing w:after="0" w:line="276" w:lineRule="auto"/>
        <w:jc w:val="both"/>
        <w:rPr>
          <w:rFonts w:ascii="Arial" w:hAnsi="Arial" w:cs="Arial"/>
          <w:sz w:val="20"/>
          <w:szCs w:val="21"/>
        </w:rPr>
      </w:pPr>
    </w:p>
    <w:p w14:paraId="7FFE06E7" w14:textId="75B9871A" w:rsidR="009503AB" w:rsidRPr="00E718C1" w:rsidRDefault="00000000" w:rsidP="00E718C1">
      <w:pPr>
        <w:spacing w:after="0" w:line="276" w:lineRule="auto"/>
        <w:jc w:val="both"/>
        <w:rPr>
          <w:rFonts w:ascii="Arial" w:hAnsi="Arial" w:cs="Arial"/>
          <w:sz w:val="32"/>
          <w:szCs w:val="32"/>
        </w:rPr>
      </w:pPr>
      <w:r w:rsidRPr="00E718C1">
        <w:rPr>
          <w:rFonts w:ascii="Arial" w:hAnsi="Arial" w:cs="Arial"/>
          <w:b/>
          <w:sz w:val="32"/>
          <w:szCs w:val="32"/>
        </w:rPr>
        <w:t>Next Steps</w:t>
      </w:r>
      <w:bookmarkEnd w:id="8"/>
    </w:p>
    <w:p w14:paraId="4F5BCB12" w14:textId="77777777" w:rsidR="009503AB" w:rsidRPr="00E718C1" w:rsidRDefault="00000000" w:rsidP="00E718C1">
      <w:pPr>
        <w:numPr>
          <w:ilvl w:val="0"/>
          <w:numId w:val="4"/>
        </w:numPr>
        <w:spacing w:after="0" w:line="276" w:lineRule="auto"/>
        <w:jc w:val="both"/>
        <w:rPr>
          <w:rFonts w:ascii="Arial" w:hAnsi="Arial" w:cs="Arial"/>
          <w:sz w:val="20"/>
          <w:szCs w:val="21"/>
        </w:rPr>
      </w:pPr>
      <w:r w:rsidRPr="00E718C1">
        <w:rPr>
          <w:rFonts w:ascii="Arial" w:hAnsi="Arial" w:cs="Arial"/>
          <w:sz w:val="20"/>
          <w:szCs w:val="21"/>
        </w:rPr>
        <w:t>Identify and confirm a Myanmar-based lead institution and Principal Investigator</w:t>
      </w:r>
    </w:p>
    <w:p w14:paraId="0F8A54D3" w14:textId="6282B7AC" w:rsidR="009503AB" w:rsidRPr="00E718C1" w:rsidRDefault="00000000" w:rsidP="00E718C1">
      <w:pPr>
        <w:numPr>
          <w:ilvl w:val="0"/>
          <w:numId w:val="4"/>
        </w:numPr>
        <w:spacing w:after="0" w:line="276" w:lineRule="auto"/>
        <w:jc w:val="both"/>
        <w:rPr>
          <w:rFonts w:ascii="Arial" w:hAnsi="Arial" w:cs="Arial"/>
          <w:sz w:val="20"/>
          <w:szCs w:val="21"/>
        </w:rPr>
      </w:pPr>
      <w:r w:rsidRPr="00E718C1">
        <w:rPr>
          <w:rFonts w:ascii="Arial" w:hAnsi="Arial" w:cs="Arial"/>
          <w:sz w:val="20"/>
          <w:szCs w:val="21"/>
        </w:rPr>
        <w:t xml:space="preserve">Short online meeting between Ulrich, </w:t>
      </w:r>
      <w:r w:rsidR="00471F09">
        <w:rPr>
          <w:rFonts w:ascii="Arial" w:hAnsi="Arial" w:cs="Arial"/>
          <w:sz w:val="20"/>
          <w:szCs w:val="21"/>
        </w:rPr>
        <w:t xml:space="preserve">Juan </w:t>
      </w:r>
      <w:r w:rsidRPr="00E718C1">
        <w:rPr>
          <w:rFonts w:ascii="Arial" w:hAnsi="Arial" w:cs="Arial"/>
          <w:sz w:val="20"/>
          <w:szCs w:val="21"/>
        </w:rPr>
        <w:t>Turnes, and Jimmy Daza to refine scope</w:t>
      </w:r>
    </w:p>
    <w:p w14:paraId="48E4C99D" w14:textId="77777777" w:rsidR="009503AB" w:rsidRPr="00E718C1" w:rsidRDefault="00000000" w:rsidP="00E718C1">
      <w:pPr>
        <w:numPr>
          <w:ilvl w:val="0"/>
          <w:numId w:val="4"/>
        </w:numPr>
        <w:spacing w:after="0" w:line="276" w:lineRule="auto"/>
        <w:jc w:val="both"/>
        <w:rPr>
          <w:rFonts w:ascii="Arial" w:hAnsi="Arial" w:cs="Arial"/>
          <w:sz w:val="20"/>
          <w:szCs w:val="21"/>
        </w:rPr>
      </w:pPr>
      <w:r w:rsidRPr="00E718C1">
        <w:rPr>
          <w:rFonts w:ascii="Arial" w:hAnsi="Arial" w:cs="Arial"/>
          <w:sz w:val="20"/>
          <w:szCs w:val="21"/>
        </w:rPr>
        <w:t>Submit questions to EVAH team before March 6, 2026 deadline</w:t>
      </w:r>
    </w:p>
    <w:p w14:paraId="0C177743" w14:textId="77777777" w:rsidR="009503AB" w:rsidRPr="00E718C1" w:rsidRDefault="00000000" w:rsidP="00E718C1">
      <w:pPr>
        <w:numPr>
          <w:ilvl w:val="0"/>
          <w:numId w:val="4"/>
        </w:numPr>
        <w:spacing w:after="0" w:line="276" w:lineRule="auto"/>
        <w:jc w:val="both"/>
        <w:rPr>
          <w:rFonts w:ascii="Arial" w:hAnsi="Arial" w:cs="Arial"/>
          <w:sz w:val="20"/>
          <w:szCs w:val="21"/>
        </w:rPr>
      </w:pPr>
      <w:r w:rsidRPr="00E718C1">
        <w:rPr>
          <w:rFonts w:ascii="Arial" w:hAnsi="Arial" w:cs="Arial"/>
          <w:sz w:val="20"/>
          <w:szCs w:val="21"/>
        </w:rPr>
        <w:t xml:space="preserve">Full application submission by </w:t>
      </w:r>
      <w:r w:rsidRPr="00E718C1">
        <w:rPr>
          <w:rFonts w:ascii="Arial" w:hAnsi="Arial" w:cs="Arial"/>
          <w:b/>
          <w:sz w:val="20"/>
          <w:szCs w:val="21"/>
        </w:rPr>
        <w:t>April 1, 2026</w:t>
      </w:r>
    </w:p>
    <w:p w14:paraId="417CA7AB" w14:textId="77777777" w:rsidR="00E718C1" w:rsidRPr="00E718C1" w:rsidRDefault="00E718C1" w:rsidP="00E718C1">
      <w:pPr>
        <w:spacing w:after="0" w:line="276" w:lineRule="auto"/>
        <w:jc w:val="both"/>
        <w:rPr>
          <w:rFonts w:ascii="Arial" w:hAnsi="Arial" w:cs="Arial"/>
          <w:sz w:val="20"/>
          <w:szCs w:val="21"/>
        </w:rPr>
      </w:pPr>
    </w:p>
    <w:p w14:paraId="7B46F60A" w14:textId="3FA78EB3" w:rsidR="009503AB" w:rsidRPr="00E718C1" w:rsidRDefault="00E718C1" w:rsidP="00E718C1">
      <w:pPr>
        <w:jc w:val="both"/>
        <w:rPr>
          <w:rFonts w:ascii="Arial" w:hAnsi="Arial" w:cs="Arial"/>
          <w:b/>
          <w:sz w:val="20"/>
          <w:szCs w:val="21"/>
        </w:rPr>
      </w:pPr>
      <w:r w:rsidRPr="00E718C1">
        <w:rPr>
          <w:rFonts w:ascii="Arial" w:hAnsi="Arial" w:cs="Arial"/>
          <w:b/>
          <w:sz w:val="32"/>
          <w:szCs w:val="32"/>
        </w:rPr>
        <w:t>References</w:t>
      </w:r>
    </w:p>
    <w:p w14:paraId="6C59E061" w14:textId="77777777" w:rsidR="009503AB" w:rsidRPr="00471F09" w:rsidRDefault="00000000" w:rsidP="00E718C1">
      <w:pPr>
        <w:pStyle w:val="ListParagraph"/>
        <w:numPr>
          <w:ilvl w:val="0"/>
          <w:numId w:val="5"/>
        </w:numPr>
        <w:spacing w:after="0" w:line="276" w:lineRule="auto"/>
        <w:jc w:val="both"/>
        <w:rPr>
          <w:rFonts w:ascii="Arial" w:hAnsi="Arial" w:cs="Arial"/>
          <w:sz w:val="18"/>
          <w:szCs w:val="18"/>
        </w:rPr>
      </w:pPr>
      <w:r w:rsidRPr="00471F09">
        <w:rPr>
          <w:rFonts w:ascii="Arial" w:hAnsi="Arial" w:cs="Arial"/>
          <w:sz w:val="18"/>
          <w:szCs w:val="18"/>
        </w:rPr>
        <w:t xml:space="preserve">Abdul Latif Jameel Poverty Action Lab. (2026). </w:t>
      </w:r>
      <w:r w:rsidRPr="00471F09">
        <w:rPr>
          <w:rFonts w:ascii="Arial" w:hAnsi="Arial" w:cs="Arial"/>
          <w:i/>
          <w:sz w:val="18"/>
          <w:szCs w:val="18"/>
        </w:rPr>
        <w:t>Evidence for AI in Health (EVAH) initiative: Request for proposals</w:t>
      </w:r>
      <w:r w:rsidRPr="00471F09">
        <w:rPr>
          <w:rFonts w:ascii="Arial" w:hAnsi="Arial" w:cs="Arial"/>
          <w:sz w:val="18"/>
          <w:szCs w:val="18"/>
        </w:rPr>
        <w:t xml:space="preserve">. </w:t>
      </w:r>
      <w:hyperlink r:id="rId6">
        <w:r w:rsidRPr="00471F09">
          <w:rPr>
            <w:rFonts w:ascii="Arial" w:hAnsi="Arial" w:cs="Arial"/>
            <w:color w:val="4472C4"/>
            <w:sz w:val="18"/>
            <w:szCs w:val="18"/>
          </w:rPr>
          <w:t>https://www.povertyactionlab.org/initiative/evidence-ai-health-evah-initiative</w:t>
        </w:r>
      </w:hyperlink>
    </w:p>
    <w:p w14:paraId="4F01E817" w14:textId="77777777" w:rsidR="009503AB" w:rsidRPr="00471F09" w:rsidRDefault="00000000" w:rsidP="00E718C1">
      <w:pPr>
        <w:pStyle w:val="ListParagraph"/>
        <w:numPr>
          <w:ilvl w:val="0"/>
          <w:numId w:val="5"/>
        </w:numPr>
        <w:spacing w:after="0" w:line="276" w:lineRule="auto"/>
        <w:jc w:val="both"/>
        <w:rPr>
          <w:rFonts w:ascii="Arial" w:hAnsi="Arial" w:cs="Arial"/>
          <w:sz w:val="18"/>
          <w:szCs w:val="18"/>
          <w:lang w:val="es-ES"/>
        </w:rPr>
      </w:pPr>
      <w:r w:rsidRPr="00471F09">
        <w:rPr>
          <w:rFonts w:ascii="Arial" w:hAnsi="Arial" w:cs="Arial"/>
          <w:sz w:val="18"/>
          <w:szCs w:val="18"/>
        </w:rPr>
        <w:t xml:space="preserve">AICOMTA. </w:t>
      </w:r>
      <w:r w:rsidRPr="00471F09">
        <w:rPr>
          <w:rFonts w:ascii="Arial" w:hAnsi="Arial" w:cs="Arial"/>
          <w:sz w:val="18"/>
          <w:szCs w:val="18"/>
          <w:lang w:val="es-ES"/>
        </w:rPr>
        <w:t xml:space="preserve">(n.d.). </w:t>
      </w:r>
      <w:r w:rsidRPr="00471F09">
        <w:rPr>
          <w:rFonts w:ascii="Arial" w:hAnsi="Arial" w:cs="Arial"/>
          <w:i/>
          <w:sz w:val="18"/>
          <w:szCs w:val="18"/>
          <w:lang w:val="es-ES"/>
        </w:rPr>
        <w:t>¿En qué consiste este proyecto?</w:t>
      </w:r>
      <w:r w:rsidRPr="00471F09">
        <w:rPr>
          <w:rFonts w:ascii="Arial" w:hAnsi="Arial" w:cs="Arial"/>
          <w:sz w:val="18"/>
          <w:szCs w:val="18"/>
          <w:lang w:val="es-ES"/>
        </w:rPr>
        <w:t xml:space="preserve"> </w:t>
      </w:r>
      <w:hyperlink r:id="rId7">
        <w:r w:rsidRPr="00471F09">
          <w:rPr>
            <w:rFonts w:ascii="Arial" w:hAnsi="Arial" w:cs="Arial"/>
            <w:color w:val="4472C4"/>
            <w:sz w:val="18"/>
            <w:szCs w:val="18"/>
            <w:lang w:val="es-ES"/>
          </w:rPr>
          <w:t>https://aicomta.es</w:t>
        </w:r>
      </w:hyperlink>
    </w:p>
    <w:p w14:paraId="1731A821" w14:textId="77777777" w:rsidR="009503AB" w:rsidRPr="00471F09" w:rsidRDefault="00000000" w:rsidP="00E718C1">
      <w:pPr>
        <w:pStyle w:val="ListParagraph"/>
        <w:numPr>
          <w:ilvl w:val="0"/>
          <w:numId w:val="5"/>
        </w:numPr>
        <w:spacing w:after="0" w:line="276" w:lineRule="auto"/>
        <w:jc w:val="both"/>
        <w:rPr>
          <w:rFonts w:ascii="Arial" w:hAnsi="Arial" w:cs="Arial"/>
          <w:sz w:val="18"/>
          <w:szCs w:val="18"/>
          <w:lang w:val="es-ES"/>
        </w:rPr>
      </w:pPr>
      <w:r w:rsidRPr="00471F09">
        <w:rPr>
          <w:rFonts w:ascii="Arial" w:eastAsia="Georgia" w:hAnsi="Arial" w:cs="Arial"/>
          <w:sz w:val="18"/>
          <w:szCs w:val="18"/>
          <w:lang w:val="es-ES"/>
        </w:rPr>
        <w:t xml:space="preserve">Castro González, M. (2025). </w:t>
      </w:r>
      <w:r w:rsidRPr="00471F09">
        <w:rPr>
          <w:rFonts w:ascii="Arial" w:hAnsi="Arial" w:cs="Arial"/>
          <w:i/>
          <w:sz w:val="18"/>
          <w:szCs w:val="18"/>
          <w:lang w:val="es-ES"/>
        </w:rPr>
        <w:t>Análisis de la aceptación de AICOMTA, sistema de IA generativa especializada y creada por sanitarios, entre médicos de Atención Primaria de Pontevedra</w:t>
      </w:r>
      <w:r w:rsidRPr="00471F09">
        <w:rPr>
          <w:rFonts w:ascii="Arial" w:eastAsia="Georgia" w:hAnsi="Arial" w:cs="Arial"/>
          <w:sz w:val="18"/>
          <w:szCs w:val="18"/>
          <w:lang w:val="es-ES"/>
        </w:rPr>
        <w:t xml:space="preserve"> [Master's thesis, Universitat Politècnica de València]. RiuNet. </w:t>
      </w:r>
      <w:hyperlink r:id="rId8">
        <w:r w:rsidRPr="00471F09">
          <w:rPr>
            <w:rFonts w:ascii="Arial" w:hAnsi="Arial" w:cs="Arial"/>
            <w:color w:val="4472C4"/>
            <w:sz w:val="18"/>
            <w:szCs w:val="18"/>
            <w:lang w:val="es-ES"/>
          </w:rPr>
          <w:t>https://riunet.upv.es/server/api/core/bitstreams/94549a46-18ca-4602-b9ed-f129123475ea/content</w:t>
        </w:r>
      </w:hyperlink>
    </w:p>
    <w:p w14:paraId="670BB16F" w14:textId="77777777" w:rsidR="009503AB" w:rsidRPr="00471F09" w:rsidRDefault="00000000" w:rsidP="00E718C1">
      <w:pPr>
        <w:pStyle w:val="ListParagraph"/>
        <w:numPr>
          <w:ilvl w:val="0"/>
          <w:numId w:val="5"/>
        </w:numPr>
        <w:spacing w:after="0" w:line="276" w:lineRule="auto"/>
        <w:jc w:val="both"/>
        <w:rPr>
          <w:rFonts w:ascii="Arial" w:hAnsi="Arial" w:cs="Arial"/>
          <w:sz w:val="18"/>
          <w:szCs w:val="18"/>
          <w:lang w:val="es-ES"/>
        </w:rPr>
      </w:pPr>
      <w:r w:rsidRPr="00471F09">
        <w:rPr>
          <w:rFonts w:ascii="Arial" w:eastAsia="Georgia" w:hAnsi="Arial" w:cs="Arial"/>
          <w:sz w:val="18"/>
          <w:szCs w:val="18"/>
          <w:lang w:val="es-ES"/>
        </w:rPr>
        <w:t xml:space="preserve">Matute-González, M., Darnell, A., Comas-Cufí, M., Pazó, J., Soler, A., Saborido, B., Mauro, E., Turnes, J., Forner, A., Reig, M., &amp; Rimola, J. (2024). </w:t>
      </w:r>
      <w:r w:rsidRPr="00471F09">
        <w:rPr>
          <w:rFonts w:ascii="Arial" w:eastAsia="Georgia" w:hAnsi="Arial" w:cs="Arial"/>
          <w:sz w:val="18"/>
          <w:szCs w:val="18"/>
        </w:rPr>
        <w:t xml:space="preserve">Utilizing a domain-specific large language model for LI-RADS v2018 categorization of free-text MRI reports: A feasibility study. </w:t>
      </w:r>
      <w:r w:rsidRPr="00471F09">
        <w:rPr>
          <w:rFonts w:ascii="Arial" w:hAnsi="Arial" w:cs="Arial"/>
          <w:i/>
          <w:sz w:val="18"/>
          <w:szCs w:val="18"/>
          <w:lang w:val="es-ES"/>
        </w:rPr>
        <w:t>Insights into Imaging</w:t>
      </w:r>
      <w:r w:rsidRPr="00471F09">
        <w:rPr>
          <w:rFonts w:ascii="Arial" w:hAnsi="Arial" w:cs="Arial"/>
          <w:sz w:val="18"/>
          <w:szCs w:val="18"/>
          <w:lang w:val="es-ES"/>
        </w:rPr>
        <w:t xml:space="preserve">, </w:t>
      </w:r>
      <w:r w:rsidRPr="00471F09">
        <w:rPr>
          <w:rFonts w:ascii="Arial" w:hAnsi="Arial" w:cs="Arial"/>
          <w:i/>
          <w:sz w:val="18"/>
          <w:szCs w:val="18"/>
          <w:lang w:val="es-ES"/>
        </w:rPr>
        <w:t>15</w:t>
      </w:r>
      <w:r w:rsidRPr="00471F09">
        <w:rPr>
          <w:rFonts w:ascii="Arial" w:hAnsi="Arial" w:cs="Arial"/>
          <w:sz w:val="18"/>
          <w:szCs w:val="18"/>
          <w:lang w:val="es-ES"/>
        </w:rPr>
        <w:t xml:space="preserve">, 280. </w:t>
      </w:r>
      <w:hyperlink r:id="rId9">
        <w:r w:rsidRPr="00471F09">
          <w:rPr>
            <w:rFonts w:ascii="Arial" w:hAnsi="Arial" w:cs="Arial"/>
            <w:color w:val="4472C4"/>
            <w:sz w:val="18"/>
            <w:szCs w:val="18"/>
            <w:lang w:val="es-ES"/>
          </w:rPr>
          <w:t>https://doi.org/10.1186/s13244-024-01850-1</w:t>
        </w:r>
      </w:hyperlink>
    </w:p>
    <w:p w14:paraId="34CE31AC" w14:textId="1263EDDD" w:rsidR="009503AB" w:rsidRPr="00471F09" w:rsidRDefault="00000000" w:rsidP="00E718C1">
      <w:pPr>
        <w:pStyle w:val="ListParagraph"/>
        <w:numPr>
          <w:ilvl w:val="0"/>
          <w:numId w:val="5"/>
        </w:numPr>
        <w:spacing w:after="0" w:line="276" w:lineRule="auto"/>
        <w:jc w:val="both"/>
        <w:rPr>
          <w:rFonts w:ascii="Arial" w:hAnsi="Arial" w:cs="Arial"/>
          <w:sz w:val="18"/>
          <w:szCs w:val="18"/>
        </w:rPr>
      </w:pPr>
      <w:r w:rsidRPr="00471F09">
        <w:rPr>
          <w:rFonts w:ascii="Arial" w:eastAsia="Georgia" w:hAnsi="Arial" w:cs="Arial"/>
          <w:sz w:val="18"/>
          <w:szCs w:val="18"/>
          <w:lang w:val="es-ES"/>
        </w:rPr>
        <w:t xml:space="preserve">Servizo Galego de Saúde. (2024, November 18). </w:t>
      </w:r>
      <w:r w:rsidRPr="00471F09">
        <w:rPr>
          <w:rFonts w:ascii="Arial" w:hAnsi="Arial" w:cs="Arial"/>
          <w:i/>
          <w:sz w:val="18"/>
          <w:szCs w:val="18"/>
          <w:lang w:val="es-ES"/>
        </w:rPr>
        <w:t>O premio E-Innova Health 2024 ao mellor proxecto de intelixencia artificial en saúde recae na Área Sanitaria de Pontevedra-O Salnés e no Instituto de Investigación Galicia Sur</w:t>
      </w:r>
      <w:r w:rsidRPr="00471F09">
        <w:rPr>
          <w:rFonts w:ascii="Arial" w:hAnsi="Arial" w:cs="Arial"/>
          <w:sz w:val="18"/>
          <w:szCs w:val="18"/>
          <w:lang w:val="es-ES"/>
        </w:rPr>
        <w:t xml:space="preserve">. </w:t>
      </w:r>
      <w:hyperlink r:id="rId10">
        <w:r w:rsidRPr="00471F09">
          <w:rPr>
            <w:rFonts w:ascii="Arial" w:hAnsi="Arial" w:cs="Arial"/>
            <w:color w:val="4472C4"/>
            <w:sz w:val="18"/>
            <w:szCs w:val="18"/>
          </w:rPr>
          <w:t>https://saladecomunicacion.sergas.es/Paginas/DetalleNova.aspx?idioma=ga&amp;idNova=15270</w:t>
        </w:r>
      </w:hyperlink>
    </w:p>
    <w:sectPr w:rsidR="009503AB" w:rsidRPr="00471F09">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B40EB"/>
    <w:multiLevelType w:val="hybridMultilevel"/>
    <w:tmpl w:val="4C5CBAB0"/>
    <w:lvl w:ilvl="0" w:tplc="7AB26556">
      <w:start w:val="1"/>
      <w:numFmt w:val="decimal"/>
      <w:lvlText w:val="%1."/>
      <w:lvlJc w:val="left"/>
      <w:pPr>
        <w:tabs>
          <w:tab w:val="num" w:pos="1080"/>
        </w:tabs>
        <w:ind w:left="720" w:hanging="360"/>
      </w:pPr>
    </w:lvl>
    <w:lvl w:ilvl="1" w:tplc="EFE85D9A">
      <w:numFmt w:val="decimal"/>
      <w:lvlText w:val=""/>
      <w:lvlJc w:val="left"/>
    </w:lvl>
    <w:lvl w:ilvl="2" w:tplc="3BF0F7EA">
      <w:numFmt w:val="decimal"/>
      <w:lvlText w:val=""/>
      <w:lvlJc w:val="left"/>
    </w:lvl>
    <w:lvl w:ilvl="3" w:tplc="5D90F00A">
      <w:numFmt w:val="decimal"/>
      <w:lvlText w:val=""/>
      <w:lvlJc w:val="left"/>
    </w:lvl>
    <w:lvl w:ilvl="4" w:tplc="47CCCD3C">
      <w:numFmt w:val="decimal"/>
      <w:lvlText w:val=""/>
      <w:lvlJc w:val="left"/>
    </w:lvl>
    <w:lvl w:ilvl="5" w:tplc="F8CA01D4">
      <w:numFmt w:val="decimal"/>
      <w:lvlText w:val=""/>
      <w:lvlJc w:val="left"/>
    </w:lvl>
    <w:lvl w:ilvl="6" w:tplc="A000B8EC">
      <w:numFmt w:val="decimal"/>
      <w:lvlText w:val=""/>
      <w:lvlJc w:val="left"/>
    </w:lvl>
    <w:lvl w:ilvl="7" w:tplc="CC406F86">
      <w:numFmt w:val="decimal"/>
      <w:lvlText w:val=""/>
      <w:lvlJc w:val="left"/>
    </w:lvl>
    <w:lvl w:ilvl="8" w:tplc="C12C3D68">
      <w:numFmt w:val="decimal"/>
      <w:lvlText w:val=""/>
      <w:lvlJc w:val="left"/>
    </w:lvl>
  </w:abstractNum>
  <w:abstractNum w:abstractNumId="1" w15:restartNumberingAfterBreak="0">
    <w:nsid w:val="374D5423"/>
    <w:multiLevelType w:val="hybridMultilevel"/>
    <w:tmpl w:val="F36065BC"/>
    <w:lvl w:ilvl="0" w:tplc="3EB28566">
      <w:start w:val="1"/>
      <w:numFmt w:val="bullet"/>
      <w:lvlText w:val=""/>
      <w:lvlJc w:val="left"/>
      <w:pPr>
        <w:tabs>
          <w:tab w:val="num" w:pos="1080"/>
        </w:tabs>
        <w:ind w:left="720" w:hanging="360"/>
      </w:pPr>
      <w:rPr>
        <w:rFonts w:ascii="Symbol" w:hAnsi="Symbol" w:hint="default"/>
      </w:rPr>
    </w:lvl>
    <w:lvl w:ilvl="1" w:tplc="436E4BF2">
      <w:numFmt w:val="decimal"/>
      <w:lvlText w:val=""/>
      <w:lvlJc w:val="left"/>
    </w:lvl>
    <w:lvl w:ilvl="2" w:tplc="F62EE19A">
      <w:numFmt w:val="decimal"/>
      <w:lvlText w:val=""/>
      <w:lvlJc w:val="left"/>
    </w:lvl>
    <w:lvl w:ilvl="3" w:tplc="4F06E9A0">
      <w:numFmt w:val="decimal"/>
      <w:lvlText w:val=""/>
      <w:lvlJc w:val="left"/>
    </w:lvl>
    <w:lvl w:ilvl="4" w:tplc="55C6E2DA">
      <w:numFmt w:val="decimal"/>
      <w:lvlText w:val=""/>
      <w:lvlJc w:val="left"/>
    </w:lvl>
    <w:lvl w:ilvl="5" w:tplc="812AB478">
      <w:numFmt w:val="decimal"/>
      <w:lvlText w:val=""/>
      <w:lvlJc w:val="left"/>
    </w:lvl>
    <w:lvl w:ilvl="6" w:tplc="D88297C0">
      <w:numFmt w:val="decimal"/>
      <w:lvlText w:val=""/>
      <w:lvlJc w:val="left"/>
    </w:lvl>
    <w:lvl w:ilvl="7" w:tplc="39F4D530">
      <w:numFmt w:val="decimal"/>
      <w:lvlText w:val=""/>
      <w:lvlJc w:val="left"/>
    </w:lvl>
    <w:lvl w:ilvl="8" w:tplc="09C2A872">
      <w:numFmt w:val="decimal"/>
      <w:lvlText w:val=""/>
      <w:lvlJc w:val="left"/>
    </w:lvl>
  </w:abstractNum>
  <w:abstractNum w:abstractNumId="2" w15:restartNumberingAfterBreak="0">
    <w:nsid w:val="4530729B"/>
    <w:multiLevelType w:val="hybridMultilevel"/>
    <w:tmpl w:val="DF704B28"/>
    <w:lvl w:ilvl="0" w:tplc="C186B77A">
      <w:start w:val="1"/>
      <w:numFmt w:val="bullet"/>
      <w:lvlText w:val=""/>
      <w:lvlJc w:val="left"/>
      <w:pPr>
        <w:tabs>
          <w:tab w:val="num" w:pos="1080"/>
        </w:tabs>
        <w:ind w:left="720" w:hanging="360"/>
      </w:pPr>
      <w:rPr>
        <w:rFonts w:ascii="Symbol" w:hAnsi="Symbol" w:hint="default"/>
      </w:rPr>
    </w:lvl>
    <w:lvl w:ilvl="1" w:tplc="5164E2FC">
      <w:numFmt w:val="decimal"/>
      <w:lvlText w:val=""/>
      <w:lvlJc w:val="left"/>
    </w:lvl>
    <w:lvl w:ilvl="2" w:tplc="9124939C">
      <w:numFmt w:val="decimal"/>
      <w:lvlText w:val=""/>
      <w:lvlJc w:val="left"/>
    </w:lvl>
    <w:lvl w:ilvl="3" w:tplc="5DF019F2">
      <w:numFmt w:val="decimal"/>
      <w:lvlText w:val=""/>
      <w:lvlJc w:val="left"/>
    </w:lvl>
    <w:lvl w:ilvl="4" w:tplc="C1987CB2">
      <w:numFmt w:val="decimal"/>
      <w:lvlText w:val=""/>
      <w:lvlJc w:val="left"/>
    </w:lvl>
    <w:lvl w:ilvl="5" w:tplc="49605E88">
      <w:numFmt w:val="decimal"/>
      <w:lvlText w:val=""/>
      <w:lvlJc w:val="left"/>
    </w:lvl>
    <w:lvl w:ilvl="6" w:tplc="F296FBFA">
      <w:numFmt w:val="decimal"/>
      <w:lvlText w:val=""/>
      <w:lvlJc w:val="left"/>
    </w:lvl>
    <w:lvl w:ilvl="7" w:tplc="462A4AC4">
      <w:numFmt w:val="decimal"/>
      <w:lvlText w:val=""/>
      <w:lvlJc w:val="left"/>
    </w:lvl>
    <w:lvl w:ilvl="8" w:tplc="B09287F8">
      <w:numFmt w:val="decimal"/>
      <w:lvlText w:val=""/>
      <w:lvlJc w:val="left"/>
    </w:lvl>
  </w:abstractNum>
  <w:abstractNum w:abstractNumId="3" w15:restartNumberingAfterBreak="0">
    <w:nsid w:val="4CB87EDD"/>
    <w:multiLevelType w:val="hybridMultilevel"/>
    <w:tmpl w:val="8288168E"/>
    <w:lvl w:ilvl="0" w:tplc="CEF87AAE">
      <w:start w:val="1"/>
      <w:numFmt w:val="bullet"/>
      <w:lvlText w:val=""/>
      <w:lvlJc w:val="left"/>
      <w:pPr>
        <w:tabs>
          <w:tab w:val="num" w:pos="1080"/>
        </w:tabs>
        <w:ind w:left="720" w:hanging="360"/>
      </w:pPr>
      <w:rPr>
        <w:rFonts w:ascii="Symbol" w:hAnsi="Symbol" w:hint="default"/>
      </w:rPr>
    </w:lvl>
    <w:lvl w:ilvl="1" w:tplc="EEB4382A">
      <w:numFmt w:val="decimal"/>
      <w:lvlText w:val=""/>
      <w:lvlJc w:val="left"/>
    </w:lvl>
    <w:lvl w:ilvl="2" w:tplc="1F82039A">
      <w:numFmt w:val="decimal"/>
      <w:lvlText w:val=""/>
      <w:lvlJc w:val="left"/>
    </w:lvl>
    <w:lvl w:ilvl="3" w:tplc="657014EA">
      <w:numFmt w:val="decimal"/>
      <w:lvlText w:val=""/>
      <w:lvlJc w:val="left"/>
    </w:lvl>
    <w:lvl w:ilvl="4" w:tplc="B77EF648">
      <w:numFmt w:val="decimal"/>
      <w:lvlText w:val=""/>
      <w:lvlJc w:val="left"/>
    </w:lvl>
    <w:lvl w:ilvl="5" w:tplc="DAB4AE20">
      <w:numFmt w:val="decimal"/>
      <w:lvlText w:val=""/>
      <w:lvlJc w:val="left"/>
    </w:lvl>
    <w:lvl w:ilvl="6" w:tplc="7B94767E">
      <w:numFmt w:val="decimal"/>
      <w:lvlText w:val=""/>
      <w:lvlJc w:val="left"/>
    </w:lvl>
    <w:lvl w:ilvl="7" w:tplc="4A724F82">
      <w:numFmt w:val="decimal"/>
      <w:lvlText w:val=""/>
      <w:lvlJc w:val="left"/>
    </w:lvl>
    <w:lvl w:ilvl="8" w:tplc="99F00D2E">
      <w:numFmt w:val="decimal"/>
      <w:lvlText w:val=""/>
      <w:lvlJc w:val="left"/>
    </w:lvl>
  </w:abstractNum>
  <w:abstractNum w:abstractNumId="4" w15:restartNumberingAfterBreak="0">
    <w:nsid w:val="4EE57BBC"/>
    <w:multiLevelType w:val="hybridMultilevel"/>
    <w:tmpl w:val="6DF25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634105">
    <w:abstractNumId w:val="0"/>
  </w:num>
  <w:num w:numId="2" w16cid:durableId="268776476">
    <w:abstractNumId w:val="3"/>
  </w:num>
  <w:num w:numId="3" w16cid:durableId="1014722591">
    <w:abstractNumId w:val="1"/>
  </w:num>
  <w:num w:numId="4" w16cid:durableId="357858017">
    <w:abstractNumId w:val="2"/>
  </w:num>
  <w:num w:numId="5" w16cid:durableId="1189172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3AB"/>
    <w:rsid w:val="003A09EF"/>
    <w:rsid w:val="00471F09"/>
    <w:rsid w:val="009503AB"/>
    <w:rsid w:val="00C15F8C"/>
    <w:rsid w:val="00E71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67E42"/>
  <w15:docId w15:val="{BAE7ED2F-AD96-0549-9109-1A2604DD3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E718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iunet.upv.es/server/api/core/bitstreams/94549a46-18ca-4602-b9ed-f129123475ea/content" TargetMode="External"/><Relationship Id="rId3" Type="http://schemas.openxmlformats.org/officeDocument/2006/relationships/styles" Target="styles.xml"/><Relationship Id="rId7" Type="http://schemas.openxmlformats.org/officeDocument/2006/relationships/hyperlink" Target="https://aicomta.e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overtyactionlab.org/initiative/evidence-ai-health-evah-initiativ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aladecomunicacion.sergas.es/Paginas/DetalleNova.aspx?idioma=ga&amp;idNova=15270" TargetMode="External"/><Relationship Id="rId4" Type="http://schemas.openxmlformats.org/officeDocument/2006/relationships/settings" Target="settings.xml"/><Relationship Id="rId9" Type="http://schemas.openxmlformats.org/officeDocument/2006/relationships/hyperlink" Target="https://doi.org/10.1186/s13244-024-0185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40C6E-81A8-6D4C-AC7C-675974A06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1240</Words>
  <Characters>7070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Jimmy Barragan</cp:lastModifiedBy>
  <cp:revision>2</cp:revision>
  <dcterms:created xsi:type="dcterms:W3CDTF">2026-02-27T17:01:00Z</dcterms:created>
  <dcterms:modified xsi:type="dcterms:W3CDTF">2026-02-27T17:18:00Z</dcterms:modified>
</cp:coreProperties>
</file>