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60"/>
      </w:pPr>
      <w:r>
        <w:rPr>
          <w:rFonts w:ascii="Arial" w:cs="Arial" w:eastAsia="Arial" w:hAnsi="Arial"/>
          <w:b/>
          <w:bCs/>
          <w:color w:val="E2521D"/>
          <w:sz w:val="26"/>
          <w:szCs w:val="26"/>
        </w:rPr>
        <w:t xml:space="preserve">INFORME TÉCNICO</w:t>
      </w:r>
    </w:p>
    <w:p>
      <w:pPr>
        <w:spacing w:after="80"/>
      </w:pPr>
      <w:r>
        <w:rPr>
          <w:b/>
          <w:bCs/>
          <w:color w:val="1A1A1A"/>
          <w:sz w:val="56"/>
          <w:szCs w:val="56"/>
        </w:rPr>
        <w:t xml:space="preserve">Plataforma de compraventa de segunda mano</w:t>
      </w:r>
    </w:p>
    <w:p>
      <w:pPr>
        <w:spacing w:after="240"/>
      </w:pPr>
      <w:r>
        <w:rPr>
          <w:color w:val="595959"/>
          <w:sz w:val="30"/>
          <w:szCs w:val="30"/>
        </w:rPr>
        <w:t xml:space="preserve">Lógica de negocio y stack tecnológico</w:t>
      </w:r>
    </w:p>
    <w:p>
      <w:pPr>
        <w:pBdr>
          <w:bottom w:val="single" w:color="E2521D" w:sz="18" w:space="6"/>
        </w:pBdr>
        <w:spacing w:after="360"/>
      </w:pPr>
      <w:r>
        <w:t xml:space="preserve"/>
      </w:r>
    </w:p>
    <w:p>
      <w:pPr>
        <w:spacing w:after="60"/>
      </w:pPr>
      <w:r>
        <w:rPr>
          <w:b/>
          <w:bCs/>
          <w:color w:val="595959"/>
          <w:sz w:val="22"/>
          <w:szCs w:val="22"/>
        </w:rPr>
        <w:t xml:space="preserve">Modelo de referencia:  </w:t>
      </w:r>
      <w:r>
        <w:rPr>
          <w:color w:val="1A1A1A"/>
          <w:sz w:val="22"/>
          <w:szCs w:val="22"/>
        </w:rPr>
        <w:t xml:space="preserve">marketplace C2C tipo Milanuncios</w:t>
      </w:r>
    </w:p>
    <w:p>
      <w:pPr>
        <w:spacing w:after="60"/>
      </w:pPr>
      <w:r>
        <w:rPr>
          <w:b/>
          <w:bCs/>
          <w:color w:val="595959"/>
          <w:sz w:val="22"/>
          <w:szCs w:val="22"/>
        </w:rPr>
        <w:t xml:space="preserve">Stack propuesto:  </w:t>
      </w:r>
      <w:r>
        <w:rPr>
          <w:color w:val="1A1A1A"/>
          <w:sz w:val="22"/>
          <w:szCs w:val="22"/>
        </w:rPr>
        <w:t xml:space="preserve">Next.js · NestJS · PostgreSQL · Prisma · Redis · Meilisearch</w:t>
      </w:r>
    </w:p>
    <w:p>
      <w:pPr>
        <w:spacing w:before="2600"/>
      </w:pPr>
      <w:r>
        <w:rPr>
          <w:i/>
          <w:iCs/>
          <w:color w:val="595959"/>
          <w:sz w:val="20"/>
          <w:szCs w:val="20"/>
        </w:rPr>
        <w:t xml:space="preserve">Documento de arquitectura y diseño de sistema</w:t>
      </w:r>
    </w:p>
    <w:p>
      <w:r>
        <w:br w:type="page"/>
      </w:r>
    </w:p>
    <w:p>
      <w:pPr>
        <w:sectPr>
          <w:pgSz w:w="12240" w:h="15840" w:orient="portrait"/>
          <w:pgMar w:top="1440" w:right="1440" w:bottom="1440" w:left="1440" w:header="708" w:footer="708" w:gutter="0"/>
          <w:pgNumType/>
          <w:docGrid w:linePitch="360"/>
        </w:sectPr>
      </w:pPr>
    </w:p>
    <w:p>
      <w:pPr>
        <w:spacing w:after="60"/>
      </w:pPr>
      <w:r>
        <w:rPr>
          <w:b/>
          <w:bCs/>
          <w:color w:val="1A1A1A"/>
          <w:sz w:val="32"/>
          <w:szCs w:val="32"/>
        </w:rPr>
        <w:t xml:space="preserve">Índice</w:t>
      </w:r>
    </w:p>
    <w:p>
      <w:pPr>
        <w:pBdr>
          <w:bottom w:val="single" w:color="E2521D" w:sz="12" w:space="4"/>
        </w:pBdr>
        <w:spacing w:after="260"/>
      </w:pPr>
      <w:r>
        <w:t xml:space="preserve"/>
      </w:r>
    </w:p>
    <w:p>
      <w:pPr>
        <w:tabs>
          <w:tab w:val="right" w:pos="9360" w:leader="dot"/>
        </w:tabs>
        <w:spacing w:after="130" w:line="300"/>
      </w:pPr>
      <w:r>
        <w:rPr>
          <w:color w:val="1A1A1A"/>
          <w:sz w:val="22"/>
          <w:szCs w:val="22"/>
        </w:rPr>
        <w:t xml:space="preserve">1.  Introducción y objetivo</w:t>
      </w:r>
      <w:r>
        <w:rPr>
          <w:color w:val="595959"/>
          <w:sz w:val="22"/>
          <w:szCs w:val="22"/>
        </w:rPr>
        <w:t xml:space="preserve">	3</w:t>
      </w:r>
    </w:p>
    <w:p>
      <w:pPr>
        <w:tabs>
          <w:tab w:val="right" w:pos="9360" w:leader="dot"/>
        </w:tabs>
        <w:spacing w:after="130" w:line="300"/>
      </w:pPr>
      <w:r>
        <w:rPr>
          <w:color w:val="1A1A1A"/>
          <w:sz w:val="22"/>
          <w:szCs w:val="22"/>
        </w:rPr>
        <w:t xml:space="preserve">2.  Descripción del proyecto</w:t>
      </w:r>
      <w:r>
        <w:rPr>
          <w:color w:val="595959"/>
          <w:sz w:val="22"/>
          <w:szCs w:val="22"/>
        </w:rPr>
        <w:t xml:space="preserve">	3</w:t>
      </w:r>
    </w:p>
    <w:p>
      <w:pPr>
        <w:tabs>
          <w:tab w:val="right" w:pos="9360" w:leader="dot"/>
        </w:tabs>
        <w:spacing w:after="130" w:line="300"/>
      </w:pPr>
      <w:r>
        <w:rPr>
          <w:color w:val="1A1A1A"/>
          <w:sz w:val="22"/>
          <w:szCs w:val="22"/>
        </w:rPr>
        <w:t xml:space="preserve">3.  Lógica de negocio</w:t>
      </w:r>
      <w:r>
        <w:rPr>
          <w:color w:val="595959"/>
          <w:sz w:val="22"/>
          <w:szCs w:val="22"/>
        </w:rPr>
        <w:t xml:space="preserve">	4</w:t>
      </w:r>
    </w:p>
    <w:p>
      <w:pPr>
        <w:tabs>
          <w:tab w:val="right" w:pos="9360" w:leader="dot"/>
        </w:tabs>
        <w:spacing w:after="130" w:line="300"/>
      </w:pPr>
      <w:r>
        <w:rPr>
          <w:color w:val="1A1A1A"/>
          <w:sz w:val="22"/>
          <w:szCs w:val="22"/>
        </w:rPr>
        <w:t xml:space="preserve">4.  Arquitectura por capas</w:t>
      </w:r>
      <w:r>
        <w:rPr>
          <w:color w:val="595959"/>
          <w:sz w:val="22"/>
          <w:szCs w:val="22"/>
        </w:rPr>
        <w:t xml:space="preserve">	5</w:t>
      </w:r>
    </w:p>
    <w:p>
      <w:pPr>
        <w:tabs>
          <w:tab w:val="right" w:pos="9360" w:leader="dot"/>
        </w:tabs>
        <w:spacing w:after="130" w:line="300"/>
      </w:pPr>
      <w:r>
        <w:rPr>
          <w:color w:val="1A1A1A"/>
          <w:sz w:val="22"/>
          <w:szCs w:val="22"/>
        </w:rPr>
        <w:t xml:space="preserve">5.  Stack tecnológico</w:t>
      </w:r>
      <w:r>
        <w:rPr>
          <w:color w:val="595959"/>
          <w:sz w:val="22"/>
          <w:szCs w:val="22"/>
        </w:rPr>
        <w:t xml:space="preserve">	5</w:t>
      </w:r>
    </w:p>
    <w:p>
      <w:pPr>
        <w:tabs>
          <w:tab w:val="right" w:pos="9360" w:leader="dot"/>
        </w:tabs>
        <w:spacing w:after="130" w:line="300"/>
      </w:pPr>
      <w:r>
        <w:rPr>
          <w:color w:val="1A1A1A"/>
          <w:sz w:val="22"/>
          <w:szCs w:val="22"/>
        </w:rPr>
        <w:t xml:space="preserve">6.  Flujo de una petición de ejemplo</w:t>
      </w:r>
      <w:r>
        <w:rPr>
          <w:color w:val="595959"/>
          <w:sz w:val="22"/>
          <w:szCs w:val="22"/>
        </w:rPr>
        <w:t xml:space="preserve">	7</w:t>
      </w:r>
    </w:p>
    <w:p>
      <w:pPr>
        <w:tabs>
          <w:tab w:val="right" w:pos="9360" w:leader="dot"/>
        </w:tabs>
        <w:spacing w:after="130" w:line="300"/>
      </w:pPr>
      <w:r>
        <w:rPr>
          <w:color w:val="1A1A1A"/>
          <w:sz w:val="22"/>
          <w:szCs w:val="22"/>
        </w:rPr>
        <w:t xml:space="preserve">7.  Consideraciones de escalabilidad y rendimiento</w:t>
      </w:r>
      <w:r>
        <w:rPr>
          <w:color w:val="595959"/>
          <w:sz w:val="22"/>
          <w:szCs w:val="22"/>
        </w:rPr>
        <w:t xml:space="preserve">	8</w:t>
      </w:r>
    </w:p>
    <w:p>
      <w:pPr>
        <w:tabs>
          <w:tab w:val="right" w:pos="9360" w:leader="dot"/>
        </w:tabs>
        <w:spacing w:after="130" w:line="300"/>
      </w:pPr>
      <w:r>
        <w:rPr>
          <w:color w:val="1A1A1A"/>
          <w:sz w:val="22"/>
          <w:szCs w:val="22"/>
        </w:rPr>
        <w:t xml:space="preserve">8.  Conclusión</w:t>
      </w:r>
      <w:r>
        <w:rPr>
          <w:color w:val="595959"/>
          <w:sz w:val="22"/>
          <w:szCs w:val="22"/>
        </w:rPr>
        <w:t xml:space="preserve">	8</w:t>
      </w:r>
    </w:p>
    <w:p>
      <w:r>
        <w:br w:type="page"/>
      </w:r>
    </w:p>
    <w:p>
      <w:pPr>
        <w:pStyle w:val="Heading1"/>
      </w:pPr>
      <w:r>
        <w:t xml:space="preserve">1. Introducción y objetivo</w:t>
      </w:r>
    </w:p>
    <w:p>
      <w:pPr>
        <w:pBdr>
          <w:bottom w:val="single" w:color="E2521D" w:sz="12" w:space="1"/>
        </w:pBdr>
        <w:spacing w:after="160" w:before="40"/>
      </w:pPr>
      <w:r>
        <w:t xml:space="preserve"/>
      </w:r>
    </w:p>
    <w:p>
      <w:pPr>
        <w:spacing w:after="140" w:line="276"/>
        <w:jc w:val="both"/>
      </w:pPr>
      <w:r>
        <w:t xml:space="preserve">Este documento describe la lógica de negocio y el stack tecnológico propuesto para el desarrollo de una plataforma web de compraventa de artículos y servicios de segunda mano entre particulares, tomando como modelo de referencia un portal de anuncios clasificados del estilo de Milanuncios.</w:t>
      </w:r>
    </w:p>
    <w:p>
      <w:pPr>
        <w:spacing w:after="140" w:line="276"/>
        <w:jc w:val="both"/>
      </w:pPr>
      <w:r>
        <w:t xml:space="preserve">El objetivo del informe es doble: por un lado, dejar fijada la lógica de negocio que debe soportar la plataforma —los actores, los flujos principales y los requisitos que de ellos se derivan—; por otro, justificar la elección de cada herramienta del stack tecnológico, explicando qué es, qué función cumple y por qué encaja en este proyecto concreto.</w:t>
      </w:r>
    </w:p>
    <w:p>
      <w:pPr>
        <w:spacing w:after="140" w:line="276"/>
        <w:jc w:val="both"/>
      </w:pPr>
      <w:r>
        <w:t xml:space="preserve">La premisa de partida que condiciona todas las decisiones es que se trata de una plataforma </w:t>
      </w:r>
      <w:r>
        <w:rPr>
          <w:b/>
          <w:bCs/>
        </w:rPr>
        <w:t xml:space="preserve">intensiva en lectura (read-heavy)</w:t>
      </w:r>
      <w:r>
        <w:t xml:space="preserve"> y fuertemente dependiente del posicionamiento en buscadores (SEO): la inmensa mayoría del tráfico son consultas —búsquedas, listados y fichas de anuncio— frente a un volumen mucho menor de escrituras. Esta característica determina la arquitectura y el reparto de responsabilidades entre las distintas piezas del sistema.</w:t>
      </w:r>
    </w:p>
    <w:p>
      <w:pPr>
        <w:pStyle w:val="Heading1"/>
      </w:pPr>
      <w:r>
        <w:t xml:space="preserve">2. Descripción del proyecto</w:t>
      </w:r>
    </w:p>
    <w:p>
      <w:pPr>
        <w:pBdr>
          <w:bottom w:val="single" w:color="E2521D" w:sz="12" w:space="1"/>
        </w:pBdr>
        <w:spacing w:after="160" w:before="40"/>
      </w:pPr>
      <w:r>
        <w:t xml:space="preserve"/>
      </w:r>
    </w:p>
    <w:p>
      <w:pPr>
        <w:spacing w:after="140" w:line="276"/>
        <w:jc w:val="both"/>
      </w:pPr>
      <w:r>
        <w:t xml:space="preserve">La plataforma es un mercado entre particulares (modelo C2C, consumer-to-consumer) en el que cualquier usuario registrado puede publicar anuncios de productos o servicios y, a la vez, buscar y contactar con otros usuarios para comprar. El portal actúa como intermediario que pone en contacto a las partes y ofrece las herramientas para descubrir la oferta, no necesariamente como pasarela obligatoria de la transacción económica.</w:t>
      </w:r>
    </w:p>
    <w:p>
      <w:pPr>
        <w:spacing w:after="140" w:line="276"/>
        <w:jc w:val="both"/>
      </w:pPr>
      <w:r>
        <w:t xml:space="preserve">A diferencia de modelos centrados en la transacción y la geolocalización social, un portal de anuncios clasificados pone el peso en la amplitud del catálogo, la potencia de la búsqueda y los filtros, y la visibilidad de cada anuncio en los motores de búsqueda externos. La experiencia gira en torno a tres capacidades: publicar de forma sencilla, encontrar con precisión y contactar con confianza.</w:t>
      </w:r>
    </w:p>
    <w:p>
      <w:pPr>
        <w:pStyle w:val="Heading2"/>
      </w:pPr>
      <w:r>
        <w:t xml:space="preserve">2.1. Características funcionales clave</w:t>
      </w:r>
    </w:p>
    <w:p>
      <w:pPr>
        <w:pStyle w:val="ListParagraph"/>
        <w:numPr>
          <w:ilvl w:val="0"/>
          <w:numId w:val="2"/>
        </w:numPr>
        <w:spacing w:after="80" w:line="270"/>
      </w:pPr>
      <w:r>
        <w:rPr>
          <w:b/>
          <w:bCs/>
        </w:rPr>
        <w:t xml:space="preserve">Catálogo heterogéneo: </w:t>
      </w:r>
      <w:r>
        <w:t xml:space="preserve">cada categoría (motor, inmobiliaria, empleo, tecnología, etc.) tiene atributos propios, por lo que el modelo de datos debe admitir campos variables por categoría.</w:t>
      </w:r>
    </w:p>
    <w:p>
      <w:pPr>
        <w:pStyle w:val="ListParagraph"/>
        <w:numPr>
          <w:ilvl w:val="0"/>
          <w:numId w:val="2"/>
        </w:numPr>
        <w:spacing w:after="80" w:line="270"/>
      </w:pPr>
      <w:r>
        <w:rPr>
          <w:b/>
          <w:bCs/>
        </w:rPr>
        <w:t xml:space="preserve">Búsqueda y filtrado avanzados: </w:t>
      </w:r>
      <w:r>
        <w:t xml:space="preserve">búsqueda por texto con tolerancia a errores, filtros combinables (precio, ubicación, estado, categoría) y resultados casi instantáneos.</w:t>
      </w:r>
    </w:p>
    <w:p>
      <w:pPr>
        <w:pStyle w:val="ListParagraph"/>
        <w:numPr>
          <w:ilvl w:val="0"/>
          <w:numId w:val="2"/>
        </w:numPr>
        <w:spacing w:after="80" w:line="270"/>
      </w:pPr>
      <w:r>
        <w:rPr>
          <w:b/>
          <w:bCs/>
        </w:rPr>
        <w:t xml:space="preserve">Orientación a SEO: </w:t>
      </w:r>
      <w:r>
        <w:t xml:space="preserve">cada ficha de anuncio debe ser una página indexable y rápida, ya que el buscador externo es el principal canal de captación de tráfico.</w:t>
      </w:r>
    </w:p>
    <w:p>
      <w:pPr>
        <w:pStyle w:val="ListParagraph"/>
        <w:numPr>
          <w:ilvl w:val="0"/>
          <w:numId w:val="2"/>
        </w:numPr>
        <w:spacing w:after="80" w:line="270"/>
      </w:pPr>
      <w:r>
        <w:rPr>
          <w:b/>
          <w:bCs/>
        </w:rPr>
        <w:t xml:space="preserve">Mensajería entre usuarios: </w:t>
      </w:r>
      <w:r>
        <w:t xml:space="preserve">canal de contacto entre comprador y vendedor dentro de la plataforma.</w:t>
      </w:r>
    </w:p>
    <w:p>
      <w:pPr>
        <w:pStyle w:val="ListParagraph"/>
        <w:numPr>
          <w:ilvl w:val="0"/>
          <w:numId w:val="2"/>
        </w:numPr>
        <w:spacing w:after="80" w:line="270"/>
      </w:pPr>
      <w:r>
        <w:rPr>
          <w:b/>
          <w:bCs/>
        </w:rPr>
        <w:t xml:space="preserve">Gestión de usuarios y confianza: </w:t>
      </w:r>
      <w:r>
        <w:t xml:space="preserve">registro, perfiles, valoraciones y mecanismos de moderación para mantener la calidad del contenido.</w:t>
      </w:r>
    </w:p>
    <w:p>
      <w:pPr>
        <w:pStyle w:val="Heading1"/>
      </w:pPr>
      <w:r>
        <w:t xml:space="preserve">3. Lógica de negocio</w:t>
      </w:r>
    </w:p>
    <w:p>
      <w:pPr>
        <w:pBdr>
          <w:bottom w:val="single" w:color="E2521D" w:sz="12" w:space="1"/>
        </w:pBdr>
        <w:spacing w:after="160" w:before="40"/>
      </w:pPr>
      <w:r>
        <w:t xml:space="preserve"/>
      </w:r>
    </w:p>
    <w:p>
      <w:pPr>
        <w:spacing w:after="140" w:line="276"/>
        <w:jc w:val="both"/>
      </w:pPr>
      <w:r>
        <w:t xml:space="preserve">La lógica de negocio define quién interactúa con el sistema, qué procesos soporta y qué reglas deben cumplirse. Es la capa que da sentido al producto y la que vive, de forma centralizada, en el backend.</w:t>
      </w:r>
    </w:p>
    <w:p>
      <w:pPr>
        <w:pStyle w:val="Heading2"/>
      </w:pPr>
      <w:r>
        <w:t xml:space="preserve">3.1. Actores del sistema</w:t>
      </w:r>
    </w:p>
    <w:p>
      <w:pPr>
        <w:spacing w:after="140" w:line="276"/>
        <w:jc w:val="both"/>
      </w:pPr>
      <w:r>
        <w:t xml:space="preserve">Se identifican tres roles principales:</w:t>
      </w:r>
    </w:p>
    <w:p>
      <w:pPr>
        <w:pStyle w:val="ListParagraph"/>
        <w:numPr>
          <w:ilvl w:val="0"/>
          <w:numId w:val="2"/>
        </w:numPr>
        <w:spacing w:after="80" w:line="270"/>
      </w:pPr>
      <w:r>
        <w:rPr>
          <w:b/>
          <w:bCs/>
        </w:rPr>
        <w:t xml:space="preserve">Visitante: </w:t>
      </w:r>
      <w:r>
        <w:t xml:space="preserve">usuario no registrado. Puede navegar por el catálogo, buscar y ver fichas de anuncio (lo que sostiene el tráfico SEO), pero no puede publicar ni contactar.</w:t>
      </w:r>
    </w:p>
    <w:p>
      <w:pPr>
        <w:pStyle w:val="ListParagraph"/>
        <w:numPr>
          <w:ilvl w:val="0"/>
          <w:numId w:val="2"/>
        </w:numPr>
        <w:spacing w:after="80" w:line="270"/>
      </w:pPr>
      <w:r>
        <w:rPr>
          <w:b/>
          <w:bCs/>
        </w:rPr>
        <w:t xml:space="preserve">Usuario registrado: </w:t>
      </w:r>
      <w:r>
        <w:t xml:space="preserve">puede publicar y gestionar sus anuncios, buscar, contactar con vendedores, mantener conversaciones y administrar su perfil. Actúa indistintamente como comprador y como vendedor.</w:t>
      </w:r>
    </w:p>
    <w:p>
      <w:pPr>
        <w:pStyle w:val="ListParagraph"/>
        <w:numPr>
          <w:ilvl w:val="0"/>
          <w:numId w:val="2"/>
        </w:numPr>
        <w:spacing w:after="80" w:line="270"/>
      </w:pPr>
      <w:r>
        <w:rPr>
          <w:b/>
          <w:bCs/>
        </w:rPr>
        <w:t xml:space="preserve">Administrador / moderador: </w:t>
      </w:r>
      <w:r>
        <w:t xml:space="preserve">supervisa el contenido, gestiona reportes, modera anuncios y usuarios, y mantiene la calidad e integridad de la plataforma.</w:t>
      </w:r>
    </w:p>
    <w:p>
      <w:pPr>
        <w:pStyle w:val="Heading2"/>
      </w:pPr>
      <w:r>
        <w:t xml:space="preserve">3.2. Procesos de negocio principales</w:t>
      </w:r>
    </w:p>
    <w:p>
      <w:pPr>
        <w:pStyle w:val="Heading3"/>
      </w:pPr>
      <w:r>
        <w:t xml:space="preserve">Publicación de un anuncio</w:t>
      </w:r>
    </w:p>
    <w:p>
      <w:pPr>
        <w:spacing w:after="140" w:line="276"/>
        <w:jc w:val="both"/>
      </w:pPr>
      <w:r>
        <w:t xml:space="preserve">El usuario registrado crea un anuncio seleccionando una categoría, rellenando los atributos correspondientes a esa categoría, fijando un precio y subiendo fotografías. El sistema valida los datos, procesa y optimiza las imágenes, almacena el anuncio de forma permanente y lo indexa para que sea localizable en las búsquedas. El anuncio puede pasar por un proceso de moderación antes de publicarse.</w:t>
      </w:r>
    </w:p>
    <w:p>
      <w:pPr>
        <w:pStyle w:val="Heading3"/>
      </w:pPr>
      <w:r>
        <w:t xml:space="preserve">Búsqueda y descubrimiento</w:t>
      </w:r>
    </w:p>
    <w:p>
      <w:pPr>
        <w:spacing w:after="140" w:line="276"/>
        <w:jc w:val="both"/>
      </w:pPr>
      <w:r>
        <w:t xml:space="preserve">Es el proceso central y el más frecuente. El usuario introduce un término de búsqueda y aplica filtros (categoría, rango de precio, ubicación, estado). El sistema devuelve resultados ordenados por relevancia, tolerando erratas en el texto y resolviendo la consulta en milisegundos. El rendimiento de este proceso es crítico para la experiencia y para la retención.</w:t>
      </w:r>
    </w:p>
    <w:p>
      <w:pPr>
        <w:pStyle w:val="Heading3"/>
      </w:pPr>
      <w:r>
        <w:t xml:space="preserve">Contacto y mensajería</w:t>
      </w:r>
    </w:p>
    <w:p>
      <w:pPr>
        <w:spacing w:after="140" w:line="276"/>
        <w:jc w:val="both"/>
      </w:pPr>
      <w:r>
        <w:t xml:space="preserve">Cuando un comprador encuentra un anuncio de interés, inicia una conversación con el vendedor a través de la mensajería interna. El sistema gestiona las conversaciones, notifica a las partes y conserva el historial asociado a cada anuncio.</w:t>
      </w:r>
    </w:p>
    <w:p>
      <w:pPr>
        <w:pStyle w:val="Heading3"/>
      </w:pPr>
      <w:r>
        <w:t xml:space="preserve">Gestión de usuario y confianza</w:t>
      </w:r>
    </w:p>
    <w:p>
      <w:pPr>
        <w:spacing w:after="140" w:line="276"/>
        <w:jc w:val="both"/>
      </w:pPr>
      <w:r>
        <w:t xml:space="preserve">Incluye el registro y autenticación, la administración del perfil, el seguimiento de anuncios favoritos y el sistema de valoraciones que permite construir reputación. La confianza es un activo central en un mercado entre desconocidos.</w:t>
      </w:r>
    </w:p>
    <w:p>
      <w:pPr>
        <w:pStyle w:val="Heading3"/>
      </w:pPr>
      <w:r>
        <w:t xml:space="preserve">Moderación</w:t>
      </w:r>
    </w:p>
    <w:p>
      <w:pPr>
        <w:spacing w:after="140" w:line="276"/>
        <w:jc w:val="both"/>
      </w:pPr>
      <w:r>
        <w:t xml:space="preserve">El sistema detecta y gestiona contenido inadecuado, duplicado o fraudulento, combinando reglas automáticas (incluida la moderación asistida de imágenes) con la revisión humana de los reportes de los usuarios.</w:t>
      </w:r>
    </w:p>
    <w:p>
      <w:pPr>
        <w:pStyle w:val="Heading2"/>
      </w:pPr>
      <w:r>
        <w:t xml:space="preserve">3.3. Requisitos derivados</w:t>
      </w:r>
    </w:p>
    <w:p>
      <w:pPr>
        <w:spacing w:after="140" w:line="276"/>
        <w:jc w:val="both"/>
      </w:pPr>
      <w:r>
        <w:t xml:space="preserve">De los procesos anteriores se desprenden los siguientes requisitos transversales que condicionan la arquitectura técnica:</w:t>
      </w:r>
    </w:p>
    <w:p>
      <w:pPr>
        <w:pStyle w:val="ListParagraph"/>
        <w:numPr>
          <w:ilvl w:val="0"/>
          <w:numId w:val="3"/>
        </w:numPr>
        <w:spacing w:after="80" w:line="270"/>
      </w:pPr>
      <w:r>
        <w:rPr>
          <w:b/>
          <w:bCs/>
        </w:rPr>
        <w:t xml:space="preserve">Rendimiento en lectura: </w:t>
      </w:r>
      <w:r>
        <w:t xml:space="preserve">el sistema debe servir búsquedas y listados con latencia mínima incluso bajo carga elevada.</w:t>
      </w:r>
    </w:p>
    <w:p>
      <w:pPr>
        <w:pStyle w:val="ListParagraph"/>
        <w:numPr>
          <w:ilvl w:val="0"/>
          <w:numId w:val="3"/>
        </w:numPr>
        <w:spacing w:after="80" w:line="270"/>
      </w:pPr>
      <w:r>
        <w:rPr>
          <w:b/>
          <w:bCs/>
        </w:rPr>
        <w:t xml:space="preserve">Modelo de datos flexible: </w:t>
      </w:r>
      <w:r>
        <w:t xml:space="preserve">debe admitir atributos distintos por categoría sin rehacer el esquema.</w:t>
      </w:r>
    </w:p>
    <w:p>
      <w:pPr>
        <w:pStyle w:val="ListParagraph"/>
        <w:numPr>
          <w:ilvl w:val="0"/>
          <w:numId w:val="3"/>
        </w:numPr>
        <w:spacing w:after="80" w:line="270"/>
      </w:pPr>
      <w:r>
        <w:rPr>
          <w:b/>
          <w:bCs/>
        </w:rPr>
        <w:t xml:space="preserve">Indexabilidad (SEO): </w:t>
      </w:r>
      <w:r>
        <w:t xml:space="preserve">las páginas de anuncio deben renderizarse en servidor y cargar rápido.</w:t>
      </w:r>
    </w:p>
    <w:p>
      <w:pPr>
        <w:pStyle w:val="ListParagraph"/>
        <w:numPr>
          <w:ilvl w:val="0"/>
          <w:numId w:val="3"/>
        </w:numPr>
        <w:spacing w:after="80" w:line="270"/>
      </w:pPr>
      <w:r>
        <w:rPr>
          <w:b/>
          <w:bCs/>
        </w:rPr>
        <w:t xml:space="preserve">Escalabilidad horizontal: </w:t>
      </w:r>
      <w:r>
        <w:t xml:space="preserve">debe poder crecer añadiendo instancias, sin estado en memoria.</w:t>
      </w:r>
    </w:p>
    <w:p>
      <w:pPr>
        <w:pStyle w:val="ListParagraph"/>
        <w:numPr>
          <w:ilvl w:val="0"/>
          <w:numId w:val="3"/>
        </w:numPr>
        <w:spacing w:after="80" w:line="270"/>
      </w:pPr>
      <w:r>
        <w:rPr>
          <w:b/>
          <w:bCs/>
        </w:rPr>
        <w:t xml:space="preserve">Robustez y consistencia: </w:t>
      </w:r>
      <w:r>
        <w:t xml:space="preserve">las operaciones críticas (registro, publicación, transacciones) no pueden dejar datos en estado inconsistente.</w:t>
      </w:r>
    </w:p>
    <w:p>
      <w:pPr>
        <w:pStyle w:val="ListParagraph"/>
        <w:numPr>
          <w:ilvl w:val="0"/>
          <w:numId w:val="3"/>
        </w:numPr>
        <w:spacing w:after="80" w:line="270"/>
      </w:pPr>
      <w:r>
        <w:rPr>
          <w:b/>
          <w:bCs/>
        </w:rPr>
        <w:t xml:space="preserve">Mantenibilidad: </w:t>
      </w:r>
      <w:r>
        <w:t xml:space="preserve">el código debe ser ordenado y evolucionable por un equipo reducido a lo largo del tiempo.</w:t>
      </w:r>
    </w:p>
    <w:p>
      <w:pPr>
        <w:pStyle w:val="Heading1"/>
      </w:pPr>
      <w:r>
        <w:t xml:space="preserve">4. Arquitectura por capas</w:t>
      </w:r>
    </w:p>
    <w:p>
      <w:pPr>
        <w:pBdr>
          <w:bottom w:val="single" w:color="E2521D" w:sz="12" w:space="1"/>
        </w:pBdr>
        <w:spacing w:after="160" w:before="40"/>
      </w:pPr>
      <w:r>
        <w:t xml:space="preserve"/>
      </w:r>
    </w:p>
    <w:p>
      <w:pPr>
        <w:spacing w:after="140" w:line="276"/>
        <w:jc w:val="both"/>
      </w:pPr>
      <w:r>
        <w:t xml:space="preserve">Para cumplir los requisitos anteriores, el sistema se organiza en tres capas con responsabilidades bien separadas. Esta separación es lo que permite que cada herramienta haga únicamente aquello en lo que destaca, y es la base de la escalabilidad y el rendimiento del conjunto.</w:t>
      </w:r>
    </w:p>
    <w:p>
      <w:pPr>
        <w:pStyle w:val="ListParagraph"/>
        <w:numPr>
          <w:ilvl w:val="0"/>
          <w:numId w:val="2"/>
        </w:numPr>
        <w:spacing w:after="80" w:line="270"/>
      </w:pPr>
      <w:r>
        <w:rPr>
          <w:b/>
          <w:bCs/>
        </w:rPr>
        <w:t xml:space="preserve">Capa de presentación: </w:t>
      </w:r>
      <w:r>
        <w:t xml:space="preserve">lo que ve y usa el visitante. Renderiza las páginas, optimiza la carga y garantiza la indexabilidad. La cubre Next.js.</w:t>
      </w:r>
    </w:p>
    <w:p>
      <w:pPr>
        <w:pStyle w:val="ListParagraph"/>
        <w:numPr>
          <w:ilvl w:val="0"/>
          <w:numId w:val="2"/>
        </w:numPr>
        <w:spacing w:after="80" w:line="270"/>
      </w:pPr>
      <w:r>
        <w:rPr>
          <w:b/>
          <w:bCs/>
        </w:rPr>
        <w:t xml:space="preserve">Capa de aplicación: </w:t>
      </w:r>
      <w:r>
        <w:t xml:space="preserve">el cerebro del sistema. Contiene toda la lógica de negocio, recibe las peticiones, aplica las reglas y coordina al resto de piezas. La cubre NestJS.</w:t>
      </w:r>
    </w:p>
    <w:p>
      <w:pPr>
        <w:pStyle w:val="ListParagraph"/>
        <w:numPr>
          <w:ilvl w:val="0"/>
          <w:numId w:val="2"/>
        </w:numPr>
        <w:spacing w:after="80" w:line="270"/>
      </w:pPr>
      <w:r>
        <w:rPr>
          <w:b/>
          <w:bCs/>
        </w:rPr>
        <w:t xml:space="preserve">Capa de datos: </w:t>
      </w:r>
      <w:r>
        <w:t xml:space="preserve">donde la información se almacena, se cachea y se busca. La cubren PostgreSQL (con Prisma como intermediario), Redis y Meilisearch.</w:t>
      </w:r>
    </w:p>
    <w:p>
      <w:pPr>
        <w:spacing w:after="140" w:line="276"/>
        <w:jc w:val="both"/>
      </w:pPr>
      <w:r>
        <w:t xml:space="preserve">Un principio rige el diseño: la lógica de negocio reside de forma exclusiva en la capa de aplicación. La presentación no contiene reglas de negocio y las herramientas de la capa de datos son recursos al servicio de la aplicación. Mantener esta frontera limpia es lo que evita la duplicación de lógica y mantiene el sistema comprensible a medida que crece.</w:t>
      </w:r>
    </w:p>
    <w:p>
      <w:pPr>
        <w:pStyle w:val="Heading1"/>
      </w:pPr>
      <w:r>
        <w:t xml:space="preserve">5. Stack tecnológico</w:t>
      </w:r>
    </w:p>
    <w:p>
      <w:pPr>
        <w:pBdr>
          <w:bottom w:val="single" w:color="E2521D" w:sz="12" w:space="1"/>
        </w:pBdr>
        <w:spacing w:after="160" w:before="40"/>
      </w:pPr>
      <w:r>
        <w:t xml:space="preserve"/>
      </w:r>
    </w:p>
    <w:p>
      <w:pPr>
        <w:spacing w:after="140" w:line="276"/>
        <w:jc w:val="both"/>
      </w:pPr>
      <w:r>
        <w:t xml:space="preserve">El stack propuesto está construido íntegramente sobre TypeScript de extremo a extremo, lo que aporta coherencia, tipos compartidos entre capas y mantenibilidad para un equipo reducido. A continuación se resume el papel de cada herramienta y, después, se detalla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tcBorders>
              <w:top w:val="single" w:color="DDDDDD" w:sz="1"/>
              <w:left w:val="single" w:color="DDDDDD" w:sz="1"/>
              <w:bottom w:val="single" w:color="DDDDDD" w:sz="1"/>
              <w:right w:val="single" w:color="DDDDDD" w:sz="1"/>
            </w:tcBorders>
            <w:shd w:fill="E2521D" w:val="clear"/>
            <w:tcMar>
              <w:top w:type="dxa" w:w="100"/>
              <w:left w:type="dxa" w:w="140"/>
              <w:bottom w:type="dxa" w:w="100"/>
              <w:right w:type="dxa" w:w="140"/>
            </w:tcMar>
            <w:vAlign w:val="center"/>
          </w:tcPr>
          <w:p>
            <w:pPr>
              <w:jc w:val="left"/>
            </w:pPr>
            <w:r>
              <w:rPr>
                <w:b/>
                <w:bCs/>
                <w:color w:val="FFFFFF"/>
                <w:sz w:val="21"/>
                <w:szCs w:val="21"/>
              </w:rPr>
              <w:t xml:space="preserve">Herramienta</w:t>
            </w:r>
          </w:p>
        </w:tc>
        <w:tc>
          <w:tcPr>
            <w:tcW w:type="dxa" w:w="1900"/>
            <w:tcBorders>
              <w:top w:val="single" w:color="DDDDDD" w:sz="1"/>
              <w:left w:val="single" w:color="DDDDDD" w:sz="1"/>
              <w:bottom w:val="single" w:color="DDDDDD" w:sz="1"/>
              <w:right w:val="single" w:color="DDDDDD" w:sz="1"/>
            </w:tcBorders>
            <w:shd w:fill="E2521D" w:val="clear"/>
            <w:tcMar>
              <w:top w:type="dxa" w:w="100"/>
              <w:left w:type="dxa" w:w="140"/>
              <w:bottom w:type="dxa" w:w="100"/>
              <w:right w:type="dxa" w:w="140"/>
            </w:tcMar>
            <w:vAlign w:val="center"/>
          </w:tcPr>
          <w:p>
            <w:pPr>
              <w:jc w:val="left"/>
            </w:pPr>
            <w:r>
              <w:rPr>
                <w:b/>
                <w:bCs/>
                <w:color w:val="FFFFFF"/>
                <w:sz w:val="21"/>
                <w:szCs w:val="21"/>
              </w:rPr>
              <w:t xml:space="preserve">Capa</w:t>
            </w:r>
          </w:p>
        </w:tc>
        <w:tc>
          <w:tcPr>
            <w:tcW w:type="dxa" w:w="5560"/>
            <w:tcBorders>
              <w:top w:val="single" w:color="DDDDDD" w:sz="1"/>
              <w:left w:val="single" w:color="DDDDDD" w:sz="1"/>
              <w:bottom w:val="single" w:color="DDDDDD" w:sz="1"/>
              <w:right w:val="single" w:color="DDDDDD" w:sz="1"/>
            </w:tcBorders>
            <w:shd w:fill="E2521D" w:val="clear"/>
            <w:tcMar>
              <w:top w:type="dxa" w:w="100"/>
              <w:left w:type="dxa" w:w="140"/>
              <w:bottom w:type="dxa" w:w="100"/>
              <w:right w:type="dxa" w:w="140"/>
            </w:tcMar>
            <w:vAlign w:val="center"/>
          </w:tcPr>
          <w:p>
            <w:pPr>
              <w:jc w:val="left"/>
            </w:pPr>
            <w:r>
              <w:rPr>
                <w:b/>
                <w:bCs/>
                <w:color w:val="FFFFFF"/>
                <w:sz w:val="21"/>
                <w:szCs w:val="21"/>
              </w:rPr>
              <w:t xml:space="preserve">Función en el proyecto</w:t>
            </w:r>
          </w:p>
        </w:tc>
      </w:tr>
      <w:tr>
        <w:tc>
          <w:tcPr>
            <w:tcW w:type="dxa" w:w="19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color w:val="1A1A1A"/>
                <w:sz w:val="20"/>
                <w:szCs w:val="20"/>
              </w:rPr>
              <w:t xml:space="preserve">Next.js</w:t>
            </w:r>
          </w:p>
        </w:tc>
        <w:tc>
          <w:tcPr>
            <w:tcW w:type="dxa" w:w="19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color w:val="1A1A1A"/>
                <w:sz w:val="20"/>
                <w:szCs w:val="20"/>
              </w:rPr>
              <w:t xml:space="preserve">Presentación</w:t>
            </w:r>
          </w:p>
        </w:tc>
        <w:tc>
          <w:tcPr>
            <w:tcW w:type="dxa" w:w="5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color w:val="1A1A1A"/>
                <w:sz w:val="20"/>
                <w:szCs w:val="20"/>
              </w:rPr>
              <w:t xml:space="preserve">Renderizado en servidor de las páginas y fichas de anuncio para máximo SEO y velocidad de carga.</w:t>
            </w:r>
          </w:p>
        </w:tc>
      </w:tr>
      <w:tr>
        <w:tc>
          <w:tcPr>
            <w:tcW w:type="dxa" w:w="1900"/>
            <w:tcBorders>
              <w:top w:val="single" w:color="DDDDDD" w:sz="1"/>
              <w:left w:val="single" w:color="DDDDDD" w:sz="1"/>
              <w:bottom w:val="single" w:color="DDDDDD" w:sz="1"/>
              <w:right w:val="single" w:color="DDDDDD" w:sz="1"/>
            </w:tcBorders>
            <w:shd w:fill="FAF6F4" w:val="clear"/>
            <w:tcMar>
              <w:top w:type="dxa" w:w="100"/>
              <w:left w:type="dxa" w:w="140"/>
              <w:bottom w:type="dxa" w:w="100"/>
              <w:right w:type="dxa" w:w="140"/>
            </w:tcMar>
            <w:vAlign w:val="center"/>
          </w:tcPr>
          <w:p>
            <w:pPr>
              <w:jc w:val="left"/>
            </w:pPr>
            <w:r>
              <w:rPr>
                <w:b w:val="false"/>
                <w:bCs w:val="false"/>
                <w:color w:val="1A1A1A"/>
                <w:sz w:val="20"/>
                <w:szCs w:val="20"/>
              </w:rPr>
              <w:t xml:space="preserve">NestJS</w:t>
            </w:r>
          </w:p>
        </w:tc>
        <w:tc>
          <w:tcPr>
            <w:tcW w:type="dxa" w:w="1900"/>
            <w:tcBorders>
              <w:top w:val="single" w:color="DDDDDD" w:sz="1"/>
              <w:left w:val="single" w:color="DDDDDD" w:sz="1"/>
              <w:bottom w:val="single" w:color="DDDDDD" w:sz="1"/>
              <w:right w:val="single" w:color="DDDDDD" w:sz="1"/>
            </w:tcBorders>
            <w:shd w:fill="FAF6F4" w:val="clear"/>
            <w:tcMar>
              <w:top w:type="dxa" w:w="100"/>
              <w:left w:type="dxa" w:w="140"/>
              <w:bottom w:type="dxa" w:w="100"/>
              <w:right w:type="dxa" w:w="140"/>
            </w:tcMar>
            <w:vAlign w:val="center"/>
          </w:tcPr>
          <w:p>
            <w:pPr>
              <w:jc w:val="left"/>
            </w:pPr>
            <w:r>
              <w:rPr>
                <w:b w:val="false"/>
                <w:bCs w:val="false"/>
                <w:color w:val="1A1A1A"/>
                <w:sz w:val="20"/>
                <w:szCs w:val="20"/>
              </w:rPr>
              <w:t xml:space="preserve">Aplicación</w:t>
            </w:r>
          </w:p>
        </w:tc>
        <w:tc>
          <w:tcPr>
            <w:tcW w:type="dxa" w:w="5560"/>
            <w:tcBorders>
              <w:top w:val="single" w:color="DDDDDD" w:sz="1"/>
              <w:left w:val="single" w:color="DDDDDD" w:sz="1"/>
              <w:bottom w:val="single" w:color="DDDDDD" w:sz="1"/>
              <w:right w:val="single" w:color="DDDDDD" w:sz="1"/>
            </w:tcBorders>
            <w:shd w:fill="FAF6F4" w:val="clear"/>
            <w:tcMar>
              <w:top w:type="dxa" w:w="100"/>
              <w:left w:type="dxa" w:w="140"/>
              <w:bottom w:type="dxa" w:w="100"/>
              <w:right w:type="dxa" w:w="140"/>
            </w:tcMar>
            <w:vAlign w:val="center"/>
          </w:tcPr>
          <w:p>
            <w:pPr>
              <w:jc w:val="left"/>
            </w:pPr>
            <w:r>
              <w:rPr>
                <w:b w:val="false"/>
                <w:bCs w:val="false"/>
                <w:color w:val="1A1A1A"/>
                <w:sz w:val="20"/>
                <w:szCs w:val="20"/>
              </w:rPr>
              <w:t xml:space="preserve">Contiene toda la lógica de negocio y orquesta el resto de piezas mediante una API estructurada.</w:t>
            </w:r>
          </w:p>
        </w:tc>
      </w:tr>
      <w:tr>
        <w:tc>
          <w:tcPr>
            <w:tcW w:type="dxa" w:w="19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color w:val="1A1A1A"/>
                <w:sz w:val="20"/>
                <w:szCs w:val="20"/>
              </w:rPr>
              <w:t xml:space="preserve">PostgreSQL</w:t>
            </w:r>
          </w:p>
        </w:tc>
        <w:tc>
          <w:tcPr>
            <w:tcW w:type="dxa" w:w="19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color w:val="1A1A1A"/>
                <w:sz w:val="20"/>
                <w:szCs w:val="20"/>
              </w:rPr>
              <w:t xml:space="preserve">Datos</w:t>
            </w:r>
          </w:p>
        </w:tc>
        <w:tc>
          <w:tcPr>
            <w:tcW w:type="dxa" w:w="5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color w:val="1A1A1A"/>
                <w:sz w:val="20"/>
                <w:szCs w:val="20"/>
              </w:rPr>
              <w:t xml:space="preserve">Base de datos relacional: fuente de verdad permanente y consistente de toda la información.</w:t>
            </w:r>
          </w:p>
        </w:tc>
      </w:tr>
      <w:tr>
        <w:tc>
          <w:tcPr>
            <w:tcW w:type="dxa" w:w="1900"/>
            <w:tcBorders>
              <w:top w:val="single" w:color="DDDDDD" w:sz="1"/>
              <w:left w:val="single" w:color="DDDDDD" w:sz="1"/>
              <w:bottom w:val="single" w:color="DDDDDD" w:sz="1"/>
              <w:right w:val="single" w:color="DDDDDD" w:sz="1"/>
            </w:tcBorders>
            <w:shd w:fill="FAF6F4" w:val="clear"/>
            <w:tcMar>
              <w:top w:type="dxa" w:w="100"/>
              <w:left w:type="dxa" w:w="140"/>
              <w:bottom w:type="dxa" w:w="100"/>
              <w:right w:type="dxa" w:w="140"/>
            </w:tcMar>
            <w:vAlign w:val="center"/>
          </w:tcPr>
          <w:p>
            <w:pPr>
              <w:jc w:val="left"/>
            </w:pPr>
            <w:r>
              <w:rPr>
                <w:b w:val="false"/>
                <w:bCs w:val="false"/>
                <w:color w:val="1A1A1A"/>
                <w:sz w:val="20"/>
                <w:szCs w:val="20"/>
              </w:rPr>
              <w:t xml:space="preserve">Prisma</w:t>
            </w:r>
          </w:p>
        </w:tc>
        <w:tc>
          <w:tcPr>
            <w:tcW w:type="dxa" w:w="1900"/>
            <w:tcBorders>
              <w:top w:val="single" w:color="DDDDDD" w:sz="1"/>
              <w:left w:val="single" w:color="DDDDDD" w:sz="1"/>
              <w:bottom w:val="single" w:color="DDDDDD" w:sz="1"/>
              <w:right w:val="single" w:color="DDDDDD" w:sz="1"/>
            </w:tcBorders>
            <w:shd w:fill="FAF6F4" w:val="clear"/>
            <w:tcMar>
              <w:top w:type="dxa" w:w="100"/>
              <w:left w:type="dxa" w:w="140"/>
              <w:bottom w:type="dxa" w:w="100"/>
              <w:right w:type="dxa" w:w="140"/>
            </w:tcMar>
            <w:vAlign w:val="center"/>
          </w:tcPr>
          <w:p>
            <w:pPr>
              <w:jc w:val="left"/>
            </w:pPr>
            <w:r>
              <w:rPr>
                <w:b w:val="false"/>
                <w:bCs w:val="false"/>
                <w:color w:val="1A1A1A"/>
                <w:sz w:val="20"/>
                <w:szCs w:val="20"/>
              </w:rPr>
              <w:t xml:space="preserve">Datos</w:t>
            </w:r>
          </w:p>
        </w:tc>
        <w:tc>
          <w:tcPr>
            <w:tcW w:type="dxa" w:w="5560"/>
            <w:tcBorders>
              <w:top w:val="single" w:color="DDDDDD" w:sz="1"/>
              <w:left w:val="single" w:color="DDDDDD" w:sz="1"/>
              <w:bottom w:val="single" w:color="DDDDDD" w:sz="1"/>
              <w:right w:val="single" w:color="DDDDDD" w:sz="1"/>
            </w:tcBorders>
            <w:shd w:fill="FAF6F4" w:val="clear"/>
            <w:tcMar>
              <w:top w:type="dxa" w:w="100"/>
              <w:left w:type="dxa" w:w="140"/>
              <w:bottom w:type="dxa" w:w="100"/>
              <w:right w:type="dxa" w:w="140"/>
            </w:tcMar>
            <w:vAlign w:val="center"/>
          </w:tcPr>
          <w:p>
            <w:pPr>
              <w:jc w:val="left"/>
            </w:pPr>
            <w:r>
              <w:rPr>
                <w:b w:val="false"/>
                <w:bCs w:val="false"/>
                <w:color w:val="1A1A1A"/>
                <w:sz w:val="20"/>
                <w:szCs w:val="20"/>
              </w:rPr>
              <w:t xml:space="preserve">ORM: traduce entre el código TypeScript y SQL, con seguridad de tipos y migraciones.</w:t>
            </w:r>
          </w:p>
        </w:tc>
      </w:tr>
      <w:tr>
        <w:tc>
          <w:tcPr>
            <w:tcW w:type="dxa" w:w="19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color w:val="1A1A1A"/>
                <w:sz w:val="20"/>
                <w:szCs w:val="20"/>
              </w:rPr>
              <w:t xml:space="preserve">Redis</w:t>
            </w:r>
          </w:p>
        </w:tc>
        <w:tc>
          <w:tcPr>
            <w:tcW w:type="dxa" w:w="190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color w:val="1A1A1A"/>
                <w:sz w:val="20"/>
                <w:szCs w:val="20"/>
              </w:rPr>
              <w:t xml:space="preserve">Datos</w:t>
            </w:r>
          </w:p>
        </w:tc>
        <w:tc>
          <w:tcPr>
            <w:tcW w:type="dxa" w:w="5560"/>
            <w:tcBorders>
              <w:top w:val="single" w:color="DDDDDD" w:sz="1"/>
              <w:left w:val="single" w:color="DDDDDD" w:sz="1"/>
              <w:bottom w:val="single" w:color="DDDDDD" w:sz="1"/>
              <w:right w:val="single" w:color="DDDDDD" w:sz="1"/>
            </w:tcBorders>
            <w:tcMar>
              <w:top w:type="dxa" w:w="100"/>
              <w:left w:type="dxa" w:w="140"/>
              <w:bottom w:type="dxa" w:w="100"/>
              <w:right w:type="dxa" w:w="140"/>
            </w:tcMar>
            <w:vAlign w:val="center"/>
          </w:tcPr>
          <w:p>
            <w:pPr>
              <w:jc w:val="left"/>
            </w:pPr>
            <w:r>
              <w:rPr>
                <w:b w:val="false"/>
                <w:bCs w:val="false"/>
                <w:color w:val="1A1A1A"/>
                <w:sz w:val="20"/>
                <w:szCs w:val="20"/>
              </w:rPr>
              <w:t xml:space="preserve">Caché en memoria de muy baja latencia para listados y fichas más consultados; soporte de sesiones y colas.</w:t>
            </w:r>
          </w:p>
        </w:tc>
      </w:tr>
      <w:tr>
        <w:tc>
          <w:tcPr>
            <w:tcW w:type="dxa" w:w="1900"/>
            <w:tcBorders>
              <w:top w:val="single" w:color="DDDDDD" w:sz="1"/>
              <w:left w:val="single" w:color="DDDDDD" w:sz="1"/>
              <w:bottom w:val="single" w:color="DDDDDD" w:sz="1"/>
              <w:right w:val="single" w:color="DDDDDD" w:sz="1"/>
            </w:tcBorders>
            <w:shd w:fill="FAF6F4" w:val="clear"/>
            <w:tcMar>
              <w:top w:type="dxa" w:w="100"/>
              <w:left w:type="dxa" w:w="140"/>
              <w:bottom w:type="dxa" w:w="100"/>
              <w:right w:type="dxa" w:w="140"/>
            </w:tcMar>
            <w:vAlign w:val="center"/>
          </w:tcPr>
          <w:p>
            <w:pPr>
              <w:jc w:val="left"/>
            </w:pPr>
            <w:r>
              <w:rPr>
                <w:b w:val="false"/>
                <w:bCs w:val="false"/>
                <w:color w:val="1A1A1A"/>
                <w:sz w:val="20"/>
                <w:szCs w:val="20"/>
              </w:rPr>
              <w:t xml:space="preserve">Meilisearch</w:t>
            </w:r>
          </w:p>
        </w:tc>
        <w:tc>
          <w:tcPr>
            <w:tcW w:type="dxa" w:w="1900"/>
            <w:tcBorders>
              <w:top w:val="single" w:color="DDDDDD" w:sz="1"/>
              <w:left w:val="single" w:color="DDDDDD" w:sz="1"/>
              <w:bottom w:val="single" w:color="DDDDDD" w:sz="1"/>
              <w:right w:val="single" w:color="DDDDDD" w:sz="1"/>
            </w:tcBorders>
            <w:shd w:fill="FAF6F4" w:val="clear"/>
            <w:tcMar>
              <w:top w:type="dxa" w:w="100"/>
              <w:left w:type="dxa" w:w="140"/>
              <w:bottom w:type="dxa" w:w="100"/>
              <w:right w:type="dxa" w:w="140"/>
            </w:tcMar>
            <w:vAlign w:val="center"/>
          </w:tcPr>
          <w:p>
            <w:pPr>
              <w:jc w:val="left"/>
            </w:pPr>
            <w:r>
              <w:rPr>
                <w:b w:val="false"/>
                <w:bCs w:val="false"/>
                <w:color w:val="1A1A1A"/>
                <w:sz w:val="20"/>
                <w:szCs w:val="20"/>
              </w:rPr>
              <w:t xml:space="preserve">Datos</w:t>
            </w:r>
          </w:p>
        </w:tc>
        <w:tc>
          <w:tcPr>
            <w:tcW w:type="dxa" w:w="5560"/>
            <w:tcBorders>
              <w:top w:val="single" w:color="DDDDDD" w:sz="1"/>
              <w:left w:val="single" w:color="DDDDDD" w:sz="1"/>
              <w:bottom w:val="single" w:color="DDDDDD" w:sz="1"/>
              <w:right w:val="single" w:color="DDDDDD" w:sz="1"/>
            </w:tcBorders>
            <w:shd w:fill="FAF6F4" w:val="clear"/>
            <w:tcMar>
              <w:top w:type="dxa" w:w="100"/>
              <w:left w:type="dxa" w:w="140"/>
              <w:bottom w:type="dxa" w:w="100"/>
              <w:right w:type="dxa" w:w="140"/>
            </w:tcMar>
            <w:vAlign w:val="center"/>
          </w:tcPr>
          <w:p>
            <w:pPr>
              <w:jc w:val="left"/>
            </w:pPr>
            <w:r>
              <w:rPr>
                <w:b w:val="false"/>
                <w:bCs w:val="false"/>
                <w:color w:val="1A1A1A"/>
                <w:sz w:val="20"/>
                <w:szCs w:val="20"/>
              </w:rPr>
              <w:t xml:space="preserve">Motor de búsqueda especializado: texto con tolerancia a erratas, filtros, facetas y relevancia.</w:t>
            </w:r>
          </w:p>
        </w:tc>
      </w:tr>
    </w:tbl>
    <w:p>
      <w:pPr>
        <w:spacing w:after="120"/>
      </w:pPr>
      <w:r>
        <w:t xml:space="preserve"/>
      </w:r>
    </w:p>
    <w:p>
      <w:pPr>
        <w:pStyle w:val="Heading2"/>
      </w:pPr>
      <w:r>
        <w:t xml:space="preserve">5.1. Next.js — capa de presentación</w:t>
      </w:r>
    </w:p>
    <w:p>
      <w:pPr>
        <w:spacing w:after="140" w:line="276"/>
        <w:jc w:val="both"/>
      </w:pPr>
      <w:r>
        <w:t xml:space="preserve">Next.js es un framework construido sobre React que añade lo que React por sí solo no ofrece: renderizado en el servidor (SSR), generación estática e incremental (ISR), enrutado basado en ficheros y optimización automática de imágenes y carga.</w:t>
      </w:r>
    </w:p>
    <w:p>
      <w:pPr>
        <w:spacing w:after="140" w:line="276"/>
        <w:jc w:val="both"/>
      </w:pPr>
      <w:r>
        <w:t xml:space="preserve">En este proyecto es el escaparate. Genera las páginas de anuncio ya renderizadas desde el servidor, lo que cumple dos requisitos esenciales: que </w:t>
      </w:r>
      <w:r>
        <w:rPr>
          <w:b/>
          <w:bCs/>
        </w:rPr>
        <w:t xml:space="preserve">los buscadores externos las indexen correctamente</w:t>
      </w:r>
      <w:r>
        <w:t xml:space="preserve"> —canal principal de captación— y que el usuario vea contenido de inmediato sin esperar a que el navegador ejecute todo el JavaScript. Es la única pieza del stack que se ejecuta, en parte, en el navegador del usuario.</w:t>
      </w:r>
    </w:p>
    <w:p>
      <w:pPr>
        <w:pStyle w:val="Heading2"/>
      </w:pPr>
      <w:r>
        <w:t xml:space="preserve">5.2. NestJS — capa de aplicación</w:t>
      </w:r>
    </w:p>
    <w:p>
      <w:pPr>
        <w:spacing w:after="140" w:line="276"/>
        <w:jc w:val="both"/>
      </w:pPr>
      <w:r>
        <w:t xml:space="preserve">NestJS es un framework de backend para Node.js que impone una estructura ordenada y modular —módulos, controladores, servicios e inyección de dependencias— de filosofía muy similar a Angular.</w:t>
      </w:r>
    </w:p>
    <w:p>
      <w:pPr>
        <w:spacing w:after="140" w:line="276"/>
        <w:jc w:val="both"/>
      </w:pPr>
      <w:r>
        <w:t xml:space="preserve">Es el cerebro del sistema y la </w:t>
      </w:r>
      <w:r>
        <w:rPr>
          <w:b/>
          <w:bCs/>
        </w:rPr>
        <w:t xml:space="preserve">única fuente de verdad de la lógica de negocio</w:t>
      </w:r>
      <w:r>
        <w:t xml:space="preserve">: registro de usuarios, publicación y gestión de anuncios, búsquedas, mensajería, moderación y reglas de autorización. Recibe las peticiones, aplica las reglas y coordina a las herramientas de la capa de datos, que actúan como sus recursos. Su arquitectura modular es la que mejor sostiene el crecimiento del proyecto y la que aporta la mantenibilidad buscada.</w:t>
      </w:r>
    </w:p>
    <w:p>
      <w:pPr>
        <w:pStyle w:val="Heading2"/>
      </w:pPr>
      <w:r>
        <w:t xml:space="preserve">5.3. PostgreSQL — base de datos relacional</w:t>
      </w:r>
    </w:p>
    <w:p>
      <w:pPr>
        <w:spacing w:after="140" w:line="276"/>
        <w:jc w:val="both"/>
      </w:pPr>
      <w:r>
        <w:t xml:space="preserve">PostgreSQL es la base de datos relacional que actúa como fuente de verdad permanente y fiable: en ella se guardan usuarios, anuncios, categorías, conversaciones y valoraciones. Organiza la información en tablas con relaciones entre sí y garantiza la consistencia mediante transacciones ACID, de modo que un fallo a mitad de una operación nunca deja datos corruptos.</w:t>
      </w:r>
    </w:p>
    <w:p>
      <w:pPr>
        <w:spacing w:after="140" w:line="276"/>
        <w:jc w:val="both"/>
      </w:pPr>
      <w:r>
        <w:t xml:space="preserve">Para este proyecto aporta además dos capacidades muy valiosas: el tipo </w:t>
      </w:r>
      <w:r>
        <w:rPr>
          <w:b/>
          <w:bCs/>
        </w:rPr>
        <w:t xml:space="preserve">jsonb</w:t>
      </w:r>
      <w:r>
        <w:t xml:space="preserve">, que permite almacenar los atributos variables de cada categoría sin rehacer el esquema, y las extensiones geográficas (PostGIS) para las búsquedas por proximidad. Admite también réplicas de lectura, clave para escalar una plataforma intensiva en consultas.</w:t>
      </w:r>
    </w:p>
    <w:p>
      <w:pPr>
        <w:pStyle w:val="Heading2"/>
      </w:pPr>
      <w:r>
        <w:t xml:space="preserve">5.4. Prisma — ORM (mapeo objeto-relacional)</w:t>
      </w:r>
    </w:p>
    <w:p>
      <w:pPr>
        <w:spacing w:after="140" w:line="276"/>
        <w:jc w:val="both"/>
      </w:pPr>
      <w:r>
        <w:t xml:space="preserve">El código de la aplicación está escrito en TypeScript, mientras que la base de datos se comunica en SQL. Prisma es la capa intermedia (ORM) que traduce entre ambos mundos: en lugar de escribir SQL a mano, el desarrollador trabaja con objetos y métodos tipados, y Prisma genera y ejecuta la consulta correspondiente devolviendo objetos TypeScript.</w:t>
      </w:r>
    </w:p>
    <w:p>
      <w:pPr>
        <w:spacing w:after="140" w:line="276"/>
        <w:jc w:val="both"/>
      </w:pPr>
      <w:r>
        <w:t xml:space="preserve">Su aportación es triple: seguridad de tipos (el compilador detecta errores antes de la ejecución), migraciones de esquema versionadas y una reducción notable de código repetitivo. Frente a alternativas como TypeORM —más clásico y flexible, pero con más aristas—, Prisma ofrece una experiencia de desarrollo más moderna y un tipado más estricto, por lo que se propone como opción preferente.</w:t>
      </w:r>
    </w:p>
    <w:p>
      <w:pPr>
        <w:pStyle w:val="Heading2"/>
      </w:pPr>
      <w:r>
        <w:t xml:space="preserve">5.5. Redis — caché en memoria</w:t>
      </w:r>
    </w:p>
    <w:p>
      <w:pPr>
        <w:spacing w:after="140" w:line="276"/>
        <w:jc w:val="both"/>
      </w:pPr>
      <w:r>
        <w:t xml:space="preserve">Redis es un almacén clave-valor que reside en memoria RAM, lo que lo hace órdenes de magnitud más rápido que una base de datos en disco, a cambio de no ser la fuente permanente de verdad. Su misión es guardar copias temporales de aquello que se consulta con mucha frecuencia.</w:t>
      </w:r>
    </w:p>
    <w:p>
      <w:pPr>
        <w:spacing w:after="140" w:line="276"/>
        <w:jc w:val="both"/>
      </w:pPr>
      <w:r>
        <w:t xml:space="preserve">En una plataforma intensiva en lectura, la portada y los listados y fichas más populares se solicitan miles de veces. En lugar de consultar PostgreSQL en cada ocasión, la aplicación guarda el resultado en Redis y lo sirve desde allí, evitando saturar la base de datos. Redis sirve además de soporte para sesiones, limitación de peticiones (rate-limiting) y como base de las colas de tareas en segundo plano.</w:t>
      </w:r>
    </w:p>
    <w:p>
      <w:pPr>
        <w:pStyle w:val="Heading2"/>
      </w:pPr>
      <w:r>
        <w:t xml:space="preserve">5.6. Meilisearch — motor de búsqueda</w:t>
      </w:r>
    </w:p>
    <w:p>
      <w:pPr>
        <w:spacing w:after="140" w:line="276"/>
        <w:jc w:val="both"/>
      </w:pPr>
      <w:r>
        <w:t xml:space="preserve">PostgreSQL sabe buscar, pero no está optimizado para la búsqueda de texto a gran escala. Meilisearch es un motor especializado exclusivamente en eso: tolerancia a erratas, ordenación por relevancia, filtros y facetas combinables y resultados instantáneos a medida que el usuario escribe.</w:t>
      </w:r>
    </w:p>
    <w:p>
      <w:pPr>
        <w:spacing w:after="140" w:line="276"/>
        <w:jc w:val="both"/>
      </w:pPr>
      <w:r>
        <w:t xml:space="preserve">La plataforma mantiene en Meilisearch una copia indexada de los anuncios. Cuando un usuario busca, por ejemplo, </w:t>
      </w:r>
      <w:r>
        <w:rPr>
          <w:i/>
          <w:iCs/>
        </w:rPr>
        <w:t xml:space="preserve">“iphon 13 barcelona”</w:t>
      </w:r>
      <w:r>
        <w:t xml:space="preserve">, el motor corrige la errata, filtra por ubicación, ordena por relevancia y responde en milisegundos. Es la pieza que hace que la búsqueda —el corazón del producto— se perciba como rápida y útil.</w:t>
      </w:r>
    </w:p>
    <w:p>
      <w:pPr>
        <w:pStyle w:val="Heading1"/>
      </w:pPr>
      <w:r>
        <w:t xml:space="preserve">6. Flujo de una petición de ejemplo</w:t>
      </w:r>
    </w:p>
    <w:p>
      <w:pPr>
        <w:pBdr>
          <w:bottom w:val="single" w:color="E2521D" w:sz="12" w:space="1"/>
        </w:pBdr>
        <w:spacing w:after="160" w:before="40"/>
      </w:pPr>
      <w:r>
        <w:t xml:space="preserve"/>
      </w:r>
    </w:p>
    <w:p>
      <w:pPr>
        <w:spacing w:after="140" w:line="276"/>
        <w:jc w:val="both"/>
      </w:pPr>
      <w:r>
        <w:t xml:space="preserve">Para ilustrar cómo cooperan las piezas, se sigue una búsqueda real de principio a fin. El usuario escribe «sofá segunda mano» en la plataforma:</w:t>
      </w:r>
    </w:p>
    <w:p>
      <w:pPr>
        <w:pStyle w:val="ListParagraph"/>
        <w:numPr>
          <w:ilvl w:val="0"/>
          <w:numId w:val="3"/>
        </w:numPr>
        <w:spacing w:after="80" w:line="270"/>
      </w:pPr>
      <w:r>
        <w:t xml:space="preserve">Next.js captura la interacción en el navegador y llama a la API.</w:t>
      </w:r>
    </w:p>
    <w:p>
      <w:pPr>
        <w:pStyle w:val="ListParagraph"/>
        <w:numPr>
          <w:ilvl w:val="0"/>
          <w:numId w:val="3"/>
        </w:numPr>
        <w:spacing w:after="80" w:line="270"/>
      </w:pPr>
      <w:r>
        <w:t xml:space="preserve">NestJS recibe la petición y consulta primero a Redis para comprobar si ya tiene cacheada esa búsqueda.</w:t>
      </w:r>
    </w:p>
    <w:p>
      <w:pPr>
        <w:pStyle w:val="ListParagraph"/>
        <w:numPr>
          <w:ilvl w:val="0"/>
          <w:numId w:val="3"/>
        </w:numPr>
        <w:spacing w:after="80" w:line="270"/>
      </w:pPr>
      <w:r>
        <w:t xml:space="preserve">Si no está en caché, NestJS solicita a Meilisearch los anuncios relevantes, que devuelve sus identificadores ordenados por relevancia y ya corregida cualquier errata.</w:t>
      </w:r>
    </w:p>
    <w:p>
      <w:pPr>
        <w:pStyle w:val="ListParagraph"/>
        <w:numPr>
          <w:ilvl w:val="0"/>
          <w:numId w:val="3"/>
        </w:numPr>
        <w:spacing w:after="80" w:line="270"/>
      </w:pPr>
      <w:r>
        <w:t xml:space="preserve">Con esos identificadores, NestJS pide a PostgreSQL —a través de Prisma— los datos completos y actualizados de cada anuncio: precio, estado, vendedor.</w:t>
      </w:r>
    </w:p>
    <w:p>
      <w:pPr>
        <w:pStyle w:val="ListParagraph"/>
        <w:numPr>
          <w:ilvl w:val="0"/>
          <w:numId w:val="3"/>
        </w:numPr>
        <w:spacing w:after="80" w:line="270"/>
      </w:pPr>
      <w:r>
        <w:t xml:space="preserve">NestJS compone la respuesta, la almacena en Redis para próximas consultas y la devuelve a Next.js.</w:t>
      </w:r>
    </w:p>
    <w:p>
      <w:pPr>
        <w:pStyle w:val="ListParagraph"/>
        <w:numPr>
          <w:ilvl w:val="0"/>
          <w:numId w:val="3"/>
        </w:numPr>
        <w:spacing w:after="80" w:line="270"/>
      </w:pPr>
      <w:r>
        <w:t xml:space="preserve">Next.js renderiza una página que el usuario ve al instante y que los buscadores externos pueden indexar.</w:t>
      </w:r>
    </w:p>
    <w:p>
      <w:pPr>
        <w:spacing w:after="140" w:line="276"/>
        <w:jc w:val="both"/>
      </w:pPr>
      <w:r>
        <w:t xml:space="preserve">Cada herramienta interviene solo en aquello que mejor sabe hacer. Esa división del trabajo es, precisamente, lo que proporciona la velocidad y la escalabilidad del sistema.</w:t>
      </w:r>
    </w:p>
    <w:p>
      <w:pPr>
        <w:pStyle w:val="Heading1"/>
      </w:pPr>
      <w:r>
        <w:t xml:space="preserve">7. Consideraciones de escalabilidad y rendimiento</w:t>
      </w:r>
    </w:p>
    <w:p>
      <w:pPr>
        <w:pBdr>
          <w:bottom w:val="single" w:color="E2521D" w:sz="12" w:space="1"/>
        </w:pBdr>
        <w:spacing w:after="160" w:before="40"/>
      </w:pPr>
      <w:r>
        <w:t xml:space="preserve"/>
      </w:r>
    </w:p>
    <w:p>
      <w:pPr>
        <w:spacing w:after="140" w:line="276"/>
        <w:jc w:val="both"/>
      </w:pPr>
      <w:r>
        <w:t xml:space="preserve">Conviene subrayar un principio de diseño: en una plataforma de este tipo, la escalabilidad y el rendimiento </w:t>
      </w:r>
      <w:r>
        <w:rPr>
          <w:b/>
          <w:bCs/>
        </w:rPr>
        <w:t xml:space="preserve">no los determina el lenguaje del backend, sino la arquitectura</w:t>
      </w:r>
      <w:r>
        <w:t xml:space="preserve">. El backend actúa fundamentalmente como orquestador; el cuello de botella real reside en la capa de datos, la caché y el motor de búsqueda. Las siguientes decisiones son las que sostienen el crecimiento:</w:t>
      </w:r>
    </w:p>
    <w:p>
      <w:pPr>
        <w:pStyle w:val="ListParagraph"/>
        <w:numPr>
          <w:ilvl w:val="0"/>
          <w:numId w:val="2"/>
        </w:numPr>
        <w:spacing w:after="80" w:line="270"/>
      </w:pPr>
      <w:r>
        <w:rPr>
          <w:b/>
          <w:bCs/>
        </w:rPr>
        <w:t xml:space="preserve">API sin estado (stateless): </w:t>
      </w:r>
      <w:r>
        <w:t xml:space="preserve">permite escalar horizontalmente añadiendo instancias del backend detrás de un balanceador de carga.</w:t>
      </w:r>
    </w:p>
    <w:p>
      <w:pPr>
        <w:pStyle w:val="ListParagraph"/>
        <w:numPr>
          <w:ilvl w:val="0"/>
          <w:numId w:val="2"/>
        </w:numPr>
        <w:spacing w:after="80" w:line="270"/>
      </w:pPr>
      <w:r>
        <w:rPr>
          <w:b/>
          <w:bCs/>
        </w:rPr>
        <w:t xml:space="preserve">Búsqueda en motor dedicado: </w:t>
      </w:r>
      <w:r>
        <w:t xml:space="preserve">delegar la búsqueda en Meilisearch en lugar de forzar a PostgreSQL libera la base de datos de su carga más costosa.</w:t>
      </w:r>
    </w:p>
    <w:p>
      <w:pPr>
        <w:pStyle w:val="ListParagraph"/>
        <w:numPr>
          <w:ilvl w:val="0"/>
          <w:numId w:val="2"/>
        </w:numPr>
        <w:spacing w:after="80" w:line="270"/>
      </w:pPr>
      <w:r>
        <w:rPr>
          <w:b/>
          <w:bCs/>
        </w:rPr>
        <w:t xml:space="preserve">Caché agresiva en Redis: </w:t>
      </w:r>
      <w:r>
        <w:t xml:space="preserve">absorbe el grueso del tráfico de lectura, que es la inmensa mayoría.</w:t>
      </w:r>
    </w:p>
    <w:p>
      <w:pPr>
        <w:pStyle w:val="ListParagraph"/>
        <w:numPr>
          <w:ilvl w:val="0"/>
          <w:numId w:val="2"/>
        </w:numPr>
        <w:spacing w:after="80" w:line="270"/>
      </w:pPr>
      <w:r>
        <w:rPr>
          <w:b/>
          <w:bCs/>
        </w:rPr>
        <w:t xml:space="preserve">Réplicas de lectura e índices en PostgreSQL: </w:t>
      </w:r>
      <w:r>
        <w:t xml:space="preserve">reparten la carga de consultas y aceleran los accesos.</w:t>
      </w:r>
    </w:p>
    <w:p>
      <w:pPr>
        <w:pStyle w:val="ListParagraph"/>
        <w:numPr>
          <w:ilvl w:val="0"/>
          <w:numId w:val="2"/>
        </w:numPr>
        <w:spacing w:after="80" w:line="270"/>
      </w:pPr>
      <w:r>
        <w:rPr>
          <w:b/>
          <w:bCs/>
        </w:rPr>
        <w:t xml:space="preserve">CDN y renderizado en servidor: </w:t>
      </w:r>
      <w:r>
        <w:t xml:space="preserve">Next.js permite servir páginas e imágenes desde puntos cercanos al usuario.</w:t>
      </w:r>
    </w:p>
    <w:p>
      <w:pPr>
        <w:pStyle w:val="ListParagraph"/>
        <w:numPr>
          <w:ilvl w:val="0"/>
          <w:numId w:val="2"/>
        </w:numPr>
        <w:spacing w:after="80" w:line="270"/>
      </w:pPr>
      <w:r>
        <w:rPr>
          <w:b/>
          <w:bCs/>
        </w:rPr>
        <w:t xml:space="preserve">Colas de tareas en segundo plano: </w:t>
      </w:r>
      <w:r>
        <w:t xml:space="preserve">el trabajo pesado (procesado de imágenes, reindexados, notificaciones) se ejecuta fuera del ciclo de la petición, sobre Redis, para no penalizar la latencia.</w:t>
      </w:r>
    </w:p>
    <w:p>
      <w:pPr>
        <w:spacing w:after="140" w:line="276"/>
        <w:jc w:val="both"/>
      </w:pPr>
      <w:r>
        <w:t xml:space="preserve">Se recomienda comenzar con un monolito bien estructurado en NestJS y reservar la separación en microservicios para el momento en que un servicio concreto, con un perfil de carga muy específico, lo justifique con datos. La optimización prematura de la arquitectura añade complejidad sin beneficio demostrable.</w:t>
      </w:r>
    </w:p>
    <w:p>
      <w:pPr>
        <w:pStyle w:val="Heading1"/>
      </w:pPr>
      <w:r>
        <w:t xml:space="preserve">8. Conclusión</w:t>
      </w:r>
    </w:p>
    <w:p>
      <w:pPr>
        <w:pBdr>
          <w:bottom w:val="single" w:color="E2521D" w:sz="12" w:space="1"/>
        </w:pBdr>
        <w:spacing w:after="160" w:before="40"/>
      </w:pPr>
      <w:r>
        <w:t xml:space="preserve"/>
      </w:r>
    </w:p>
    <w:p>
      <w:pPr>
        <w:spacing w:after="140" w:line="276"/>
        <w:jc w:val="both"/>
      </w:pPr>
      <w:r>
        <w:t xml:space="preserve">El stack propuesto —Next.js, NestJS, PostgreSQL, Prisma, Redis y Meilisearch— responde de forma directa a los requisitos de una plataforma de compraventa de segunda mano intensiva en lectura y orientada a SEO. La combinación ofrece un sistema escalable, mantenible, robusto y veloz, con una base de TypeScript unificada que facilita el desarrollo y la evolución por parte de un equipo reducido.</w:t>
      </w:r>
    </w:p>
    <w:p>
      <w:pPr>
        <w:spacing w:after="140" w:line="276"/>
        <w:jc w:val="both"/>
      </w:pPr>
      <w:r>
        <w:t xml:space="preserve">Cada herramienta cubre una responsabilidad nítida dentro de una arquitectura por capas, y es esa separación —más que la elección concreta de ningún lenguaje— la que garantiza el rendimiento y la capacidad de crecimiento de la plataforma. El siguiente paso natural es concretar el modelo de datos de PostgreSQL, la estrategia de indexado en Meilisearch y la organización modular del backend en NestJS.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5"/>
        <w:szCs w:val="15"/>
      </w:rPr>
      <w:t xml:space="preserve">Stack: Next.js · NestJS · PostgreSQL · Prisma · Redis · Meilisearch</w:t>
    </w:r>
    <w:r>
      <w:rPr>
        <w:color w:val="595959"/>
        <w:sz w:val="15"/>
        <w:szCs w:val="15"/>
      </w:rPr>
      <w:t xml:space="preserve">	Página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521D" w:sz="6" w:space="4"/>
      </w:pBdr>
      <w:tabs>
        <w:tab w:val="right" w:pos="9360"/>
      </w:tabs>
    </w:pPr>
    <w:r>
      <w:rPr>
        <w:b/>
        <w:bCs/>
        <w:color w:val="E2521D"/>
        <w:sz w:val="16"/>
        <w:szCs w:val="16"/>
      </w:rPr>
      <w:t xml:space="preserve">Informe técnico</w:t>
    </w:r>
    <w:r>
      <w:rPr>
        <w:color w:val="595959"/>
        <w:sz w:val="16"/>
        <w:szCs w:val="16"/>
      </w:rPr>
      <w:t xml:space="preserve">	Plataforma de compraventa de segunda mano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E2521D"/>
      </w:r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80"/>
      <w:outlineLvl w:val="0"/>
    </w:pPr>
    <w:rPr>
      <w:rFonts w:ascii="Arial" w:cs="Arial" w:eastAsia="Arial" w:hAnsi="Arial"/>
      <w:b/>
      <w:bCs/>
      <w:color w:val="A8390F"/>
      <w:sz w:val="30"/>
      <w:szCs w:val="30"/>
    </w:rPr>
  </w:style>
  <w:style w:type="paragraph" w:styleId="Heading2">
    <w:name w:val="Heading 2"/>
    <w:basedOn w:val="Normal"/>
    <w:next w:val="Normal"/>
    <w:qFormat/>
    <w:pPr>
      <w:spacing w:after="6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40" w:before="160"/>
      <w:outlineLvl w:val="2"/>
    </w:pPr>
    <w:rPr>
      <w:rFonts w:ascii="Arial" w:cs="Arial" w:eastAsia="Arial" w:hAnsi="Arial"/>
      <w:b/>
      <w:bCs/>
      <w:color w:val="E252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Plataforma de compraventa de segunda mano</dc:title>
  <dc:creator>Loudivision</dc:creator>
  <dc:description>Lógica de negocio y stack tecnológico</dc:description>
  <cp:lastModifiedBy>Un-named</cp:lastModifiedBy>
  <cp:revision>1</cp:revision>
  <dcterms:created xsi:type="dcterms:W3CDTF">2026-06-16T16:44:27.525Z</dcterms:created>
  <dcterms:modified xsi:type="dcterms:W3CDTF">2026-06-16T16:44:27.525Z</dcterms:modified>
</cp:coreProperties>
</file>

<file path=docProps/custom.xml><?xml version="1.0" encoding="utf-8"?>
<Properties xmlns="http://schemas.openxmlformats.org/officeDocument/2006/custom-properties" xmlns:vt="http://schemas.openxmlformats.org/officeDocument/2006/docPropsVTypes"/>
</file>