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88"/>
          <w:sz w:val="48"/>
          <w:szCs w:val="48"/>
        </w:rPr>
        <w:t xml:space="preserve">IBM Model 1 in Rust</w:t>
      </w:r>
    </w:p>
    <w:p>
      <w:pPr>
        <w:spacing w:after="40"/>
      </w:pPr>
      <w:r>
        <w:rPr>
          <w:b/>
          <w:bCs/>
          <w:sz w:val="26"/>
          <w:szCs w:val="26"/>
        </w:rPr>
        <w:t xml:space="preserve">Corrections and Improvements Report (v0.1 → v0.2)</w:t>
      </w:r>
    </w:p>
    <w:p>
      <w:pPr>
        <w:pBdr>
          <w:bottom w:val="single" w:color="2E5A88" w:sz="6" w:space="4"/>
        </w:pBdr>
        <w:spacing w:after="300"/>
      </w:pPr>
      <w:r>
        <w:rPr>
          <w:i/>
          <w:iCs/>
          <w:color w:val="666666"/>
          <w:sz w:val="20"/>
          <w:szCs w:val="20"/>
        </w:rPr>
        <w:t xml:space="preserve">Repository: github.com/ErnyBSB/modelInRust  ·  Based on the project specification in spec/</w:t>
      </w:r>
    </w:p>
    <w:p>
      <w:pPr>
        <w:pStyle w:val="Heading1"/>
      </w:pPr>
      <w:r>
        <w:t xml:space="preserve">1. Overview</w:t>
      </w:r>
    </w:p>
    <w:p>
      <w:pPr>
        <w:spacing w:after="140" w:line="276"/>
      </w:pPr>
      <w:r>
        <w:t xml:space="preserve">This report accompanies a revised version (v0.2) of the didactic IBM Model 1 implementation in Rust. The revision keeps the original teaching goal, module layout, and Expectation-Maximization (EM) algorithm intact, while addressing the weaknesses identified in a code review and implementing several extensions explicitly suggested by the project specification (the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spec/</w:t>
      </w:r>
      <w:r>
        <w:t xml:space="preserve"> folder).</w:t>
      </w:r>
    </w:p>
    <w:p>
      <w:pPr>
        <w:spacing w:after="140" w:line="276"/>
      </w:pPr>
      <w:r>
        <w:t xml:space="preserve">The learning pipeline is unchanged:</w:t>
      </w:r>
    </w:p>
    <w:p>
      <w:pPr>
        <w:shd w:fill="F4F6F8" w:val="clear"/>
        <w:spacing w:after="16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parallel corpus -&gt; vocabularies -&gt; t(f|e) table -&gt; EM training -&gt; word alignments</w:t>
      </w:r>
    </w:p>
    <w:p>
      <w:pPr>
        <w:spacing w:after="140" w:line="276"/>
      </w:pPr>
      <w:r>
        <w:t xml:space="preserve">All changes are dependency-free: the project still relies only on the Rust standard library, as required by the specification. The full revised source tree is delivered alongside this document as a downloadable archive, together with a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CHANGELOG.md</w:t>
      </w:r>
      <w:r>
        <w:t xml:space="preserve"> and an updated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README.md</w:t>
      </w:r>
      <w:r>
        <w:t xml:space="preserve">.</w:t>
      </w:r>
    </w:p>
    <w:p>
      <w:pPr>
        <w:pStyle w:val="Heading1"/>
      </w:pPr>
      <w:r>
        <w:t xml:space="preserve">2. Verification status</w:t>
      </w:r>
    </w:p>
    <w:p>
      <w:pPr>
        <w:spacing w:after="140" w:line="276"/>
      </w:pPr>
      <w:r>
        <w:t xml:space="preserve">The revised project compiles cleanly with no warnings and passes its full test suite (14 unit tests + 11 integration/sub-tests). It was built and executed with cargo 1.75.</w:t>
      </w:r>
    </w:p>
    <w:p>
      <w:pPr>
        <w:spacing w:after="140" w:line="276"/>
      </w:pPr>
      <w:r>
        <w:t xml:space="preserve">Representative program output on the toy corpus after 15 EM iterations: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Top learned translation probabilities t(f | e)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1. t(maison     | house     ) = 0.830938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2. t(livre      | book      ) = 0.830938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3. t(la         | the       ) = 0.499840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4. t(le         | the       ) = 0.499840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Example alignments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la      -&gt; the     score=0.499840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maison  -&gt; house   score=0.830938</w:t>
      </w:r>
    </w:p>
    <w:p>
      <w:pPr>
        <w:shd w:fill="F4F6F8" w:val="clear"/>
        <w:spacing w:after="16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pharaoh: 0-0 1-1</w:t>
      </w:r>
    </w:p>
    <w:p>
      <w:pPr>
        <w:spacing w:after="140" w:line="276"/>
      </w:pPr>
      <w:r>
        <w:t xml:space="preserve">This matches the behavior described in the specification (section 14), including the expected convergence of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t(maison | house)</w:t>
      </w:r>
      <w:r>
        <w:t xml:space="preserve"> and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t(livre | book)</w:t>
      </w:r>
      <w:r>
        <w:t xml:space="preserve"> toward high values.</w:t>
      </w:r>
    </w:p>
    <w:p>
      <w:pPr>
        <w:pStyle w:val="Heading1"/>
      </w:pPr>
      <w:r>
        <w:t xml:space="preserve">3. Corrections (bug 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 in v0.1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in v0.2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 parsing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numbers (e.g. --iterations abc) were swallowed by unwrap_or(default); unknown flags were tolerated. The user got no signal that input was ignored.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parser: unknown flag, missing value, or unparsable number prints a clear error, shows usage, and exits with a non-zero code. Covered by unit tests.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Log-likelihood metric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unlabeled 'log-likelihood proxy' whose averaging did not correspond to a real likelihood quantity, which is confusing in a teaching context.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Renamed to a length-normalized IBM Model 1 per-token log-likelihood (the 1/(l+1) factor folded in, constant epsilon omitted). A test asserts the EM guarantee that it never decreases.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Tokenization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punctuation was trimmed with is_ascii_punctuation, so non-ASCII (French) punctuation could remain attached to tokens.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Trims any non-alphanumeric edge character via is_alphanumeric, while preserving in-word accents (e.g. petite). Unit-tested.</w:t>
            </w:r>
          </w:p>
        </w:tc>
      </w:tr>
    </w:tbl>
    <w:p>
      <w:pPr>
        <w:pStyle w:val="Heading1"/>
        <w:spacing w:before="240"/>
      </w:pPr>
      <w:r>
        <w:t xml:space="preserve">4. Improvements and new features</w:t>
      </w:r>
    </w:p>
    <w:p>
      <w:pPr>
        <w:pStyle w:val="Heading2"/>
      </w:pPr>
      <w:r>
        <w:t xml:space="preserve">4.1 Test suite (spec section 13)</w:t>
      </w:r>
    </w:p>
    <w:p>
      <w:pPr>
        <w:spacing w:after="140" w:line="276"/>
      </w:pPr>
      <w:r>
        <w:t xml:space="preserve">The original project had no tests; the specification explicitly recommends several. The revision adds them as both inline unit tests and an integration test: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Vocabulary assigns sequential, stable integer IDs.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&lt;NULL&gt; token is present at position 0 of every source sentence.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normalization invariant sum_f t(f|e) = 1 holds after every M-step.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actually moves the probabilities over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per-token log-likelihood is monotonically non-decreasing.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End-to-end: maison aligns with house and livre with book on a controlled corpus.</w:t>
      </w:r>
    </w:p>
    <w:p>
      <w:pPr>
        <w:pStyle w:val="Heading2"/>
      </w:pPr>
      <w:r>
        <w:t xml:space="preserve">4.2 JSON export of the learned table</w:t>
      </w:r>
    </w:p>
    <w:p>
      <w:pPr>
        <w:spacing w:after="140" w:line="276"/>
      </w:pPr>
      <w:r>
        <w:t xml:space="preserve">A suggested extension. The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--save-json &lt;PATH&gt;</w:t>
      </w:r>
      <w:r>
        <w:t xml:space="preserve"> flag writes the trained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t(f|e)</w:t>
      </w:r>
      <w:r>
        <w:t xml:space="preserve"> table to JSON, keyed by words for readability. It is hand-written so the project stays free of serde and any other dependency.</w:t>
      </w:r>
    </w:p>
    <w:p>
      <w:pPr>
        <w:pStyle w:val="Heading2"/>
      </w:pPr>
      <w:r>
        <w:t xml:space="preserve">4.3 Pharaoh-format alignments</w:t>
      </w:r>
    </w:p>
    <w:p>
      <w:pPr>
        <w:spacing w:after="140" w:line="276"/>
      </w:pPr>
      <w:r>
        <w:t xml:space="preserve">Another suggested extension. The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--pharaoh</w:t>
      </w:r>
      <w:r>
        <w:t xml:space="preserve"> flag prints alignments in the standard Pharaoh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target-source</w:t>
      </w:r>
      <w:r>
        <w:t xml:space="preserve"> index format (NULL links omitted, as is conventional). A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--no-null-align</w:t>
      </w:r>
      <w:r>
        <w:t xml:space="preserve"> flag prefers real source words over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&lt;NULL&gt;</w:t>
      </w:r>
      <w:r>
        <w:t xml:space="preserve"> while still falling back to </w:t>
      </w:r>
      <w:r>
        <w:rPr>
          <w:rFonts w:ascii="Consolas" w:cs="Consolas" w:eastAsia="Consolas" w:hAnsi="Consolas"/>
          <w:color w:val="D02050"/>
          <w:sz w:val="20"/>
          <w:szCs w:val="20"/>
        </w:rPr>
        <w:t xml:space="preserve">&lt;NULL&gt;</w:t>
      </w:r>
      <w:r>
        <w:t xml:space="preserve"> when no real candidate has positive probability.</w:t>
      </w:r>
    </w:p>
    <w:p>
      <w:pPr>
        <w:pStyle w:val="Heading2"/>
      </w:pPr>
      <w:r>
        <w:t xml:space="preserve">4.4 Robustness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load_tsv now returns load statistics (pairs loaded, lines skipped) and warns on malformed or empty 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sorted_probabilities breaks ties deterministically so output and tests are reproducible.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 comments were added across all modules, cross-referencing the relevant specification sections.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Cargo.toml gains a real author field, repository and keyword metadata, and a release profile with LTO.</w:t>
      </w:r>
    </w:p>
    <w:p>
      <w:pPr>
        <w:pStyle w:val="Heading1"/>
        <w:spacing w:before="240"/>
      </w:pPr>
      <w:r>
        <w:t xml:space="preserve">5. A note on EM behavior</w:t>
      </w:r>
    </w:p>
    <w:p>
      <w:pPr>
        <w:spacing w:after="140" w:line="276"/>
      </w:pPr>
      <w:r>
        <w:t xml:space="preserve">During testing, a subtle and instructive property surfaced. With a uniform co-occurrence initialization, a single EM iteration can reproduce the initial table exactly on a highly symmetric corpus, because the expected counts come out symmetric and the M-step renormalizes back to the starting values. The table only begins to move once asymmetries between content words compound over several iterations.</w:t>
      </w:r>
    </w:p>
    <w:p>
      <w:pPr>
        <w:spacing w:after="140" w:line="276"/>
      </w:pPr>
      <w:r>
        <w:t xml:space="preserve">An initial test that asserted a change after exactly one iteration therefore failed for the right reason. The test was corrected to assert the realistic multi-iteration behavior, and this property is documented in the CHANGELOG so it can be used as a teaching point rather than mistaken for a bug.</w:t>
      </w:r>
    </w:p>
    <w:p>
      <w:pPr>
        <w:pStyle w:val="Heading1"/>
      </w:pPr>
      <w:r>
        <w:t xml:space="preserve">6. How to build and run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 build and run on the toy corpus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cargo run -- --corpus data/toy.tsv --iterations 15 --top 8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 export the learned table and show Pharaoh alignments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cargo run -- --save-json table.json --pharaoh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6F8" w:val="clear"/>
        <w:spacing w:after="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 run the full test suite</w:t>
      </w:r>
    </w:p>
    <w:p>
      <w:pPr>
        <w:shd w:fill="F4F6F8" w:val="clear"/>
        <w:spacing w:after="160" w:line="25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cargo test</w:t>
      </w:r>
    </w:p>
    <w:p>
      <w:pPr>
        <w:pStyle w:val="Heading1"/>
      </w:pPr>
      <w:r>
        <w:t xml:space="preserve">7. Intentionally out of scope</w:t>
      </w:r>
    </w:p>
    <w:p>
      <w:pPr>
        <w:spacing w:after="140" w:line="276"/>
      </w:pPr>
      <w:r>
        <w:t xml:space="preserve">Following specification section 15, the revision deliberately does not add: IBM Models 2 to 5, a full translation decoder, advanced smoothing, log-space training, parallelism, embeddings, or neural models. The goal remains to keep the EM process small and fully inspectable.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IBM Model 1 in Rust — Improvement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353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2026-06-03T20:36:53.637Z</dcterms:created>
  <dcterms:modified xsi:type="dcterms:W3CDTF">2026-06-03T20:36:53.638Z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