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61331889"/>
        <w:docPartObj>
          <w:docPartGallery w:val="Cover Pages"/>
          <w:docPartUnique/>
        </w:docPartObj>
      </w:sdtPr>
      <w:sdtEndPr>
        <w:rPr>
          <w:b/>
          <w:bCs/>
          <w:sz w:val="28"/>
          <w:szCs w:val="28"/>
        </w:rPr>
      </w:sdtEndPr>
      <w:sdtContent>
        <w:p w14:paraId="525F0517" w14:textId="533CF412" w:rsidR="0085693C" w:rsidRDefault="0085693C" w:rsidP="0062533B">
          <w:pPr>
            <w:rPr>
              <w:b/>
              <w:bCs/>
              <w:sz w:val="28"/>
              <w:szCs w:val="28"/>
            </w:rPr>
          </w:pPr>
        </w:p>
        <w:p w14:paraId="0E98D9C7" w14:textId="4DFBDD20" w:rsidR="00E14940" w:rsidRDefault="00E14940">
          <w:pPr>
            <w:rPr>
              <w:b/>
              <w:bCs/>
              <w:sz w:val="28"/>
              <w:szCs w:val="28"/>
            </w:rPr>
          </w:pPr>
          <w:r>
            <w:rPr>
              <w:noProof/>
            </w:rPr>
            <mc:AlternateContent>
              <mc:Choice Requires="wpg">
                <w:drawing>
                  <wp:anchor distT="0" distB="0" distL="114300" distR="114300" simplePos="0" relativeHeight="251659264" behindDoc="1" locked="0" layoutInCell="1" allowOverlap="1" wp14:anchorId="05B37DE9" wp14:editId="51F1FE8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1EAA2B4" w14:textId="6A4347D0" w:rsidR="00E14940" w:rsidRDefault="00E1494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Project #1</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B37DE9"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1EAA2B4" w14:textId="6A4347D0" w:rsidR="00E14940" w:rsidRDefault="00E1494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Project #1</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BBD70CE" wp14:editId="3D9D75CA">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045DF" w14:textId="5EAFEF73" w:rsidR="00E14940" w:rsidRDefault="00E1494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01/30/2026</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BBD70CE"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4D045DF" w14:textId="5EAFEF73" w:rsidR="00E14940" w:rsidRDefault="00E1494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01/30/2026</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5CBC8FE3" wp14:editId="48E8D892">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39603CD" w14:textId="307617AC" w:rsidR="00E14940" w:rsidRDefault="00E14940">
                                    <w:pPr>
                                      <w:pStyle w:val="NoSpacing"/>
                                      <w:spacing w:before="40" w:after="40"/>
                                      <w:rPr>
                                        <w:caps/>
                                        <w:color w:val="156082" w:themeColor="accent1"/>
                                        <w:sz w:val="28"/>
                                        <w:szCs w:val="28"/>
                                      </w:rPr>
                                    </w:pPr>
                                    <w:r>
                                      <w:rPr>
                                        <w:caps/>
                                        <w:color w:val="156082" w:themeColor="accent1"/>
                                        <w:sz w:val="28"/>
                                        <w:szCs w:val="28"/>
                                      </w:rPr>
                                      <w:t xml:space="preserve">CIVE 202- Civil analysis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D1CA005" w14:textId="12B5EE37" w:rsidR="00E14940" w:rsidRDefault="00E14940">
                                    <w:pPr>
                                      <w:pStyle w:val="NoSpacing"/>
                                      <w:spacing w:before="40" w:after="40"/>
                                      <w:rPr>
                                        <w:caps/>
                                        <w:color w:val="A02B93" w:themeColor="accent5"/>
                                        <w:sz w:val="24"/>
                                        <w:szCs w:val="24"/>
                                      </w:rPr>
                                    </w:pPr>
                                    <w:r>
                                      <w:rPr>
                                        <w:caps/>
                                        <w:color w:val="A02B93" w:themeColor="accent5"/>
                                        <w:sz w:val="24"/>
                                        <w:szCs w:val="24"/>
                                      </w:rPr>
                                      <w:t>Emma Robbins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CBC8FE3"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39603CD" w14:textId="307617AC" w:rsidR="00E14940" w:rsidRDefault="00E14940">
                              <w:pPr>
                                <w:pStyle w:val="NoSpacing"/>
                                <w:spacing w:before="40" w:after="40"/>
                                <w:rPr>
                                  <w:caps/>
                                  <w:color w:val="156082" w:themeColor="accent1"/>
                                  <w:sz w:val="28"/>
                                  <w:szCs w:val="28"/>
                                </w:rPr>
                              </w:pPr>
                              <w:r>
                                <w:rPr>
                                  <w:caps/>
                                  <w:color w:val="156082" w:themeColor="accent1"/>
                                  <w:sz w:val="28"/>
                                  <w:szCs w:val="28"/>
                                </w:rPr>
                                <w:t xml:space="preserve">CIVE 202- Civil analysis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D1CA005" w14:textId="12B5EE37" w:rsidR="00E14940" w:rsidRDefault="00E14940">
                              <w:pPr>
                                <w:pStyle w:val="NoSpacing"/>
                                <w:spacing w:before="40" w:after="40"/>
                                <w:rPr>
                                  <w:caps/>
                                  <w:color w:val="A02B93" w:themeColor="accent5"/>
                                  <w:sz w:val="24"/>
                                  <w:szCs w:val="24"/>
                                </w:rPr>
                              </w:pPr>
                              <w:r>
                                <w:rPr>
                                  <w:caps/>
                                  <w:color w:val="A02B93" w:themeColor="accent5"/>
                                  <w:sz w:val="24"/>
                                  <w:szCs w:val="24"/>
                                </w:rPr>
                                <w:t>Emma Robbins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7C94277" wp14:editId="6F07988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2EA423E" w14:textId="1D71193A" w:rsidR="00E14940" w:rsidRDefault="00E1494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C94277"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2EA423E" w14:textId="1D71193A" w:rsidR="00E14940" w:rsidRDefault="00E1494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sz w:val="28"/>
              <w:szCs w:val="28"/>
            </w:rPr>
            <w:br w:type="page"/>
          </w:r>
        </w:p>
      </w:sdtContent>
    </w:sdt>
    <w:p w14:paraId="1C88AC25" w14:textId="61D5C264" w:rsidR="0062533B" w:rsidRDefault="0062533B" w:rsidP="0062533B">
      <w:r w:rsidRPr="00D45DC2">
        <w:rPr>
          <w:rStyle w:val="IntenseReference"/>
        </w:rPr>
        <w:lastRenderedPageBreak/>
        <w:t>Project #1:</w:t>
      </w:r>
      <w:r>
        <w:t xml:space="preserve"> Organizing and Summarizing Air Quality Data</w:t>
      </w:r>
    </w:p>
    <w:p w14:paraId="4240DB83" w14:textId="77777777" w:rsidR="0062533B" w:rsidRDefault="0062533B" w:rsidP="0062533B">
      <w:r w:rsidRPr="00D45DC2">
        <w:rPr>
          <w:rStyle w:val="IntenseReference"/>
        </w:rPr>
        <w:t>Client:</w:t>
      </w:r>
      <w:r>
        <w:t xml:space="preserve"> UNMC Water, Climate, and Health Working Group</w:t>
      </w:r>
    </w:p>
    <w:p w14:paraId="7D2F87A7" w14:textId="77777777" w:rsidR="0084104A" w:rsidRDefault="0062533B" w:rsidP="0084104A">
      <w:r w:rsidRPr="00D45DC2">
        <w:rPr>
          <w:rStyle w:val="IntenseReference"/>
        </w:rPr>
        <w:t>Prepared by:</w:t>
      </w:r>
      <w:r>
        <w:t xml:space="preserve"> Emma Robbins</w:t>
      </w:r>
    </w:p>
    <w:p w14:paraId="4D3202C9" w14:textId="2374135F" w:rsidR="0062533B" w:rsidRPr="0084104A" w:rsidRDefault="0084104A" w:rsidP="0062533B">
      <w:pPr>
        <w:rPr>
          <w:rFonts w:asciiTheme="majorHAnsi" w:eastAsiaTheme="majorEastAsia" w:hAnsiTheme="majorHAnsi" w:cstheme="majorBidi"/>
          <w:color w:val="0F4761" w:themeColor="accent1" w:themeShade="BF"/>
          <w:sz w:val="32"/>
          <w:szCs w:val="32"/>
        </w:rPr>
      </w:pPr>
      <w:r w:rsidRPr="0085693C">
        <w:rPr>
          <w:rStyle w:val="Heading2Char"/>
        </w:rPr>
        <w:t>Introduction/Background</w:t>
      </w:r>
    </w:p>
    <w:p w14:paraId="563B6B44" w14:textId="77777777" w:rsidR="0062533B" w:rsidRDefault="0062533B" w:rsidP="0062533B">
      <w:r>
        <w:t xml:space="preserve">The University of Nebraska Medical Center (UNMC) Water, Climate, and Health groups are working with health professionals and environmental scientists to </w:t>
      </w:r>
      <w:proofErr w:type="gramStart"/>
      <w:r>
        <w:t>make an effort</w:t>
      </w:r>
      <w:proofErr w:type="gramEnd"/>
      <w:r>
        <w:t xml:space="preserve"> to monitor air quality conditions based on the AirPurple sensor network. UNMC specializes in the health impacts of pollution, and this project was established to bridge the technical gap. </w:t>
      </w:r>
    </w:p>
    <w:p w14:paraId="408EFF32" w14:textId="77777777" w:rsidR="0062533B" w:rsidRPr="0085693C" w:rsidRDefault="0062533B" w:rsidP="0062533B">
      <w:r>
        <w:t xml:space="preserve">The goal of this project is to analyze the air quality dataset from February 2024 to March 2025. The objective is to transform the data into insights regarding Volatile Organic Compounds (VOCs) and Particulate Matter (PM2.5 and PM10.0) across Nebraska’s landscape. </w:t>
      </w:r>
    </w:p>
    <w:p w14:paraId="05D923AF" w14:textId="1C18495F" w:rsidR="0062533B" w:rsidRPr="0084104A" w:rsidRDefault="0062533B" w:rsidP="0084104A">
      <w:pPr>
        <w:pStyle w:val="Heading2"/>
        <w:rPr>
          <w:b/>
          <w:bCs/>
          <w:sz w:val="28"/>
          <w:szCs w:val="28"/>
        </w:rPr>
      </w:pPr>
      <w:r w:rsidRPr="00091AE3">
        <w:t>Scope of Work</w:t>
      </w:r>
    </w:p>
    <w:p w14:paraId="763A979C" w14:textId="77777777" w:rsidR="0062533B" w:rsidRDefault="0062533B" w:rsidP="0084104A">
      <w:pPr>
        <w:pStyle w:val="Heading3"/>
      </w:pPr>
      <w:r w:rsidRPr="00091AE3">
        <w:t xml:space="preserve">Project Goals </w:t>
      </w:r>
    </w:p>
    <w:p w14:paraId="40D72DDD" w14:textId="77777777" w:rsidR="0062533B" w:rsidRPr="00E14940" w:rsidRDefault="0062533B" w:rsidP="0062533B">
      <w:pPr>
        <w:ind w:firstLine="360"/>
      </w:pPr>
      <w:r>
        <w:t xml:space="preserve">The goal of this project is to analyze the air quality data set from the AirPurple monitors from February 2024 to March 2025. From the provided data set, several key findings will be determined, which will be reported back to UNMC. First, the project will enable UNMC to determine if the air quality data collected meets the EPA National Ambient Air Quality Standards (NAAQS). Second, is locating the areas with the highest average and median concentrations of VOC, PM2.5, and PM10.0. Third, </w:t>
      </w:r>
      <w:proofErr w:type="gramStart"/>
      <w:r>
        <w:t>includes</w:t>
      </w:r>
      <w:proofErr w:type="gramEnd"/>
      <w:r>
        <w:t xml:space="preserve"> evaluating how temperature, humidity, geographical location, and elevation influence the air quality. Finally, identify the “hotspots” that may impact the public and cause concerns. </w:t>
      </w:r>
    </w:p>
    <w:p w14:paraId="1A074A3C" w14:textId="77777777" w:rsidR="0062533B" w:rsidRDefault="0062533B" w:rsidP="0062533B">
      <w:pPr>
        <w:pStyle w:val="Heading3"/>
      </w:pPr>
      <w:r w:rsidRPr="009625DA">
        <w:t>Project Tasks</w:t>
      </w:r>
    </w:p>
    <w:p w14:paraId="24B79632" w14:textId="77777777" w:rsidR="0062533B" w:rsidRPr="00AD1F7D" w:rsidRDefault="0062533B" w:rsidP="0062533B">
      <w:pPr>
        <w:pStyle w:val="Heading4"/>
      </w:pPr>
      <w:r w:rsidRPr="00AD1F7D">
        <w:t>Task 1: Locations with the highest mean and median concentrations of VOC, PM2.5, and PM10.0.</w:t>
      </w:r>
    </w:p>
    <w:p w14:paraId="3209D10F" w14:textId="77777777" w:rsidR="0062533B" w:rsidRPr="000918D2" w:rsidRDefault="0062533B" w:rsidP="0062533B">
      <w:pPr>
        <w:pStyle w:val="ListParagraph"/>
        <w:numPr>
          <w:ilvl w:val="2"/>
          <w:numId w:val="4"/>
        </w:numPr>
        <w:rPr>
          <w:b/>
          <w:bCs/>
        </w:rPr>
      </w:pPr>
      <w:r>
        <w:t xml:space="preserve">The first task of this project focuses on building a baseline through the code by identifying the mean and median concentrations for Volatile Organic Compounds (VOC), PM2.5, and PM10.0 to identify the five locations exhibiting the highest pollutant density. To ensure the data is filtered properly, I will be utilizing Python to first filter the data based on locations, then take the mean and median values of the data, and then </w:t>
      </w:r>
      <w:r>
        <w:lastRenderedPageBreak/>
        <w:t>separate the data to show the 5 locations with the highest values of mean and median values. This code will pinpoint the locations where the highest concentrations have occurred.</w:t>
      </w:r>
    </w:p>
    <w:p w14:paraId="3DA5FE92" w14:textId="77777777" w:rsidR="0062533B" w:rsidRDefault="0062533B" w:rsidP="0062533B">
      <w:pPr>
        <w:pStyle w:val="Heading4"/>
      </w:pPr>
      <w:r w:rsidRPr="00DD78AA">
        <w:t>Task 2: Daily maximum values including locations.</w:t>
      </w:r>
    </w:p>
    <w:p w14:paraId="242403E1" w14:textId="77777777" w:rsidR="0062533B" w:rsidRPr="000918D2" w:rsidRDefault="0062533B" w:rsidP="0062533B">
      <w:pPr>
        <w:pStyle w:val="ListParagraph"/>
        <w:numPr>
          <w:ilvl w:val="2"/>
          <w:numId w:val="4"/>
        </w:numPr>
        <w:rPr>
          <w:b/>
          <w:bCs/>
        </w:rPr>
      </w:pPr>
      <w:r>
        <w:t xml:space="preserve">Task two will examine the relationship between the values recently exported in the prior task and the environmental conditions that occurred during the exact dates and geographical locations. Python will allow the data to filter out the maximum values for VOC, Pm2.5, and PM10.0 based on their specific days. I will also use Python to display where these peaked values occurred. After the days are exported, prior research will tell whether the values had to deal with weather conditions, seasonal trends, and localized emission sources to explain why those values are peaked. </w:t>
      </w:r>
    </w:p>
    <w:p w14:paraId="14B5843D" w14:textId="77777777" w:rsidR="0062533B" w:rsidRDefault="0062533B" w:rsidP="0062533B">
      <w:pPr>
        <w:pStyle w:val="Heading4"/>
      </w:pPr>
      <w:r>
        <w:t>Task 3: Impact of temperature and humidity.</w:t>
      </w:r>
    </w:p>
    <w:p w14:paraId="129EE62A" w14:textId="77777777" w:rsidR="0062533B" w:rsidRPr="008F6A1A" w:rsidRDefault="0062533B" w:rsidP="0062533B">
      <w:pPr>
        <w:pStyle w:val="ListParagraph"/>
        <w:numPr>
          <w:ilvl w:val="2"/>
          <w:numId w:val="4"/>
        </w:numPr>
      </w:pPr>
      <w:r>
        <w:t xml:space="preserve">This part of the project examines the possible effect of environmental factors on air quality. The humidity levels will be separated into </w:t>
      </w:r>
      <w:proofErr w:type="gramStart"/>
      <w:r>
        <w:t>Low(</w:t>
      </w:r>
      <w:proofErr w:type="gramEnd"/>
      <w:r>
        <w:t xml:space="preserve">&lt;50%), Medium (50-80%, and High (&gt;80% while temperature data will be placed in four categories: Below Freezing (&lt;32 degrees), Cool (32-50 degrees), (Warm (51-70 degrees), and Hot (&gt;70 degrees). By performing detailed data set comparisons and utilizing graphical analysis, it will become clear if these specific conditions correlate with shifts in pollutant concentrations. </w:t>
      </w:r>
    </w:p>
    <w:p w14:paraId="74F0901A" w14:textId="77777777" w:rsidR="0062533B" w:rsidRDefault="0062533B" w:rsidP="0062533B">
      <w:pPr>
        <w:pStyle w:val="Heading4"/>
      </w:pPr>
      <w:r>
        <w:t xml:space="preserve">Task 4: Identification of Air Quality Index health risks at specific locations. </w:t>
      </w:r>
    </w:p>
    <w:p w14:paraId="4BD53426" w14:textId="77777777" w:rsidR="0062533B" w:rsidRDefault="0062533B" w:rsidP="0062533B">
      <w:pPr>
        <w:pStyle w:val="ListParagraph"/>
        <w:numPr>
          <w:ilvl w:val="2"/>
          <w:numId w:val="4"/>
        </w:numPr>
      </w:pPr>
      <w:r>
        <w:t xml:space="preserve">The last part of the project will translate the pollutant data into public health insights by converting PM2.5 and PM10.0 into standard EPA Air Quality Index (AQI) categories. Using the EPA reference tables and data comparison, the code isolates and identifies when and where air quality levels were “Unhealthy for Sensitive Groups” or higher. The event is documented to include the specific location of the sensor and the day it was recorded. This analysis will conclude by </w:t>
      </w:r>
      <w:proofErr w:type="gramStart"/>
      <w:r>
        <w:t>referencing</w:t>
      </w:r>
      <w:proofErr w:type="gramEnd"/>
      <w:r>
        <w:t xml:space="preserve"> </w:t>
      </w:r>
      <w:proofErr w:type="gramStart"/>
      <w:r>
        <w:t>the data to</w:t>
      </w:r>
      <w:proofErr w:type="gramEnd"/>
      <w:r>
        <w:t xml:space="preserve"> potential environmental factors caused for these health risk events.</w:t>
      </w:r>
    </w:p>
    <w:p w14:paraId="78C43C78" w14:textId="77777777" w:rsidR="003D17CE" w:rsidRDefault="003D17CE" w:rsidP="003D17CE">
      <w:pPr>
        <w:pStyle w:val="Heading2"/>
      </w:pPr>
      <w:r>
        <w:t>Methods</w:t>
      </w:r>
    </w:p>
    <w:p w14:paraId="1B50C5A0" w14:textId="77777777" w:rsidR="003D17CE" w:rsidRDefault="003D17CE" w:rsidP="003D17CE">
      <w:r>
        <w:t xml:space="preserve">Using the air quality data provided, there were several steps taken to make this project complete: data preprocessing and cleaning, statistical analysis, meteorological analysis, and technical reproducibility. </w:t>
      </w:r>
    </w:p>
    <w:p w14:paraId="04BA52AF" w14:textId="77777777" w:rsidR="003D17CE" w:rsidRDefault="003D17CE" w:rsidP="003D17CE">
      <w:r>
        <w:lastRenderedPageBreak/>
        <w:t xml:space="preserve">Data Preprocessing and Cleaning </w:t>
      </w:r>
    </w:p>
    <w:p w14:paraId="7B02C8F4" w14:textId="547EB54E" w:rsidR="003D17CE" w:rsidRPr="0084104A" w:rsidRDefault="003D17CE" w:rsidP="003D17CE">
      <w:r>
        <w:t xml:space="preserve">To ensure the data would work correctly, there were a few steps that were </w:t>
      </w:r>
      <w:proofErr w:type="gramStart"/>
      <w:r>
        <w:t>done</w:t>
      </w:r>
      <w:proofErr w:type="gramEnd"/>
      <w:r>
        <w:t xml:space="preserve"> using the Python library. </w:t>
      </w:r>
      <w:r w:rsidR="00A37DDD">
        <w:t xml:space="preserve">The code imports the “pandas package using the import function. Then, the CSV of air quality was imported into the Python environment. The code groups the date and the location. The code outputs the top 5 mean VOC values. The next code does the same for PM2.5 and PM10.0. The median, mean, date, and location are printed to display the values. The next step was to customize the rulebook and use conditional logic to decide what labels are assigned to numbers. This was applied to the temperature and humidity column, </w:t>
      </w:r>
      <w:r w:rsidR="007573B5">
        <w:t>which</w:t>
      </w:r>
      <w:r w:rsidR="00A37DDD">
        <w:t xml:space="preserve"> </w:t>
      </w:r>
      <w:r w:rsidR="007573B5">
        <w:t>then</w:t>
      </w:r>
      <w:r w:rsidR="00A37DDD">
        <w:t xml:space="preserve"> printed the correct label to the corresponding value for the first five rows of the table.</w:t>
      </w:r>
      <w:r w:rsidR="007573B5">
        <w:t xml:space="preserve"> The final action was to determine how many values from the PM2.5 and PM10.0 columns were unhealthy for sensitive groups. The PM2.</w:t>
      </w:r>
      <w:proofErr w:type="gramStart"/>
      <w:r w:rsidR="007573B5">
        <w:t>5 values</w:t>
      </w:r>
      <w:proofErr w:type="gramEnd"/>
      <w:r w:rsidR="007573B5">
        <w:t xml:space="preserve"> </w:t>
      </w:r>
      <w:proofErr w:type="gramStart"/>
      <w:r w:rsidR="007573B5">
        <w:t>fall</w:t>
      </w:r>
      <w:proofErr w:type="gramEnd"/>
      <w:r w:rsidR="007573B5">
        <w:t xml:space="preserve"> between 35.5 and 55.4, and the PM10.0 falls between 155 and 254 </w:t>
      </w:r>
      <w:r w:rsidR="007573B5" w:rsidRPr="007573B5">
        <w:t>(</w:t>
      </w:r>
      <w:r w:rsidR="007573B5" w:rsidRPr="007573B5">
        <w:rPr>
          <w:i/>
          <w:iCs/>
        </w:rPr>
        <w:t>Redirecting</w:t>
      </w:r>
      <w:r w:rsidR="007573B5" w:rsidRPr="007573B5">
        <w:t>, n.d.)</w:t>
      </w:r>
      <w:r w:rsidR="007573B5">
        <w:t xml:space="preserve">. The code looks through the whole spreadsheet and prints the date, location name, and either PM2.5 or PM10.0. This turns the list into a timeline to see if the unhealthy events happen all at once or over the month. </w:t>
      </w:r>
    </w:p>
    <w:p w14:paraId="4D3E75A3" w14:textId="77777777" w:rsidR="0062533B" w:rsidRPr="00D45DC2" w:rsidRDefault="0062533B" w:rsidP="0062533B">
      <w:pPr>
        <w:pStyle w:val="Heading2"/>
      </w:pPr>
      <w:r w:rsidRPr="00D45DC2">
        <w:t xml:space="preserve">Deliverables </w:t>
      </w:r>
    </w:p>
    <w:p w14:paraId="7033D444" w14:textId="77777777" w:rsidR="0062533B" w:rsidRPr="00D45DC2" w:rsidRDefault="0062533B" w:rsidP="0062533B">
      <w:pPr>
        <w:pStyle w:val="Heading4"/>
      </w:pPr>
      <w:r w:rsidRPr="00D45DC2">
        <w:t>This project will include several different files to present the data to its entirety. The project will include</w:t>
      </w:r>
      <w:r>
        <w:t>:</w:t>
      </w:r>
      <w:r w:rsidRPr="00D45DC2">
        <w:t xml:space="preserve"> </w:t>
      </w:r>
    </w:p>
    <w:p w14:paraId="0F631DAE" w14:textId="77777777" w:rsidR="0062533B" w:rsidRPr="00D45DC2" w:rsidRDefault="0062533B" w:rsidP="0062533B">
      <w:pPr>
        <w:pStyle w:val="ListParagraph"/>
        <w:numPr>
          <w:ilvl w:val="2"/>
          <w:numId w:val="4"/>
        </w:numPr>
      </w:pPr>
      <w:r w:rsidRPr="00D45DC2">
        <w:t>Raw data files used in the Python Code file</w:t>
      </w:r>
    </w:p>
    <w:p w14:paraId="6876621E" w14:textId="77777777" w:rsidR="0062533B" w:rsidRPr="00D45DC2" w:rsidRDefault="0062533B" w:rsidP="0062533B">
      <w:pPr>
        <w:pStyle w:val="ListParagraph"/>
        <w:numPr>
          <w:ilvl w:val="2"/>
          <w:numId w:val="4"/>
        </w:numPr>
      </w:pPr>
      <w:r w:rsidRPr="00D45DC2">
        <w:t xml:space="preserve">Python code file that documents the code used to generate the solution. </w:t>
      </w:r>
    </w:p>
    <w:p w14:paraId="209F04CC" w14:textId="77777777" w:rsidR="0062533B" w:rsidRPr="00D45DC2" w:rsidRDefault="0062533B" w:rsidP="0062533B">
      <w:pPr>
        <w:pStyle w:val="ListParagraph"/>
        <w:numPr>
          <w:ilvl w:val="2"/>
          <w:numId w:val="4"/>
        </w:numPr>
      </w:pPr>
      <w:r w:rsidRPr="00D45DC2">
        <w:t xml:space="preserve">A link to the projects GitHub, which includes the Python code, csv with data, and the README file. </w:t>
      </w:r>
    </w:p>
    <w:p w14:paraId="0F87CF2B" w14:textId="77777777" w:rsidR="0062533B" w:rsidRPr="00D45DC2" w:rsidRDefault="0062533B" w:rsidP="0062533B">
      <w:pPr>
        <w:pStyle w:val="ListParagraph"/>
        <w:numPr>
          <w:ilvl w:val="2"/>
          <w:numId w:val="4"/>
        </w:numPr>
      </w:pPr>
      <w:r w:rsidRPr="00D45DC2">
        <w:t xml:space="preserve">A scope of work to relate to the client prompt. </w:t>
      </w:r>
    </w:p>
    <w:p w14:paraId="68235BEB" w14:textId="4B2020E7" w:rsidR="0062533B" w:rsidRDefault="0062533B" w:rsidP="0062533B">
      <w:pPr>
        <w:pStyle w:val="ListParagraph"/>
        <w:numPr>
          <w:ilvl w:val="2"/>
          <w:numId w:val="4"/>
        </w:numPr>
      </w:pPr>
      <w:r w:rsidRPr="00D45DC2">
        <w:t xml:space="preserve">A written report that summarizes the findings contained in the code meets the requests of the client. </w:t>
      </w:r>
    </w:p>
    <w:p w14:paraId="07171B50" w14:textId="77777777" w:rsidR="0062533B" w:rsidRDefault="0062533B" w:rsidP="0062533B">
      <w:pPr>
        <w:pStyle w:val="Heading2"/>
      </w:pPr>
      <w:r w:rsidRPr="0062533B">
        <w:t>Results</w:t>
      </w:r>
    </w:p>
    <w:p w14:paraId="278A64B1" w14:textId="145427D1" w:rsidR="0084104A" w:rsidRDefault="0084104A" w:rsidP="0084104A">
      <w:pPr>
        <w:pStyle w:val="Heading4"/>
      </w:pPr>
      <w:r>
        <w:t>Pollution Hotspots in Nebraska</w:t>
      </w:r>
    </w:p>
    <w:p w14:paraId="66906816" w14:textId="77777777" w:rsidR="001E5FB1" w:rsidRDefault="0084104A" w:rsidP="0084104A">
      <w:r>
        <w:tab/>
      </w:r>
    </w:p>
    <w:tbl>
      <w:tblPr>
        <w:tblW w:w="4940" w:type="dxa"/>
        <w:tblLook w:val="04A0" w:firstRow="1" w:lastRow="0" w:firstColumn="1" w:lastColumn="0" w:noHBand="0" w:noVBand="1"/>
      </w:tblPr>
      <w:tblGrid>
        <w:gridCol w:w="1004"/>
        <w:gridCol w:w="42"/>
        <w:gridCol w:w="113"/>
        <w:gridCol w:w="1476"/>
        <w:gridCol w:w="44"/>
        <w:gridCol w:w="51"/>
        <w:gridCol w:w="1077"/>
        <w:gridCol w:w="49"/>
        <w:gridCol w:w="57"/>
        <w:gridCol w:w="1027"/>
      </w:tblGrid>
      <w:tr w:rsidR="001E5FB1" w:rsidRPr="001E5FB1" w14:paraId="12A34B31" w14:textId="77777777" w:rsidTr="001E5FB1">
        <w:trPr>
          <w:trHeight w:val="288"/>
        </w:trPr>
        <w:tc>
          <w:tcPr>
            <w:tcW w:w="4940" w:type="dxa"/>
            <w:gridSpan w:val="10"/>
            <w:tcBorders>
              <w:top w:val="single" w:sz="4" w:space="0" w:color="auto"/>
              <w:left w:val="single" w:sz="4" w:space="0" w:color="auto"/>
              <w:bottom w:val="single" w:sz="4" w:space="0" w:color="auto"/>
              <w:right w:val="single" w:sz="4" w:space="0" w:color="auto"/>
            </w:tcBorders>
            <w:shd w:val="clear" w:color="000000" w:fill="FFFFFF"/>
            <w:vAlign w:val="center"/>
            <w:hideMark/>
          </w:tcPr>
          <w:p w14:paraId="4CF5F420" w14:textId="77777777" w:rsidR="001E5FB1" w:rsidRPr="001E5FB1" w:rsidRDefault="001E5FB1" w:rsidP="001E5FB1">
            <w:pPr>
              <w:spacing w:after="0" w:line="240" w:lineRule="auto"/>
              <w:jc w:val="center"/>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VOC</w:t>
            </w:r>
          </w:p>
        </w:tc>
      </w:tr>
      <w:tr w:rsidR="001E5FB1" w:rsidRPr="001E5FB1" w14:paraId="2F8C5F06" w14:textId="77777777" w:rsidTr="001E5FB1">
        <w:trPr>
          <w:trHeight w:val="288"/>
        </w:trPr>
        <w:tc>
          <w:tcPr>
            <w:tcW w:w="1159" w:type="dxa"/>
            <w:gridSpan w:val="3"/>
            <w:tcBorders>
              <w:top w:val="nil"/>
              <w:left w:val="single" w:sz="4" w:space="0" w:color="auto"/>
              <w:bottom w:val="single" w:sz="4" w:space="0" w:color="auto"/>
              <w:right w:val="single" w:sz="4" w:space="0" w:color="auto"/>
            </w:tcBorders>
            <w:shd w:val="clear" w:color="000000" w:fill="FFFFFF"/>
            <w:vAlign w:val="center"/>
            <w:hideMark/>
          </w:tcPr>
          <w:p w14:paraId="1D8848EE"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date</w:t>
            </w:r>
          </w:p>
        </w:tc>
        <w:tc>
          <w:tcPr>
            <w:tcW w:w="1476" w:type="dxa"/>
            <w:tcBorders>
              <w:top w:val="nil"/>
              <w:left w:val="nil"/>
              <w:bottom w:val="single" w:sz="4" w:space="0" w:color="auto"/>
              <w:right w:val="single" w:sz="4" w:space="0" w:color="auto"/>
            </w:tcBorders>
            <w:shd w:val="clear" w:color="000000" w:fill="FFFFFF"/>
            <w:vAlign w:val="center"/>
            <w:hideMark/>
          </w:tcPr>
          <w:p w14:paraId="106299CC"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sensor.name</w:t>
            </w:r>
          </w:p>
        </w:tc>
        <w:tc>
          <w:tcPr>
            <w:tcW w:w="1172" w:type="dxa"/>
            <w:gridSpan w:val="3"/>
            <w:tcBorders>
              <w:top w:val="nil"/>
              <w:left w:val="nil"/>
              <w:bottom w:val="single" w:sz="4" w:space="0" w:color="auto"/>
              <w:right w:val="single" w:sz="4" w:space="0" w:color="auto"/>
            </w:tcBorders>
            <w:shd w:val="clear" w:color="000000" w:fill="FFFFFF"/>
            <w:vAlign w:val="center"/>
            <w:hideMark/>
          </w:tcPr>
          <w:p w14:paraId="31B2D797"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mean</w:t>
            </w:r>
          </w:p>
        </w:tc>
        <w:tc>
          <w:tcPr>
            <w:tcW w:w="1133" w:type="dxa"/>
            <w:gridSpan w:val="3"/>
            <w:tcBorders>
              <w:top w:val="nil"/>
              <w:left w:val="nil"/>
              <w:bottom w:val="single" w:sz="4" w:space="0" w:color="auto"/>
              <w:right w:val="single" w:sz="4" w:space="0" w:color="auto"/>
            </w:tcBorders>
            <w:shd w:val="clear" w:color="000000" w:fill="FFFFFF"/>
            <w:vAlign w:val="center"/>
            <w:hideMark/>
          </w:tcPr>
          <w:p w14:paraId="35058357"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median</w:t>
            </w:r>
          </w:p>
        </w:tc>
      </w:tr>
      <w:tr w:rsidR="001E5FB1" w:rsidRPr="001E5FB1" w14:paraId="359D60CA" w14:textId="77777777" w:rsidTr="001E5FB1">
        <w:trPr>
          <w:trHeight w:val="456"/>
        </w:trPr>
        <w:tc>
          <w:tcPr>
            <w:tcW w:w="1159" w:type="dxa"/>
            <w:gridSpan w:val="3"/>
            <w:tcBorders>
              <w:top w:val="nil"/>
              <w:left w:val="single" w:sz="4" w:space="0" w:color="auto"/>
              <w:bottom w:val="single" w:sz="4" w:space="0" w:color="auto"/>
              <w:right w:val="single" w:sz="4" w:space="0" w:color="auto"/>
            </w:tcBorders>
            <w:shd w:val="clear" w:color="000000" w:fill="FFFFFF"/>
            <w:hideMark/>
          </w:tcPr>
          <w:p w14:paraId="3726286C"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6/24/2024</w:t>
            </w:r>
          </w:p>
        </w:tc>
        <w:tc>
          <w:tcPr>
            <w:tcW w:w="1476" w:type="dxa"/>
            <w:tcBorders>
              <w:top w:val="nil"/>
              <w:left w:val="nil"/>
              <w:bottom w:val="single" w:sz="4" w:space="0" w:color="auto"/>
              <w:right w:val="single" w:sz="4" w:space="0" w:color="auto"/>
            </w:tcBorders>
            <w:shd w:val="clear" w:color="000000" w:fill="FFFFFF"/>
            <w:hideMark/>
          </w:tcPr>
          <w:p w14:paraId="4DE97666"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proofErr w:type="spellStart"/>
            <w:r w:rsidRPr="001E5FB1">
              <w:rPr>
                <w:rFonts w:ascii="Segoe UI" w:eastAsia="Times New Roman" w:hAnsi="Segoe UI" w:cs="Segoe UI"/>
                <w:b/>
                <w:bCs/>
                <w:color w:val="000000"/>
                <w:kern w:val="0"/>
                <w:sz w:val="16"/>
                <w:szCs w:val="16"/>
                <w14:ligatures w14:val="none"/>
              </w:rPr>
              <w:t>Swnphd-ogallala</w:t>
            </w:r>
            <w:proofErr w:type="spellEnd"/>
          </w:p>
        </w:tc>
        <w:tc>
          <w:tcPr>
            <w:tcW w:w="1172" w:type="dxa"/>
            <w:gridSpan w:val="3"/>
            <w:tcBorders>
              <w:top w:val="nil"/>
              <w:left w:val="nil"/>
              <w:bottom w:val="single" w:sz="4" w:space="0" w:color="auto"/>
              <w:right w:val="single" w:sz="4" w:space="0" w:color="auto"/>
            </w:tcBorders>
            <w:shd w:val="clear" w:color="000000" w:fill="FFFFFF"/>
            <w:vAlign w:val="center"/>
            <w:hideMark/>
          </w:tcPr>
          <w:p w14:paraId="1070059E"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1209.931571</w:t>
            </w:r>
          </w:p>
        </w:tc>
        <w:tc>
          <w:tcPr>
            <w:tcW w:w="1133" w:type="dxa"/>
            <w:gridSpan w:val="3"/>
            <w:tcBorders>
              <w:top w:val="nil"/>
              <w:left w:val="nil"/>
              <w:bottom w:val="single" w:sz="4" w:space="0" w:color="auto"/>
              <w:right w:val="single" w:sz="4" w:space="0" w:color="auto"/>
            </w:tcBorders>
            <w:shd w:val="clear" w:color="000000" w:fill="FFFFFF"/>
            <w:vAlign w:val="center"/>
            <w:hideMark/>
          </w:tcPr>
          <w:p w14:paraId="34943AB7"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1209.93157</w:t>
            </w:r>
          </w:p>
        </w:tc>
      </w:tr>
      <w:tr w:rsidR="001E5FB1" w:rsidRPr="001E5FB1" w14:paraId="384F4D21" w14:textId="77777777" w:rsidTr="001E5FB1">
        <w:trPr>
          <w:trHeight w:val="456"/>
        </w:trPr>
        <w:tc>
          <w:tcPr>
            <w:tcW w:w="1159" w:type="dxa"/>
            <w:gridSpan w:val="3"/>
            <w:tcBorders>
              <w:top w:val="nil"/>
              <w:left w:val="single" w:sz="4" w:space="0" w:color="auto"/>
              <w:bottom w:val="single" w:sz="4" w:space="0" w:color="auto"/>
              <w:right w:val="single" w:sz="4" w:space="0" w:color="auto"/>
            </w:tcBorders>
            <w:shd w:val="clear" w:color="000000" w:fill="FFFFFF"/>
            <w:hideMark/>
          </w:tcPr>
          <w:p w14:paraId="7196E4D8"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10/5/2024</w:t>
            </w:r>
          </w:p>
        </w:tc>
        <w:tc>
          <w:tcPr>
            <w:tcW w:w="1476" w:type="dxa"/>
            <w:tcBorders>
              <w:top w:val="nil"/>
              <w:left w:val="nil"/>
              <w:bottom w:val="single" w:sz="4" w:space="0" w:color="auto"/>
              <w:right w:val="single" w:sz="4" w:space="0" w:color="auto"/>
            </w:tcBorders>
            <w:shd w:val="clear" w:color="000000" w:fill="FFFFFF"/>
            <w:hideMark/>
          </w:tcPr>
          <w:p w14:paraId="44D62CE7"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SWNPHD-</w:t>
            </w:r>
            <w:proofErr w:type="spellStart"/>
            <w:r w:rsidRPr="001E5FB1">
              <w:rPr>
                <w:rFonts w:ascii="Segoe UI" w:eastAsia="Times New Roman" w:hAnsi="Segoe UI" w:cs="Segoe UI"/>
                <w:b/>
                <w:bCs/>
                <w:color w:val="000000"/>
                <w:kern w:val="0"/>
                <w:sz w:val="16"/>
                <w:szCs w:val="16"/>
                <w14:ligatures w14:val="none"/>
              </w:rPr>
              <w:t>Imerial</w:t>
            </w:r>
            <w:proofErr w:type="spellEnd"/>
          </w:p>
        </w:tc>
        <w:tc>
          <w:tcPr>
            <w:tcW w:w="1172" w:type="dxa"/>
            <w:gridSpan w:val="3"/>
            <w:tcBorders>
              <w:top w:val="nil"/>
              <w:left w:val="nil"/>
              <w:bottom w:val="single" w:sz="4" w:space="0" w:color="auto"/>
              <w:right w:val="single" w:sz="4" w:space="0" w:color="auto"/>
            </w:tcBorders>
            <w:shd w:val="clear" w:color="000000" w:fill="FFFFFF"/>
            <w:vAlign w:val="center"/>
            <w:hideMark/>
          </w:tcPr>
          <w:p w14:paraId="67856C43"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1135.473</w:t>
            </w:r>
          </w:p>
        </w:tc>
        <w:tc>
          <w:tcPr>
            <w:tcW w:w="1133" w:type="dxa"/>
            <w:gridSpan w:val="3"/>
            <w:tcBorders>
              <w:top w:val="nil"/>
              <w:left w:val="nil"/>
              <w:bottom w:val="single" w:sz="4" w:space="0" w:color="auto"/>
              <w:right w:val="single" w:sz="4" w:space="0" w:color="auto"/>
            </w:tcBorders>
            <w:shd w:val="clear" w:color="000000" w:fill="FFFFFF"/>
            <w:vAlign w:val="center"/>
            <w:hideMark/>
          </w:tcPr>
          <w:p w14:paraId="04973816"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1135.473</w:t>
            </w:r>
          </w:p>
        </w:tc>
      </w:tr>
      <w:tr w:rsidR="001E5FB1" w:rsidRPr="001E5FB1" w14:paraId="277BFE03" w14:textId="77777777" w:rsidTr="001E5FB1">
        <w:trPr>
          <w:trHeight w:val="456"/>
        </w:trPr>
        <w:tc>
          <w:tcPr>
            <w:tcW w:w="1159" w:type="dxa"/>
            <w:gridSpan w:val="3"/>
            <w:tcBorders>
              <w:top w:val="nil"/>
              <w:left w:val="single" w:sz="4" w:space="0" w:color="auto"/>
              <w:bottom w:val="single" w:sz="4" w:space="0" w:color="auto"/>
              <w:right w:val="single" w:sz="4" w:space="0" w:color="auto"/>
            </w:tcBorders>
            <w:shd w:val="clear" w:color="000000" w:fill="FFFFFF"/>
            <w:hideMark/>
          </w:tcPr>
          <w:p w14:paraId="554EBA1D"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11/23/2024</w:t>
            </w:r>
          </w:p>
        </w:tc>
        <w:tc>
          <w:tcPr>
            <w:tcW w:w="1476" w:type="dxa"/>
            <w:tcBorders>
              <w:top w:val="nil"/>
              <w:left w:val="nil"/>
              <w:bottom w:val="single" w:sz="4" w:space="0" w:color="auto"/>
              <w:right w:val="single" w:sz="4" w:space="0" w:color="auto"/>
            </w:tcBorders>
            <w:shd w:val="clear" w:color="000000" w:fill="FFFFFF"/>
            <w:hideMark/>
          </w:tcPr>
          <w:p w14:paraId="4846BD2E"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SWNPHD-</w:t>
            </w:r>
            <w:proofErr w:type="spellStart"/>
            <w:r w:rsidRPr="001E5FB1">
              <w:rPr>
                <w:rFonts w:ascii="Segoe UI" w:eastAsia="Times New Roman" w:hAnsi="Segoe UI" w:cs="Segoe UI"/>
                <w:b/>
                <w:bCs/>
                <w:color w:val="000000"/>
                <w:kern w:val="0"/>
                <w:sz w:val="16"/>
                <w:szCs w:val="16"/>
                <w14:ligatures w14:val="none"/>
              </w:rPr>
              <w:t>Imerial</w:t>
            </w:r>
            <w:proofErr w:type="spellEnd"/>
          </w:p>
        </w:tc>
        <w:tc>
          <w:tcPr>
            <w:tcW w:w="1172" w:type="dxa"/>
            <w:gridSpan w:val="3"/>
            <w:tcBorders>
              <w:top w:val="nil"/>
              <w:left w:val="nil"/>
              <w:bottom w:val="single" w:sz="4" w:space="0" w:color="auto"/>
              <w:right w:val="single" w:sz="4" w:space="0" w:color="auto"/>
            </w:tcBorders>
            <w:shd w:val="clear" w:color="000000" w:fill="FFFFFF"/>
            <w:vAlign w:val="center"/>
            <w:hideMark/>
          </w:tcPr>
          <w:p w14:paraId="5CD474F6"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1041.722</w:t>
            </w:r>
          </w:p>
        </w:tc>
        <w:tc>
          <w:tcPr>
            <w:tcW w:w="1133" w:type="dxa"/>
            <w:gridSpan w:val="3"/>
            <w:tcBorders>
              <w:top w:val="nil"/>
              <w:left w:val="nil"/>
              <w:bottom w:val="single" w:sz="4" w:space="0" w:color="auto"/>
              <w:right w:val="single" w:sz="4" w:space="0" w:color="auto"/>
            </w:tcBorders>
            <w:shd w:val="clear" w:color="000000" w:fill="FFFFFF"/>
            <w:vAlign w:val="center"/>
            <w:hideMark/>
          </w:tcPr>
          <w:p w14:paraId="5D97E6BE"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1041.722</w:t>
            </w:r>
          </w:p>
        </w:tc>
      </w:tr>
      <w:tr w:rsidR="001E5FB1" w:rsidRPr="001E5FB1" w14:paraId="5AC9F814" w14:textId="77777777" w:rsidTr="001E5FB1">
        <w:trPr>
          <w:trHeight w:val="684"/>
        </w:trPr>
        <w:tc>
          <w:tcPr>
            <w:tcW w:w="1159" w:type="dxa"/>
            <w:gridSpan w:val="3"/>
            <w:tcBorders>
              <w:top w:val="nil"/>
              <w:left w:val="single" w:sz="4" w:space="0" w:color="auto"/>
              <w:bottom w:val="single" w:sz="4" w:space="0" w:color="auto"/>
              <w:right w:val="single" w:sz="4" w:space="0" w:color="auto"/>
            </w:tcBorders>
            <w:shd w:val="clear" w:color="000000" w:fill="FFFFFF"/>
            <w:hideMark/>
          </w:tcPr>
          <w:p w14:paraId="5ACC7DA6"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lastRenderedPageBreak/>
              <w:t>10/12/2024</w:t>
            </w:r>
          </w:p>
        </w:tc>
        <w:tc>
          <w:tcPr>
            <w:tcW w:w="1476" w:type="dxa"/>
            <w:tcBorders>
              <w:top w:val="nil"/>
              <w:left w:val="nil"/>
              <w:bottom w:val="single" w:sz="4" w:space="0" w:color="auto"/>
              <w:right w:val="single" w:sz="4" w:space="0" w:color="auto"/>
            </w:tcBorders>
            <w:shd w:val="clear" w:color="000000" w:fill="FFFFFF"/>
            <w:hideMark/>
          </w:tcPr>
          <w:p w14:paraId="71FD2ADC"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ELVPHD Norfolk HD 4</w:t>
            </w:r>
          </w:p>
        </w:tc>
        <w:tc>
          <w:tcPr>
            <w:tcW w:w="1172" w:type="dxa"/>
            <w:gridSpan w:val="3"/>
            <w:tcBorders>
              <w:top w:val="nil"/>
              <w:left w:val="nil"/>
              <w:bottom w:val="single" w:sz="4" w:space="0" w:color="auto"/>
              <w:right w:val="single" w:sz="4" w:space="0" w:color="auto"/>
            </w:tcBorders>
            <w:shd w:val="clear" w:color="000000" w:fill="FFFFFF"/>
            <w:vAlign w:val="center"/>
            <w:hideMark/>
          </w:tcPr>
          <w:p w14:paraId="186226CC"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884.649</w:t>
            </w:r>
          </w:p>
        </w:tc>
        <w:tc>
          <w:tcPr>
            <w:tcW w:w="1133" w:type="dxa"/>
            <w:gridSpan w:val="3"/>
            <w:tcBorders>
              <w:top w:val="nil"/>
              <w:left w:val="nil"/>
              <w:bottom w:val="single" w:sz="4" w:space="0" w:color="auto"/>
              <w:right w:val="single" w:sz="4" w:space="0" w:color="auto"/>
            </w:tcBorders>
            <w:shd w:val="clear" w:color="000000" w:fill="FFFFFF"/>
            <w:vAlign w:val="center"/>
            <w:hideMark/>
          </w:tcPr>
          <w:p w14:paraId="087710BE"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884.649</w:t>
            </w:r>
          </w:p>
        </w:tc>
      </w:tr>
      <w:tr w:rsidR="001E5FB1" w:rsidRPr="001E5FB1" w14:paraId="2F374C07" w14:textId="77777777" w:rsidTr="001E5FB1">
        <w:trPr>
          <w:trHeight w:val="456"/>
        </w:trPr>
        <w:tc>
          <w:tcPr>
            <w:tcW w:w="1159" w:type="dxa"/>
            <w:gridSpan w:val="3"/>
            <w:tcBorders>
              <w:top w:val="nil"/>
              <w:left w:val="single" w:sz="4" w:space="0" w:color="auto"/>
              <w:bottom w:val="single" w:sz="4" w:space="0" w:color="auto"/>
              <w:right w:val="single" w:sz="4" w:space="0" w:color="auto"/>
            </w:tcBorders>
            <w:shd w:val="clear" w:color="000000" w:fill="FFFFFF"/>
            <w:hideMark/>
          </w:tcPr>
          <w:p w14:paraId="113EF3CE"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10/16/2024</w:t>
            </w:r>
          </w:p>
        </w:tc>
        <w:tc>
          <w:tcPr>
            <w:tcW w:w="1476" w:type="dxa"/>
            <w:tcBorders>
              <w:top w:val="nil"/>
              <w:left w:val="nil"/>
              <w:bottom w:val="single" w:sz="4" w:space="0" w:color="auto"/>
              <w:right w:val="single" w:sz="4" w:space="0" w:color="auto"/>
            </w:tcBorders>
            <w:shd w:val="clear" w:color="000000" w:fill="FFFFFF"/>
            <w:hideMark/>
          </w:tcPr>
          <w:p w14:paraId="371BE5D3"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SWNPHD-</w:t>
            </w:r>
            <w:proofErr w:type="spellStart"/>
            <w:r w:rsidRPr="001E5FB1">
              <w:rPr>
                <w:rFonts w:ascii="Segoe UI" w:eastAsia="Times New Roman" w:hAnsi="Segoe UI" w:cs="Segoe UI"/>
                <w:b/>
                <w:bCs/>
                <w:color w:val="000000"/>
                <w:kern w:val="0"/>
                <w:sz w:val="16"/>
                <w:szCs w:val="16"/>
                <w14:ligatures w14:val="none"/>
              </w:rPr>
              <w:t>Imerial</w:t>
            </w:r>
            <w:proofErr w:type="spellEnd"/>
          </w:p>
        </w:tc>
        <w:tc>
          <w:tcPr>
            <w:tcW w:w="1172" w:type="dxa"/>
            <w:gridSpan w:val="3"/>
            <w:tcBorders>
              <w:top w:val="nil"/>
              <w:left w:val="nil"/>
              <w:bottom w:val="single" w:sz="4" w:space="0" w:color="auto"/>
              <w:right w:val="single" w:sz="4" w:space="0" w:color="auto"/>
            </w:tcBorders>
            <w:shd w:val="clear" w:color="000000" w:fill="FFFFFF"/>
            <w:vAlign w:val="center"/>
            <w:hideMark/>
          </w:tcPr>
          <w:p w14:paraId="444CAE23"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871.182</w:t>
            </w:r>
          </w:p>
        </w:tc>
        <w:tc>
          <w:tcPr>
            <w:tcW w:w="1133" w:type="dxa"/>
            <w:gridSpan w:val="3"/>
            <w:tcBorders>
              <w:top w:val="nil"/>
              <w:left w:val="nil"/>
              <w:bottom w:val="single" w:sz="4" w:space="0" w:color="auto"/>
              <w:right w:val="single" w:sz="4" w:space="0" w:color="auto"/>
            </w:tcBorders>
            <w:shd w:val="clear" w:color="000000" w:fill="FFFFFF"/>
            <w:vAlign w:val="center"/>
            <w:hideMark/>
          </w:tcPr>
          <w:p w14:paraId="4CC1506D"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871.182</w:t>
            </w:r>
          </w:p>
        </w:tc>
      </w:tr>
      <w:tr w:rsidR="001E5FB1" w:rsidRPr="001E5FB1" w14:paraId="7B43F491" w14:textId="77777777" w:rsidTr="001E5FB1">
        <w:trPr>
          <w:trHeight w:val="288"/>
        </w:trPr>
        <w:tc>
          <w:tcPr>
            <w:tcW w:w="4940" w:type="dxa"/>
            <w:gridSpan w:val="10"/>
            <w:tcBorders>
              <w:top w:val="single" w:sz="4" w:space="0" w:color="auto"/>
              <w:left w:val="single" w:sz="4" w:space="0" w:color="auto"/>
              <w:bottom w:val="single" w:sz="4" w:space="0" w:color="auto"/>
              <w:right w:val="single" w:sz="4" w:space="0" w:color="auto"/>
            </w:tcBorders>
            <w:shd w:val="clear" w:color="000000" w:fill="FFFFFF"/>
            <w:vAlign w:val="center"/>
            <w:hideMark/>
          </w:tcPr>
          <w:p w14:paraId="5DD97AAC" w14:textId="77777777" w:rsidR="001E5FB1" w:rsidRPr="001E5FB1" w:rsidRDefault="001E5FB1" w:rsidP="001E5FB1">
            <w:pPr>
              <w:spacing w:after="0" w:line="240" w:lineRule="auto"/>
              <w:jc w:val="center"/>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PM2.5</w:t>
            </w:r>
          </w:p>
        </w:tc>
      </w:tr>
      <w:tr w:rsidR="001E5FB1" w:rsidRPr="001E5FB1" w14:paraId="12E480EE" w14:textId="77777777" w:rsidTr="001E5FB1">
        <w:trPr>
          <w:trHeight w:val="288"/>
        </w:trPr>
        <w:tc>
          <w:tcPr>
            <w:tcW w:w="1046" w:type="dxa"/>
            <w:gridSpan w:val="2"/>
            <w:tcBorders>
              <w:top w:val="nil"/>
              <w:left w:val="single" w:sz="4" w:space="0" w:color="auto"/>
              <w:bottom w:val="single" w:sz="4" w:space="0" w:color="auto"/>
              <w:right w:val="single" w:sz="4" w:space="0" w:color="auto"/>
            </w:tcBorders>
            <w:shd w:val="clear" w:color="000000" w:fill="FFFFFF"/>
            <w:vAlign w:val="center"/>
            <w:hideMark/>
          </w:tcPr>
          <w:p w14:paraId="790A67F1"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date</w:t>
            </w:r>
          </w:p>
        </w:tc>
        <w:tc>
          <w:tcPr>
            <w:tcW w:w="1633" w:type="dxa"/>
            <w:gridSpan w:val="3"/>
            <w:tcBorders>
              <w:top w:val="nil"/>
              <w:left w:val="nil"/>
              <w:bottom w:val="single" w:sz="4" w:space="0" w:color="auto"/>
              <w:right w:val="single" w:sz="4" w:space="0" w:color="auto"/>
            </w:tcBorders>
            <w:shd w:val="clear" w:color="000000" w:fill="FFFFFF"/>
            <w:vAlign w:val="center"/>
            <w:hideMark/>
          </w:tcPr>
          <w:p w14:paraId="1F427FC4"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sensor.name</w:t>
            </w:r>
          </w:p>
        </w:tc>
        <w:tc>
          <w:tcPr>
            <w:tcW w:w="1177" w:type="dxa"/>
            <w:gridSpan w:val="3"/>
            <w:tcBorders>
              <w:top w:val="nil"/>
              <w:left w:val="nil"/>
              <w:bottom w:val="single" w:sz="4" w:space="0" w:color="auto"/>
              <w:right w:val="single" w:sz="4" w:space="0" w:color="auto"/>
            </w:tcBorders>
            <w:shd w:val="clear" w:color="000000" w:fill="FFFFFF"/>
            <w:vAlign w:val="center"/>
            <w:hideMark/>
          </w:tcPr>
          <w:p w14:paraId="552C3561"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mean</w:t>
            </w:r>
          </w:p>
        </w:tc>
        <w:tc>
          <w:tcPr>
            <w:tcW w:w="1084" w:type="dxa"/>
            <w:gridSpan w:val="2"/>
            <w:tcBorders>
              <w:top w:val="nil"/>
              <w:left w:val="nil"/>
              <w:bottom w:val="single" w:sz="4" w:space="0" w:color="auto"/>
              <w:right w:val="single" w:sz="4" w:space="0" w:color="auto"/>
            </w:tcBorders>
            <w:shd w:val="clear" w:color="000000" w:fill="FFFFFF"/>
            <w:vAlign w:val="center"/>
            <w:hideMark/>
          </w:tcPr>
          <w:p w14:paraId="1C08A667"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median</w:t>
            </w:r>
          </w:p>
        </w:tc>
      </w:tr>
      <w:tr w:rsidR="001E5FB1" w:rsidRPr="001E5FB1" w14:paraId="03E292FE" w14:textId="77777777" w:rsidTr="001E5FB1">
        <w:trPr>
          <w:trHeight w:val="912"/>
        </w:trPr>
        <w:tc>
          <w:tcPr>
            <w:tcW w:w="1046" w:type="dxa"/>
            <w:gridSpan w:val="2"/>
            <w:tcBorders>
              <w:top w:val="nil"/>
              <w:left w:val="single" w:sz="4" w:space="0" w:color="auto"/>
              <w:bottom w:val="single" w:sz="4" w:space="0" w:color="auto"/>
              <w:right w:val="single" w:sz="4" w:space="0" w:color="auto"/>
            </w:tcBorders>
            <w:shd w:val="clear" w:color="000000" w:fill="FFFFFF"/>
            <w:hideMark/>
          </w:tcPr>
          <w:p w14:paraId="6332F730"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2/18/2025</w:t>
            </w:r>
          </w:p>
        </w:tc>
        <w:tc>
          <w:tcPr>
            <w:tcW w:w="1633" w:type="dxa"/>
            <w:gridSpan w:val="3"/>
            <w:tcBorders>
              <w:top w:val="nil"/>
              <w:left w:val="nil"/>
              <w:bottom w:val="single" w:sz="4" w:space="0" w:color="auto"/>
              <w:right w:val="single" w:sz="4" w:space="0" w:color="auto"/>
            </w:tcBorders>
            <w:shd w:val="clear" w:color="000000" w:fill="FFFFFF"/>
            <w:hideMark/>
          </w:tcPr>
          <w:p w14:paraId="3541C647"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77" w:type="dxa"/>
            <w:gridSpan w:val="3"/>
            <w:tcBorders>
              <w:top w:val="nil"/>
              <w:left w:val="nil"/>
              <w:bottom w:val="single" w:sz="4" w:space="0" w:color="auto"/>
              <w:right w:val="single" w:sz="4" w:space="0" w:color="auto"/>
            </w:tcBorders>
            <w:shd w:val="clear" w:color="000000" w:fill="FFFFFF"/>
            <w:vAlign w:val="center"/>
            <w:hideMark/>
          </w:tcPr>
          <w:p w14:paraId="37606377"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3782.823313</w:t>
            </w:r>
          </w:p>
        </w:tc>
        <w:tc>
          <w:tcPr>
            <w:tcW w:w="1084" w:type="dxa"/>
            <w:gridSpan w:val="2"/>
            <w:tcBorders>
              <w:top w:val="nil"/>
              <w:left w:val="nil"/>
              <w:bottom w:val="single" w:sz="4" w:space="0" w:color="auto"/>
              <w:right w:val="single" w:sz="4" w:space="0" w:color="auto"/>
            </w:tcBorders>
            <w:shd w:val="clear" w:color="000000" w:fill="FFFFFF"/>
            <w:vAlign w:val="center"/>
            <w:hideMark/>
          </w:tcPr>
          <w:p w14:paraId="07D4A5A0"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3782.82331</w:t>
            </w:r>
          </w:p>
        </w:tc>
      </w:tr>
      <w:tr w:rsidR="001E5FB1" w:rsidRPr="001E5FB1" w14:paraId="73635F13" w14:textId="77777777" w:rsidTr="001E5FB1">
        <w:trPr>
          <w:trHeight w:val="912"/>
        </w:trPr>
        <w:tc>
          <w:tcPr>
            <w:tcW w:w="1046" w:type="dxa"/>
            <w:gridSpan w:val="2"/>
            <w:tcBorders>
              <w:top w:val="nil"/>
              <w:left w:val="single" w:sz="4" w:space="0" w:color="auto"/>
              <w:bottom w:val="single" w:sz="4" w:space="0" w:color="auto"/>
              <w:right w:val="single" w:sz="4" w:space="0" w:color="auto"/>
            </w:tcBorders>
            <w:shd w:val="clear" w:color="000000" w:fill="FFFFFF"/>
            <w:hideMark/>
          </w:tcPr>
          <w:p w14:paraId="262DBFAA"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2/19/2025</w:t>
            </w:r>
          </w:p>
        </w:tc>
        <w:tc>
          <w:tcPr>
            <w:tcW w:w="1633" w:type="dxa"/>
            <w:gridSpan w:val="3"/>
            <w:tcBorders>
              <w:top w:val="nil"/>
              <w:left w:val="nil"/>
              <w:bottom w:val="single" w:sz="4" w:space="0" w:color="auto"/>
              <w:right w:val="single" w:sz="4" w:space="0" w:color="auto"/>
            </w:tcBorders>
            <w:shd w:val="clear" w:color="000000" w:fill="FFFFFF"/>
            <w:hideMark/>
          </w:tcPr>
          <w:p w14:paraId="441EA8BC"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77" w:type="dxa"/>
            <w:gridSpan w:val="3"/>
            <w:tcBorders>
              <w:top w:val="nil"/>
              <w:left w:val="nil"/>
              <w:bottom w:val="single" w:sz="4" w:space="0" w:color="auto"/>
              <w:right w:val="single" w:sz="4" w:space="0" w:color="auto"/>
            </w:tcBorders>
            <w:shd w:val="clear" w:color="000000" w:fill="FFFFFF"/>
            <w:vAlign w:val="center"/>
            <w:hideMark/>
          </w:tcPr>
          <w:p w14:paraId="673C152D"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3401.999333</w:t>
            </w:r>
          </w:p>
        </w:tc>
        <w:tc>
          <w:tcPr>
            <w:tcW w:w="1084" w:type="dxa"/>
            <w:gridSpan w:val="2"/>
            <w:tcBorders>
              <w:top w:val="nil"/>
              <w:left w:val="nil"/>
              <w:bottom w:val="single" w:sz="4" w:space="0" w:color="auto"/>
              <w:right w:val="single" w:sz="4" w:space="0" w:color="auto"/>
            </w:tcBorders>
            <w:shd w:val="clear" w:color="000000" w:fill="FFFFFF"/>
            <w:vAlign w:val="center"/>
            <w:hideMark/>
          </w:tcPr>
          <w:p w14:paraId="07055A3C"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3401.99933</w:t>
            </w:r>
          </w:p>
        </w:tc>
      </w:tr>
      <w:tr w:rsidR="001E5FB1" w:rsidRPr="001E5FB1" w14:paraId="1D144275" w14:textId="77777777" w:rsidTr="001E5FB1">
        <w:trPr>
          <w:trHeight w:val="912"/>
        </w:trPr>
        <w:tc>
          <w:tcPr>
            <w:tcW w:w="1046" w:type="dxa"/>
            <w:gridSpan w:val="2"/>
            <w:tcBorders>
              <w:top w:val="nil"/>
              <w:left w:val="single" w:sz="4" w:space="0" w:color="auto"/>
              <w:bottom w:val="single" w:sz="4" w:space="0" w:color="auto"/>
              <w:right w:val="single" w:sz="4" w:space="0" w:color="auto"/>
            </w:tcBorders>
            <w:shd w:val="clear" w:color="000000" w:fill="FFFFFF"/>
            <w:hideMark/>
          </w:tcPr>
          <w:p w14:paraId="46434D58"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2/20/2025</w:t>
            </w:r>
          </w:p>
        </w:tc>
        <w:tc>
          <w:tcPr>
            <w:tcW w:w="1633" w:type="dxa"/>
            <w:gridSpan w:val="3"/>
            <w:tcBorders>
              <w:top w:val="nil"/>
              <w:left w:val="nil"/>
              <w:bottom w:val="single" w:sz="4" w:space="0" w:color="auto"/>
              <w:right w:val="single" w:sz="4" w:space="0" w:color="auto"/>
            </w:tcBorders>
            <w:shd w:val="clear" w:color="000000" w:fill="FFFFFF"/>
            <w:hideMark/>
          </w:tcPr>
          <w:p w14:paraId="1EFB031C"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77" w:type="dxa"/>
            <w:gridSpan w:val="3"/>
            <w:tcBorders>
              <w:top w:val="nil"/>
              <w:left w:val="nil"/>
              <w:bottom w:val="single" w:sz="4" w:space="0" w:color="auto"/>
              <w:right w:val="single" w:sz="4" w:space="0" w:color="auto"/>
            </w:tcBorders>
            <w:shd w:val="clear" w:color="000000" w:fill="FFFFFF"/>
            <w:vAlign w:val="center"/>
            <w:hideMark/>
          </w:tcPr>
          <w:p w14:paraId="1EB3105B"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3243.746646</w:t>
            </w:r>
          </w:p>
        </w:tc>
        <w:tc>
          <w:tcPr>
            <w:tcW w:w="1084" w:type="dxa"/>
            <w:gridSpan w:val="2"/>
            <w:tcBorders>
              <w:top w:val="nil"/>
              <w:left w:val="nil"/>
              <w:bottom w:val="single" w:sz="4" w:space="0" w:color="auto"/>
              <w:right w:val="single" w:sz="4" w:space="0" w:color="auto"/>
            </w:tcBorders>
            <w:shd w:val="clear" w:color="000000" w:fill="FFFFFF"/>
            <w:vAlign w:val="center"/>
            <w:hideMark/>
          </w:tcPr>
          <w:p w14:paraId="56873BF6"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3243.74665</w:t>
            </w:r>
          </w:p>
        </w:tc>
      </w:tr>
      <w:tr w:rsidR="001E5FB1" w:rsidRPr="001E5FB1" w14:paraId="20B3A7BF" w14:textId="77777777" w:rsidTr="001E5FB1">
        <w:trPr>
          <w:trHeight w:val="912"/>
        </w:trPr>
        <w:tc>
          <w:tcPr>
            <w:tcW w:w="1046" w:type="dxa"/>
            <w:gridSpan w:val="2"/>
            <w:tcBorders>
              <w:top w:val="nil"/>
              <w:left w:val="single" w:sz="4" w:space="0" w:color="auto"/>
              <w:bottom w:val="single" w:sz="4" w:space="0" w:color="auto"/>
              <w:right w:val="single" w:sz="4" w:space="0" w:color="auto"/>
            </w:tcBorders>
            <w:shd w:val="clear" w:color="000000" w:fill="FFFFFF"/>
            <w:hideMark/>
          </w:tcPr>
          <w:p w14:paraId="2D46402C"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1/21/2025</w:t>
            </w:r>
          </w:p>
        </w:tc>
        <w:tc>
          <w:tcPr>
            <w:tcW w:w="1633" w:type="dxa"/>
            <w:gridSpan w:val="3"/>
            <w:tcBorders>
              <w:top w:val="nil"/>
              <w:left w:val="nil"/>
              <w:bottom w:val="single" w:sz="4" w:space="0" w:color="auto"/>
              <w:right w:val="single" w:sz="4" w:space="0" w:color="auto"/>
            </w:tcBorders>
            <w:shd w:val="clear" w:color="000000" w:fill="FFFFFF"/>
            <w:hideMark/>
          </w:tcPr>
          <w:p w14:paraId="7B189E44"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77" w:type="dxa"/>
            <w:gridSpan w:val="3"/>
            <w:tcBorders>
              <w:top w:val="nil"/>
              <w:left w:val="nil"/>
              <w:bottom w:val="single" w:sz="4" w:space="0" w:color="auto"/>
              <w:right w:val="single" w:sz="4" w:space="0" w:color="auto"/>
            </w:tcBorders>
            <w:shd w:val="clear" w:color="000000" w:fill="FFFFFF"/>
            <w:vAlign w:val="center"/>
            <w:hideMark/>
          </w:tcPr>
          <w:p w14:paraId="7A7C7F13"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3209.817146</w:t>
            </w:r>
          </w:p>
        </w:tc>
        <w:tc>
          <w:tcPr>
            <w:tcW w:w="1084" w:type="dxa"/>
            <w:gridSpan w:val="2"/>
            <w:tcBorders>
              <w:top w:val="nil"/>
              <w:left w:val="nil"/>
              <w:bottom w:val="single" w:sz="4" w:space="0" w:color="auto"/>
              <w:right w:val="single" w:sz="4" w:space="0" w:color="auto"/>
            </w:tcBorders>
            <w:shd w:val="clear" w:color="000000" w:fill="FFFFFF"/>
            <w:vAlign w:val="center"/>
            <w:hideMark/>
          </w:tcPr>
          <w:p w14:paraId="1523FD28"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3209.81715</w:t>
            </w:r>
          </w:p>
        </w:tc>
      </w:tr>
      <w:tr w:rsidR="001E5FB1" w:rsidRPr="001E5FB1" w14:paraId="7ABC5BF3" w14:textId="77777777" w:rsidTr="001E5FB1">
        <w:trPr>
          <w:trHeight w:val="288"/>
        </w:trPr>
        <w:tc>
          <w:tcPr>
            <w:tcW w:w="1046" w:type="dxa"/>
            <w:gridSpan w:val="2"/>
            <w:tcBorders>
              <w:top w:val="nil"/>
              <w:left w:val="single" w:sz="4" w:space="0" w:color="auto"/>
              <w:bottom w:val="single" w:sz="4" w:space="0" w:color="auto"/>
              <w:right w:val="single" w:sz="4" w:space="0" w:color="auto"/>
            </w:tcBorders>
            <w:shd w:val="clear" w:color="000000" w:fill="FFFFFF"/>
            <w:hideMark/>
          </w:tcPr>
          <w:p w14:paraId="2737176A"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2/18/2025</w:t>
            </w:r>
          </w:p>
        </w:tc>
        <w:tc>
          <w:tcPr>
            <w:tcW w:w="1633" w:type="dxa"/>
            <w:gridSpan w:val="3"/>
            <w:tcBorders>
              <w:top w:val="nil"/>
              <w:left w:val="nil"/>
              <w:bottom w:val="single" w:sz="4" w:space="0" w:color="auto"/>
              <w:right w:val="single" w:sz="4" w:space="0" w:color="auto"/>
            </w:tcBorders>
            <w:shd w:val="clear" w:color="000000" w:fill="FFFFFF"/>
            <w:hideMark/>
          </w:tcPr>
          <w:p w14:paraId="078A0CDC"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Broken Bow</w:t>
            </w:r>
          </w:p>
        </w:tc>
        <w:tc>
          <w:tcPr>
            <w:tcW w:w="1177" w:type="dxa"/>
            <w:gridSpan w:val="3"/>
            <w:tcBorders>
              <w:top w:val="nil"/>
              <w:left w:val="nil"/>
              <w:bottom w:val="single" w:sz="4" w:space="0" w:color="auto"/>
              <w:right w:val="single" w:sz="4" w:space="0" w:color="auto"/>
            </w:tcBorders>
            <w:shd w:val="clear" w:color="000000" w:fill="FFFFFF"/>
            <w:vAlign w:val="center"/>
            <w:hideMark/>
          </w:tcPr>
          <w:p w14:paraId="561C151C"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3205.868854</w:t>
            </w:r>
          </w:p>
        </w:tc>
        <w:tc>
          <w:tcPr>
            <w:tcW w:w="1084" w:type="dxa"/>
            <w:gridSpan w:val="2"/>
            <w:tcBorders>
              <w:top w:val="nil"/>
              <w:left w:val="nil"/>
              <w:bottom w:val="single" w:sz="4" w:space="0" w:color="auto"/>
              <w:right w:val="single" w:sz="4" w:space="0" w:color="auto"/>
            </w:tcBorders>
            <w:shd w:val="clear" w:color="000000" w:fill="FFFFFF"/>
            <w:vAlign w:val="center"/>
            <w:hideMark/>
          </w:tcPr>
          <w:p w14:paraId="0E62AE10"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3205.86885</w:t>
            </w:r>
          </w:p>
        </w:tc>
      </w:tr>
      <w:tr w:rsidR="001E5FB1" w:rsidRPr="001E5FB1" w14:paraId="6CE80B88" w14:textId="77777777" w:rsidTr="001E5FB1">
        <w:trPr>
          <w:trHeight w:val="288"/>
        </w:trPr>
        <w:tc>
          <w:tcPr>
            <w:tcW w:w="4940" w:type="dxa"/>
            <w:gridSpan w:val="10"/>
            <w:tcBorders>
              <w:top w:val="single" w:sz="4" w:space="0" w:color="auto"/>
              <w:left w:val="single" w:sz="4" w:space="0" w:color="auto"/>
              <w:bottom w:val="single" w:sz="4" w:space="0" w:color="auto"/>
              <w:right w:val="single" w:sz="4" w:space="0" w:color="auto"/>
            </w:tcBorders>
            <w:shd w:val="clear" w:color="000000" w:fill="FFFFFF"/>
            <w:vAlign w:val="center"/>
            <w:hideMark/>
          </w:tcPr>
          <w:p w14:paraId="137E3C9D" w14:textId="77777777" w:rsidR="001E5FB1" w:rsidRPr="001E5FB1" w:rsidRDefault="001E5FB1" w:rsidP="001E5FB1">
            <w:pPr>
              <w:spacing w:after="0" w:line="240" w:lineRule="auto"/>
              <w:jc w:val="center"/>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PM10.0</w:t>
            </w:r>
          </w:p>
        </w:tc>
      </w:tr>
      <w:tr w:rsidR="001E5FB1" w:rsidRPr="001E5FB1" w14:paraId="2AA7B90A" w14:textId="77777777" w:rsidTr="001E5FB1">
        <w:trPr>
          <w:trHeight w:val="288"/>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1D0F4F9A"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date</w:t>
            </w:r>
          </w:p>
        </w:tc>
        <w:tc>
          <w:tcPr>
            <w:tcW w:w="1726" w:type="dxa"/>
            <w:gridSpan w:val="5"/>
            <w:tcBorders>
              <w:top w:val="nil"/>
              <w:left w:val="nil"/>
              <w:bottom w:val="single" w:sz="4" w:space="0" w:color="auto"/>
              <w:right w:val="single" w:sz="4" w:space="0" w:color="auto"/>
            </w:tcBorders>
            <w:shd w:val="clear" w:color="000000" w:fill="FFFFFF"/>
            <w:vAlign w:val="center"/>
            <w:hideMark/>
          </w:tcPr>
          <w:p w14:paraId="6F6D8FB3"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sensor.name</w:t>
            </w:r>
          </w:p>
        </w:tc>
        <w:tc>
          <w:tcPr>
            <w:tcW w:w="1183" w:type="dxa"/>
            <w:gridSpan w:val="3"/>
            <w:tcBorders>
              <w:top w:val="nil"/>
              <w:left w:val="nil"/>
              <w:bottom w:val="single" w:sz="4" w:space="0" w:color="auto"/>
              <w:right w:val="single" w:sz="4" w:space="0" w:color="auto"/>
            </w:tcBorders>
            <w:shd w:val="clear" w:color="000000" w:fill="FFFFFF"/>
            <w:vAlign w:val="center"/>
            <w:hideMark/>
          </w:tcPr>
          <w:p w14:paraId="592EAE2D"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mean</w:t>
            </w:r>
          </w:p>
        </w:tc>
        <w:tc>
          <w:tcPr>
            <w:tcW w:w="1027" w:type="dxa"/>
            <w:tcBorders>
              <w:top w:val="nil"/>
              <w:left w:val="nil"/>
              <w:bottom w:val="single" w:sz="4" w:space="0" w:color="auto"/>
              <w:right w:val="single" w:sz="4" w:space="0" w:color="auto"/>
            </w:tcBorders>
            <w:shd w:val="clear" w:color="000000" w:fill="FFFFFF"/>
            <w:vAlign w:val="center"/>
            <w:hideMark/>
          </w:tcPr>
          <w:p w14:paraId="6EDCE0C4"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median</w:t>
            </w:r>
          </w:p>
        </w:tc>
      </w:tr>
      <w:tr w:rsidR="001E5FB1" w:rsidRPr="001E5FB1" w14:paraId="6BC2D3C1" w14:textId="77777777" w:rsidTr="001E5FB1">
        <w:trPr>
          <w:trHeight w:val="456"/>
        </w:trPr>
        <w:tc>
          <w:tcPr>
            <w:tcW w:w="1004" w:type="dxa"/>
            <w:tcBorders>
              <w:top w:val="nil"/>
              <w:left w:val="single" w:sz="4" w:space="0" w:color="auto"/>
              <w:bottom w:val="single" w:sz="4" w:space="0" w:color="auto"/>
              <w:right w:val="single" w:sz="4" w:space="0" w:color="auto"/>
            </w:tcBorders>
            <w:shd w:val="clear" w:color="000000" w:fill="FFFFFF"/>
            <w:hideMark/>
          </w:tcPr>
          <w:p w14:paraId="7F727598"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2/18/2025</w:t>
            </w:r>
          </w:p>
        </w:tc>
        <w:tc>
          <w:tcPr>
            <w:tcW w:w="1726" w:type="dxa"/>
            <w:gridSpan w:val="5"/>
            <w:tcBorders>
              <w:top w:val="nil"/>
              <w:left w:val="nil"/>
              <w:bottom w:val="single" w:sz="4" w:space="0" w:color="auto"/>
              <w:right w:val="single" w:sz="4" w:space="0" w:color="auto"/>
            </w:tcBorders>
            <w:shd w:val="clear" w:color="000000" w:fill="FFFFFF"/>
            <w:hideMark/>
          </w:tcPr>
          <w:p w14:paraId="65163490"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83" w:type="dxa"/>
            <w:gridSpan w:val="3"/>
            <w:tcBorders>
              <w:top w:val="nil"/>
              <w:left w:val="nil"/>
              <w:bottom w:val="single" w:sz="4" w:space="0" w:color="auto"/>
              <w:right w:val="single" w:sz="4" w:space="0" w:color="auto"/>
            </w:tcBorders>
            <w:shd w:val="clear" w:color="000000" w:fill="FFFFFF"/>
            <w:vAlign w:val="center"/>
            <w:hideMark/>
          </w:tcPr>
          <w:p w14:paraId="1FEB6B54"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3784.682542</w:t>
            </w:r>
          </w:p>
        </w:tc>
        <w:tc>
          <w:tcPr>
            <w:tcW w:w="1027" w:type="dxa"/>
            <w:tcBorders>
              <w:top w:val="nil"/>
              <w:left w:val="nil"/>
              <w:bottom w:val="single" w:sz="4" w:space="0" w:color="auto"/>
              <w:right w:val="single" w:sz="4" w:space="0" w:color="auto"/>
            </w:tcBorders>
            <w:shd w:val="clear" w:color="000000" w:fill="FFFFFF"/>
            <w:vAlign w:val="center"/>
            <w:hideMark/>
          </w:tcPr>
          <w:p w14:paraId="25814863"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3784.68254</w:t>
            </w:r>
          </w:p>
        </w:tc>
      </w:tr>
      <w:tr w:rsidR="001E5FB1" w:rsidRPr="001E5FB1" w14:paraId="6DAAE9D7" w14:textId="77777777" w:rsidTr="001E5FB1">
        <w:trPr>
          <w:trHeight w:val="456"/>
        </w:trPr>
        <w:tc>
          <w:tcPr>
            <w:tcW w:w="1004" w:type="dxa"/>
            <w:tcBorders>
              <w:top w:val="nil"/>
              <w:left w:val="single" w:sz="4" w:space="0" w:color="auto"/>
              <w:bottom w:val="single" w:sz="4" w:space="0" w:color="auto"/>
              <w:right w:val="single" w:sz="4" w:space="0" w:color="auto"/>
            </w:tcBorders>
            <w:shd w:val="clear" w:color="000000" w:fill="FFFFFF"/>
            <w:hideMark/>
          </w:tcPr>
          <w:p w14:paraId="2C42927E"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2/19/2025</w:t>
            </w:r>
          </w:p>
        </w:tc>
        <w:tc>
          <w:tcPr>
            <w:tcW w:w="1726" w:type="dxa"/>
            <w:gridSpan w:val="5"/>
            <w:tcBorders>
              <w:top w:val="nil"/>
              <w:left w:val="nil"/>
              <w:bottom w:val="single" w:sz="4" w:space="0" w:color="auto"/>
              <w:right w:val="single" w:sz="4" w:space="0" w:color="auto"/>
            </w:tcBorders>
            <w:shd w:val="clear" w:color="000000" w:fill="FFFFFF"/>
            <w:hideMark/>
          </w:tcPr>
          <w:p w14:paraId="10FABD86"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83" w:type="dxa"/>
            <w:gridSpan w:val="3"/>
            <w:tcBorders>
              <w:top w:val="nil"/>
              <w:left w:val="nil"/>
              <w:bottom w:val="single" w:sz="4" w:space="0" w:color="auto"/>
              <w:right w:val="single" w:sz="4" w:space="0" w:color="auto"/>
            </w:tcBorders>
            <w:shd w:val="clear" w:color="000000" w:fill="FFFFFF"/>
            <w:vAlign w:val="center"/>
            <w:hideMark/>
          </w:tcPr>
          <w:p w14:paraId="7E4577AC"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3403.435958</w:t>
            </w:r>
          </w:p>
        </w:tc>
        <w:tc>
          <w:tcPr>
            <w:tcW w:w="1027" w:type="dxa"/>
            <w:tcBorders>
              <w:top w:val="nil"/>
              <w:left w:val="nil"/>
              <w:bottom w:val="single" w:sz="4" w:space="0" w:color="auto"/>
              <w:right w:val="single" w:sz="4" w:space="0" w:color="auto"/>
            </w:tcBorders>
            <w:shd w:val="clear" w:color="000000" w:fill="FFFFFF"/>
            <w:vAlign w:val="center"/>
            <w:hideMark/>
          </w:tcPr>
          <w:p w14:paraId="4A0CF1F4"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3403.43596</w:t>
            </w:r>
          </w:p>
        </w:tc>
      </w:tr>
      <w:tr w:rsidR="001E5FB1" w:rsidRPr="001E5FB1" w14:paraId="6A47D4FA" w14:textId="77777777" w:rsidTr="001E5FB1">
        <w:trPr>
          <w:trHeight w:val="456"/>
        </w:trPr>
        <w:tc>
          <w:tcPr>
            <w:tcW w:w="1004" w:type="dxa"/>
            <w:tcBorders>
              <w:top w:val="nil"/>
              <w:left w:val="single" w:sz="4" w:space="0" w:color="auto"/>
              <w:bottom w:val="single" w:sz="4" w:space="0" w:color="auto"/>
              <w:right w:val="single" w:sz="4" w:space="0" w:color="auto"/>
            </w:tcBorders>
            <w:shd w:val="clear" w:color="000000" w:fill="FFFFFF"/>
            <w:hideMark/>
          </w:tcPr>
          <w:p w14:paraId="50D9D2E4"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2/20/2025</w:t>
            </w:r>
          </w:p>
        </w:tc>
        <w:tc>
          <w:tcPr>
            <w:tcW w:w="1726" w:type="dxa"/>
            <w:gridSpan w:val="5"/>
            <w:tcBorders>
              <w:top w:val="nil"/>
              <w:left w:val="nil"/>
              <w:bottom w:val="single" w:sz="4" w:space="0" w:color="auto"/>
              <w:right w:val="single" w:sz="4" w:space="0" w:color="auto"/>
            </w:tcBorders>
            <w:shd w:val="clear" w:color="000000" w:fill="FFFFFF"/>
            <w:hideMark/>
          </w:tcPr>
          <w:p w14:paraId="4F7C6359"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83" w:type="dxa"/>
            <w:gridSpan w:val="3"/>
            <w:tcBorders>
              <w:top w:val="nil"/>
              <w:left w:val="nil"/>
              <w:bottom w:val="single" w:sz="4" w:space="0" w:color="auto"/>
              <w:right w:val="single" w:sz="4" w:space="0" w:color="auto"/>
            </w:tcBorders>
            <w:shd w:val="clear" w:color="000000" w:fill="FFFFFF"/>
            <w:vAlign w:val="center"/>
            <w:hideMark/>
          </w:tcPr>
          <w:p w14:paraId="71FC2419"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3245.613354</w:t>
            </w:r>
          </w:p>
        </w:tc>
        <w:tc>
          <w:tcPr>
            <w:tcW w:w="1027" w:type="dxa"/>
            <w:tcBorders>
              <w:top w:val="nil"/>
              <w:left w:val="nil"/>
              <w:bottom w:val="single" w:sz="4" w:space="0" w:color="auto"/>
              <w:right w:val="single" w:sz="4" w:space="0" w:color="auto"/>
            </w:tcBorders>
            <w:shd w:val="clear" w:color="000000" w:fill="FFFFFF"/>
            <w:vAlign w:val="center"/>
            <w:hideMark/>
          </w:tcPr>
          <w:p w14:paraId="7101B9F5"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3245.61335</w:t>
            </w:r>
          </w:p>
        </w:tc>
      </w:tr>
      <w:tr w:rsidR="001E5FB1" w:rsidRPr="001E5FB1" w14:paraId="6F3A6071" w14:textId="77777777" w:rsidTr="001E5FB1">
        <w:trPr>
          <w:trHeight w:val="456"/>
        </w:trPr>
        <w:tc>
          <w:tcPr>
            <w:tcW w:w="1004" w:type="dxa"/>
            <w:tcBorders>
              <w:top w:val="nil"/>
              <w:left w:val="single" w:sz="4" w:space="0" w:color="auto"/>
              <w:bottom w:val="single" w:sz="4" w:space="0" w:color="auto"/>
              <w:right w:val="single" w:sz="4" w:space="0" w:color="auto"/>
            </w:tcBorders>
            <w:shd w:val="clear" w:color="000000" w:fill="FFFFFF"/>
            <w:hideMark/>
          </w:tcPr>
          <w:p w14:paraId="60C26717"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1/21/2025</w:t>
            </w:r>
          </w:p>
        </w:tc>
        <w:tc>
          <w:tcPr>
            <w:tcW w:w="1726" w:type="dxa"/>
            <w:gridSpan w:val="5"/>
            <w:tcBorders>
              <w:top w:val="nil"/>
              <w:left w:val="nil"/>
              <w:bottom w:val="single" w:sz="4" w:space="0" w:color="auto"/>
              <w:right w:val="single" w:sz="4" w:space="0" w:color="auto"/>
            </w:tcBorders>
            <w:shd w:val="clear" w:color="000000" w:fill="FFFFFF"/>
            <w:hideMark/>
          </w:tcPr>
          <w:p w14:paraId="1CF9C941"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#16 - Richardson County Courthouse</w:t>
            </w:r>
          </w:p>
        </w:tc>
        <w:tc>
          <w:tcPr>
            <w:tcW w:w="1183" w:type="dxa"/>
            <w:gridSpan w:val="3"/>
            <w:tcBorders>
              <w:top w:val="nil"/>
              <w:left w:val="nil"/>
              <w:bottom w:val="single" w:sz="4" w:space="0" w:color="auto"/>
              <w:right w:val="single" w:sz="4" w:space="0" w:color="auto"/>
            </w:tcBorders>
            <w:shd w:val="clear" w:color="000000" w:fill="FFFFFF"/>
            <w:vAlign w:val="center"/>
            <w:hideMark/>
          </w:tcPr>
          <w:p w14:paraId="35AA8BAB"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3211.046813</w:t>
            </w:r>
          </w:p>
        </w:tc>
        <w:tc>
          <w:tcPr>
            <w:tcW w:w="1027" w:type="dxa"/>
            <w:tcBorders>
              <w:top w:val="nil"/>
              <w:left w:val="nil"/>
              <w:bottom w:val="single" w:sz="4" w:space="0" w:color="auto"/>
              <w:right w:val="single" w:sz="4" w:space="0" w:color="auto"/>
            </w:tcBorders>
            <w:shd w:val="clear" w:color="000000" w:fill="FFFFFF"/>
            <w:vAlign w:val="center"/>
            <w:hideMark/>
          </w:tcPr>
          <w:p w14:paraId="6ABCFCC7"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3211.04681</w:t>
            </w:r>
          </w:p>
        </w:tc>
      </w:tr>
      <w:tr w:rsidR="001E5FB1" w:rsidRPr="001E5FB1" w14:paraId="07853FE4" w14:textId="77777777" w:rsidTr="001E5FB1">
        <w:trPr>
          <w:trHeight w:val="288"/>
        </w:trPr>
        <w:tc>
          <w:tcPr>
            <w:tcW w:w="1004" w:type="dxa"/>
            <w:tcBorders>
              <w:top w:val="nil"/>
              <w:left w:val="single" w:sz="4" w:space="0" w:color="auto"/>
              <w:bottom w:val="single" w:sz="4" w:space="0" w:color="auto"/>
              <w:right w:val="single" w:sz="4" w:space="0" w:color="auto"/>
            </w:tcBorders>
            <w:shd w:val="clear" w:color="000000" w:fill="FFFFFF"/>
            <w:hideMark/>
          </w:tcPr>
          <w:p w14:paraId="2D92BC73"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2/18/2025</w:t>
            </w:r>
          </w:p>
        </w:tc>
        <w:tc>
          <w:tcPr>
            <w:tcW w:w="1726" w:type="dxa"/>
            <w:gridSpan w:val="5"/>
            <w:tcBorders>
              <w:top w:val="nil"/>
              <w:left w:val="nil"/>
              <w:bottom w:val="single" w:sz="4" w:space="0" w:color="auto"/>
              <w:right w:val="single" w:sz="4" w:space="0" w:color="auto"/>
            </w:tcBorders>
            <w:shd w:val="clear" w:color="000000" w:fill="FFFFFF"/>
            <w:hideMark/>
          </w:tcPr>
          <w:p w14:paraId="715442BE" w14:textId="77777777" w:rsidR="001E5FB1" w:rsidRPr="001E5FB1" w:rsidRDefault="001E5FB1" w:rsidP="001E5FB1">
            <w:pPr>
              <w:spacing w:after="0" w:line="240" w:lineRule="auto"/>
              <w:jc w:val="right"/>
              <w:rPr>
                <w:rFonts w:ascii="Segoe UI" w:eastAsia="Times New Roman" w:hAnsi="Segoe UI" w:cs="Segoe UI"/>
                <w:b/>
                <w:bCs/>
                <w:color w:val="000000"/>
                <w:kern w:val="0"/>
                <w:sz w:val="16"/>
                <w:szCs w:val="16"/>
                <w14:ligatures w14:val="none"/>
              </w:rPr>
            </w:pPr>
            <w:r w:rsidRPr="001E5FB1">
              <w:rPr>
                <w:rFonts w:ascii="Segoe UI" w:eastAsia="Times New Roman" w:hAnsi="Segoe UI" w:cs="Segoe UI"/>
                <w:b/>
                <w:bCs/>
                <w:color w:val="000000"/>
                <w:kern w:val="0"/>
                <w:sz w:val="16"/>
                <w:szCs w:val="16"/>
                <w14:ligatures w14:val="none"/>
              </w:rPr>
              <w:t>Broken Bow</w:t>
            </w:r>
          </w:p>
        </w:tc>
        <w:tc>
          <w:tcPr>
            <w:tcW w:w="1183" w:type="dxa"/>
            <w:gridSpan w:val="3"/>
            <w:tcBorders>
              <w:top w:val="nil"/>
              <w:left w:val="nil"/>
              <w:bottom w:val="single" w:sz="4" w:space="0" w:color="auto"/>
              <w:right w:val="single" w:sz="4" w:space="0" w:color="auto"/>
            </w:tcBorders>
            <w:shd w:val="clear" w:color="000000" w:fill="FFFFFF"/>
            <w:vAlign w:val="center"/>
            <w:hideMark/>
          </w:tcPr>
          <w:p w14:paraId="4891715A"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3206.779708</w:t>
            </w:r>
          </w:p>
        </w:tc>
        <w:tc>
          <w:tcPr>
            <w:tcW w:w="1027" w:type="dxa"/>
            <w:tcBorders>
              <w:top w:val="nil"/>
              <w:left w:val="nil"/>
              <w:bottom w:val="single" w:sz="4" w:space="0" w:color="auto"/>
              <w:right w:val="single" w:sz="4" w:space="0" w:color="auto"/>
            </w:tcBorders>
            <w:shd w:val="clear" w:color="000000" w:fill="FFFFFF"/>
            <w:vAlign w:val="center"/>
            <w:hideMark/>
          </w:tcPr>
          <w:p w14:paraId="0EB66D21" w14:textId="77777777" w:rsidR="001E5FB1" w:rsidRPr="001E5FB1" w:rsidRDefault="001E5FB1" w:rsidP="001E5FB1">
            <w:pPr>
              <w:spacing w:after="0" w:line="240" w:lineRule="auto"/>
              <w:jc w:val="right"/>
              <w:rPr>
                <w:rFonts w:ascii="Segoe UI" w:eastAsia="Times New Roman" w:hAnsi="Segoe UI" w:cs="Segoe UI"/>
                <w:color w:val="000000"/>
                <w:kern w:val="0"/>
                <w:sz w:val="16"/>
                <w:szCs w:val="16"/>
                <w14:ligatures w14:val="none"/>
              </w:rPr>
            </w:pPr>
            <w:r w:rsidRPr="001E5FB1">
              <w:rPr>
                <w:rFonts w:ascii="Segoe UI" w:eastAsia="Times New Roman" w:hAnsi="Segoe UI" w:cs="Segoe UI"/>
                <w:color w:val="000000"/>
                <w:kern w:val="0"/>
                <w:sz w:val="16"/>
                <w:szCs w:val="16"/>
                <w14:ligatures w14:val="none"/>
              </w:rPr>
              <w:t>3206.77971</w:t>
            </w:r>
          </w:p>
        </w:tc>
      </w:tr>
    </w:tbl>
    <w:p w14:paraId="1A7588DC" w14:textId="77777777" w:rsidR="001E5FB1" w:rsidRDefault="001E5FB1" w:rsidP="001E5FB1">
      <w:r>
        <w:t xml:space="preserve">Looking at the tables above, present the 5 locations with the highest </w:t>
      </w:r>
      <w:proofErr w:type="gramStart"/>
      <w:r>
        <w:t>mean</w:t>
      </w:r>
      <w:proofErr w:type="gramEnd"/>
      <w:r>
        <w:t xml:space="preserve"> and median concentrations of VOC, PM2.5, and PM10.0. These tables also present on what days the maximum values occur and where they occur. </w:t>
      </w:r>
    </w:p>
    <w:p w14:paraId="2A1032DF" w14:textId="77777777" w:rsidR="001E5FB1" w:rsidRDefault="001E5FB1" w:rsidP="001E5FB1"/>
    <w:p w14:paraId="7F912947" w14:textId="4A7C4B69" w:rsidR="0084104A" w:rsidRDefault="001E5FB1" w:rsidP="001E5FB1">
      <w:r>
        <w:t>Based on previous research from outside sources on the locations and dates when these maximum values occur, we can draw a few different conclusions.</w:t>
      </w:r>
    </w:p>
    <w:p w14:paraId="32D54FAB" w14:textId="46A849CE" w:rsidR="0084104A" w:rsidRDefault="0084104A" w:rsidP="0084104A">
      <w:pPr>
        <w:pStyle w:val="Heading4"/>
      </w:pPr>
      <w:r>
        <w:t xml:space="preserve">Peak Event Analysis </w:t>
      </w:r>
    </w:p>
    <w:p w14:paraId="1A495BB8" w14:textId="07D4FEFD" w:rsidR="001E5FB1" w:rsidRDefault="001E5FB1" w:rsidP="001E5FB1">
      <w:r>
        <w:t>VOC Data</w:t>
      </w:r>
    </w:p>
    <w:p w14:paraId="0B505613" w14:textId="77777777" w:rsidR="001E5FB1" w:rsidRDefault="001E5FB1" w:rsidP="001E5FB1">
      <w:r>
        <w:t xml:space="preserve">The VOC values are spiked by human activity and temperature. These maximum values are recorded during the summer months, when higher temperatures increase the VOC emissions, and the sunlight helps VOCs accumulate instead of dispersing. The locations </w:t>
      </w:r>
      <w:r>
        <w:lastRenderedPageBreak/>
        <w:t xml:space="preserve">where the maximums were recorded are in areas with large amounts of traffic. Ogallala is a town located near the interstate, where the VOCs will be elevated from the vehicle exhaust and fuel evaporation. The sensors are near urban areas with much higher max VOCs than rural or elevated sites. </w:t>
      </w:r>
    </w:p>
    <w:p w14:paraId="1CF8183B" w14:textId="676BA030" w:rsidR="001E5FB1" w:rsidRDefault="001E5FB1" w:rsidP="001E5FB1">
      <w:r>
        <w:t xml:space="preserve"> PM2.5</w:t>
      </w:r>
    </w:p>
    <w:p w14:paraId="74C65E55" w14:textId="77777777" w:rsidR="001E5FB1" w:rsidRDefault="001E5FB1" w:rsidP="001E5FB1">
      <w:r>
        <w:t xml:space="preserve">The PM2.5 values can be increased from calm or stagnant air, temperature inversions, or specific emission events. These locations where the maximum values were recorded are in very low elevations and enclosed areas. These types of locations trap fine particles more easily, making the PM2.5 values increase. The dates of these recorded values respond strongly to short-term weather changes. These values were recorded in January </w:t>
      </w:r>
      <w:proofErr w:type="gramStart"/>
      <w:r>
        <w:t>where</w:t>
      </w:r>
      <w:proofErr w:type="gramEnd"/>
      <w:r>
        <w:t xml:space="preserve"> weather changes at the drop of a </w:t>
      </w:r>
      <w:proofErr w:type="gramStart"/>
      <w:r>
        <w:t>hat</w:t>
      </w:r>
      <w:proofErr w:type="gramEnd"/>
      <w:r>
        <w:t xml:space="preserve">. One bad atmosphere day can create the highest value of the month. </w:t>
      </w:r>
    </w:p>
    <w:p w14:paraId="4B783C70" w14:textId="5706AF18" w:rsidR="001E5FB1" w:rsidRDefault="001E5FB1" w:rsidP="001E5FB1">
      <w:r>
        <w:t>PM1.0</w:t>
      </w:r>
    </w:p>
    <w:p w14:paraId="4778E5F0" w14:textId="5EB376D8" w:rsidR="0084104A" w:rsidRDefault="001E5FB1" w:rsidP="001E5FB1">
      <w:r>
        <w:t xml:space="preserve">PM10.0 values depend a lot on dry conditions, windy days, and locations near open land or construction. Broken Bow is located in a very open landscape with more open ground and roadways. This will show higher PM10 values. The Richardson County Courthouse is also located in open ground </w:t>
      </w:r>
      <w:proofErr w:type="gramStart"/>
      <w:r>
        <w:t>and</w:t>
      </w:r>
      <w:proofErr w:type="gramEnd"/>
      <w:r>
        <w:t xml:space="preserve"> roadways. These values are taken during the winter months, when it is windy and dry, causing a spike in PM10 values. </w:t>
      </w:r>
    </w:p>
    <w:p w14:paraId="270B5FC3" w14:textId="20E0F61B" w:rsidR="0084104A" w:rsidRDefault="0084104A" w:rsidP="0084104A">
      <w:pPr>
        <w:pStyle w:val="Heading4"/>
      </w:pPr>
      <w:r>
        <w:t>Meteorological Impacts</w:t>
      </w:r>
    </w:p>
    <w:p w14:paraId="0DAFB6FA" w14:textId="2ABB99A2" w:rsidR="0084104A" w:rsidRDefault="001E5FB1" w:rsidP="0084104A">
      <w:r>
        <w:t>T</w:t>
      </w:r>
      <w:r w:rsidRPr="001E5FB1">
        <w:t xml:space="preserve">he temperature does affect air quality, with higher temperatures corresponding with increased </w:t>
      </w:r>
      <w:r>
        <w:t>VOC</w:t>
      </w:r>
      <w:r w:rsidRPr="001E5FB1">
        <w:t xml:space="preserve"> values, and in certain locations, it raises PM2.5 and PM10 values. The humidity doesn't have as strong an influence on the air quality; the humidity levels remained low and didn't show much variation. Overall, the temperature is a larger factor affecting air quality than humidity for the time period and locations presented. </w:t>
      </w:r>
    </w:p>
    <w:p w14:paraId="6084C256" w14:textId="391DAE30" w:rsidR="0084104A" w:rsidRDefault="0084104A" w:rsidP="0084104A">
      <w:pPr>
        <w:pStyle w:val="Heading4"/>
      </w:pPr>
      <w:r>
        <w:t>AQI and Public Health Risks</w:t>
      </w:r>
    </w:p>
    <w:p w14:paraId="625EE58C" w14:textId="34838DD5" w:rsidR="0084104A" w:rsidRDefault="001E5FB1" w:rsidP="0084104A">
      <w:r w:rsidRPr="001E5FB1">
        <w:t xml:space="preserve">During the winter, the </w:t>
      </w:r>
      <w:r w:rsidRPr="001E5FB1">
        <w:t>temperature</w:t>
      </w:r>
      <w:r w:rsidRPr="001E5FB1">
        <w:t xml:space="preserve"> </w:t>
      </w:r>
      <w:r>
        <w:t>increases</w:t>
      </w:r>
      <w:r w:rsidRPr="001E5FB1">
        <w:t xml:space="preserve"> because a layer of warm air can trap cold air and the pollutants within it </w:t>
      </w:r>
      <w:proofErr w:type="gramStart"/>
      <w:r w:rsidRPr="001E5FB1">
        <w:t>close</w:t>
      </w:r>
      <w:proofErr w:type="gramEnd"/>
      <w:r w:rsidRPr="001E5FB1">
        <w:t xml:space="preserve"> to the ground. During the holidays, as well, there is an increase in wood-burning for heating homes. This and the combinations of stagnant air </w:t>
      </w:r>
      <w:r w:rsidRPr="001E5FB1">
        <w:t>led</w:t>
      </w:r>
      <w:r w:rsidRPr="001E5FB1">
        <w:t xml:space="preserve"> to spikes in PM2.5.</w:t>
      </w:r>
    </w:p>
    <w:p w14:paraId="04AF4BF8" w14:textId="054EF242" w:rsidR="001E5FB1" w:rsidRDefault="001E5FB1" w:rsidP="0084104A">
      <w:r w:rsidRPr="001E5FB1">
        <w:br/>
        <w:t>During the summer months, there is a higher risk of wildfires and agricultural burning. The smoke from these fires can cause a spike in the PM1.0. This increases these ris</w:t>
      </w:r>
      <w:r w:rsidR="007573B5">
        <w:t>k</w:t>
      </w:r>
      <w:r w:rsidRPr="001E5FB1">
        <w:t xml:space="preserve"> unhealthy air quality for sensitive groups. This would explain why people with seasonal allergies struggle to breathe so much when there is a nearby fire.</w:t>
      </w:r>
    </w:p>
    <w:p w14:paraId="2295E3A8" w14:textId="77777777" w:rsidR="00CA3176" w:rsidRPr="0084104A" w:rsidRDefault="00CA3176" w:rsidP="0084104A"/>
    <w:p w14:paraId="1C7F70EE" w14:textId="77777777" w:rsidR="0062533B" w:rsidRPr="0062533B" w:rsidRDefault="0062533B" w:rsidP="0062533B">
      <w:pPr>
        <w:pStyle w:val="Heading2"/>
      </w:pPr>
      <w:r w:rsidRPr="0062533B">
        <w:t>References</w:t>
      </w:r>
    </w:p>
    <w:p w14:paraId="703C0581" w14:textId="67759E5C" w:rsidR="007573B5" w:rsidRDefault="007573B5" w:rsidP="007573B5">
      <w:r w:rsidRPr="007573B5">
        <w:rPr>
          <w:i/>
          <w:iCs/>
        </w:rPr>
        <w:t>API</w:t>
      </w:r>
      <w:r w:rsidRPr="007573B5">
        <w:t xml:space="preserve">. (n.d.). </w:t>
      </w:r>
      <w:proofErr w:type="spellStart"/>
      <w:r w:rsidRPr="007573B5">
        <w:t>PurpleAir</w:t>
      </w:r>
      <w:proofErr w:type="spellEnd"/>
      <w:r w:rsidRPr="007573B5">
        <w:t xml:space="preserve"> Community. </w:t>
      </w:r>
      <w:hyperlink r:id="rId6" w:history="1">
        <w:r w:rsidR="00D477E7" w:rsidRPr="007573B5">
          <w:rPr>
            <w:rStyle w:val="Hyperlink"/>
          </w:rPr>
          <w:t>https://community.purpleair.com/c/data/api/18</w:t>
        </w:r>
      </w:hyperlink>
    </w:p>
    <w:p w14:paraId="4835AE42" w14:textId="77777777" w:rsidR="00D477E7" w:rsidRPr="00D477E7" w:rsidRDefault="00D477E7" w:rsidP="00D477E7">
      <w:r w:rsidRPr="00D477E7">
        <w:rPr>
          <w:i/>
          <w:iCs/>
        </w:rPr>
        <w:t>AirNow.gov</w:t>
      </w:r>
      <w:r w:rsidRPr="00D477E7">
        <w:t>. (n.d.). https://www.airnow.gov/?city=false&amp;country=false</w:t>
      </w:r>
    </w:p>
    <w:p w14:paraId="327E6837" w14:textId="77777777" w:rsidR="00D477E7" w:rsidRDefault="00D477E7" w:rsidP="00D477E7">
      <w:hyperlink r:id="rId7" w:history="1">
        <w:r w:rsidRPr="00033367">
          <w:rPr>
            <w:rStyle w:val="Hyperlink"/>
          </w:rPr>
          <w:t>https://uofnebraska-my.sharepoint.com/personal/37381171_nebraska_edu/_layouts/15/onedrive.aspx?id=%2Fpersonal%2F37381171%5Fnebraska%5Fedu%2FDocuments%2FTeaching%2FCIVE%20202%2FSpring%202026%2FProject%20%231%2FEPA%20Air%20Quality%20Index%20Document%2Epdf&amp;parent=%2Fpersonal%2F37381171%5Fnebraska%5Fedu%2FDocuments%2FTeaching%2FCIVE%20202%2FSpring%202026%2FProject%20%231&amp;ga=1</w:t>
        </w:r>
      </w:hyperlink>
    </w:p>
    <w:p w14:paraId="3670C79E" w14:textId="77777777" w:rsidR="00D477E7" w:rsidRDefault="00D477E7" w:rsidP="00D477E7">
      <w:r w:rsidRPr="007573B5">
        <w:rPr>
          <w:i/>
          <w:iCs/>
        </w:rPr>
        <w:t xml:space="preserve">US EPA PM2.5 Air Quality Standards Interactive Map by </w:t>
      </w:r>
      <w:proofErr w:type="spellStart"/>
      <w:r w:rsidRPr="007573B5">
        <w:rPr>
          <w:i/>
          <w:iCs/>
        </w:rPr>
        <w:t>PurpleAir</w:t>
      </w:r>
      <w:proofErr w:type="spellEnd"/>
      <w:r w:rsidRPr="007573B5">
        <w:t xml:space="preserve">. (n.d.). </w:t>
      </w:r>
      <w:proofErr w:type="spellStart"/>
      <w:r w:rsidRPr="007573B5">
        <w:t>PurpleAir</w:t>
      </w:r>
      <w:proofErr w:type="spellEnd"/>
      <w:r w:rsidRPr="007573B5">
        <w:t xml:space="preserve">. </w:t>
      </w:r>
      <w:hyperlink r:id="rId8" w:history="1">
        <w:r w:rsidRPr="007573B5">
          <w:rPr>
            <w:rStyle w:val="Hyperlink"/>
          </w:rPr>
          <w:t>https://map.purpleair.com/air-quality-standards-us-epa-aqi?opt=%2F1%2Flp%2Fa10%2Fp604800%2FcC0#5.21/40.002/-97.008</w:t>
        </w:r>
      </w:hyperlink>
    </w:p>
    <w:p w14:paraId="67083094" w14:textId="77777777" w:rsidR="00D477E7" w:rsidRPr="007573B5" w:rsidRDefault="00D477E7" w:rsidP="007573B5"/>
    <w:p w14:paraId="03FAB5FE" w14:textId="77777777" w:rsidR="007573B5" w:rsidRPr="007573B5" w:rsidRDefault="007573B5" w:rsidP="007573B5"/>
    <w:p w14:paraId="5C122ED7" w14:textId="77777777" w:rsidR="007573B5" w:rsidRDefault="007573B5" w:rsidP="0062533B"/>
    <w:p w14:paraId="4C830669" w14:textId="77777777" w:rsidR="007573B5" w:rsidRDefault="007573B5" w:rsidP="0062533B"/>
    <w:p w14:paraId="488C5CF3" w14:textId="77777777" w:rsidR="007573B5" w:rsidRDefault="007573B5" w:rsidP="0062533B"/>
    <w:p w14:paraId="5FF96D94" w14:textId="77777777" w:rsidR="0062533B" w:rsidRDefault="0062533B" w:rsidP="0062533B"/>
    <w:p w14:paraId="3B1DC548" w14:textId="77777777" w:rsidR="0062533B" w:rsidRPr="00D45DC2" w:rsidRDefault="0062533B" w:rsidP="0062533B"/>
    <w:p w14:paraId="158AD573" w14:textId="10DDC63F" w:rsidR="0085693C" w:rsidRDefault="0085693C"/>
    <w:p w14:paraId="56A847F8" w14:textId="7CF2D55D" w:rsidR="00895AF1" w:rsidRDefault="00895AF1"/>
    <w:sectPr w:rsidR="00895AF1" w:rsidSect="00E1494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47BA5"/>
    <w:multiLevelType w:val="hybridMultilevel"/>
    <w:tmpl w:val="63902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6F32B1"/>
    <w:multiLevelType w:val="hybridMultilevel"/>
    <w:tmpl w:val="DA4E7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B807764">
      <w:start w:val="1"/>
      <w:numFmt w:val="lowerRoman"/>
      <w:lvlText w:val="%3."/>
      <w:lvlJc w:val="right"/>
      <w:pPr>
        <w:ind w:left="1890" w:hanging="180"/>
      </w:pPr>
      <w:rPr>
        <w:b/>
        <w:bCs/>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7B4C36"/>
    <w:multiLevelType w:val="hybridMultilevel"/>
    <w:tmpl w:val="2FE85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0E6922"/>
    <w:multiLevelType w:val="hybridMultilevel"/>
    <w:tmpl w:val="13226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492662">
    <w:abstractNumId w:val="0"/>
  </w:num>
  <w:num w:numId="2" w16cid:durableId="1872378479">
    <w:abstractNumId w:val="3"/>
  </w:num>
  <w:num w:numId="3" w16cid:durableId="1097599774">
    <w:abstractNumId w:val="2"/>
  </w:num>
  <w:num w:numId="4" w16cid:durableId="1306159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5A"/>
    <w:rsid w:val="000503D9"/>
    <w:rsid w:val="000918D2"/>
    <w:rsid w:val="00091AE3"/>
    <w:rsid w:val="00110924"/>
    <w:rsid w:val="001E5FB1"/>
    <w:rsid w:val="002250EA"/>
    <w:rsid w:val="002F3B6C"/>
    <w:rsid w:val="00345658"/>
    <w:rsid w:val="003A1B8F"/>
    <w:rsid w:val="003D17CE"/>
    <w:rsid w:val="00433EB6"/>
    <w:rsid w:val="005E4181"/>
    <w:rsid w:val="0062533B"/>
    <w:rsid w:val="006C645A"/>
    <w:rsid w:val="007573B5"/>
    <w:rsid w:val="0084104A"/>
    <w:rsid w:val="00853B9E"/>
    <w:rsid w:val="0085693C"/>
    <w:rsid w:val="00895AF1"/>
    <w:rsid w:val="008F144F"/>
    <w:rsid w:val="008F6A1A"/>
    <w:rsid w:val="009625DA"/>
    <w:rsid w:val="00987568"/>
    <w:rsid w:val="009B2A04"/>
    <w:rsid w:val="00A127DE"/>
    <w:rsid w:val="00A37DDD"/>
    <w:rsid w:val="00A54E1B"/>
    <w:rsid w:val="00AD1F7D"/>
    <w:rsid w:val="00AE2277"/>
    <w:rsid w:val="00CA3176"/>
    <w:rsid w:val="00CE3785"/>
    <w:rsid w:val="00D45DC2"/>
    <w:rsid w:val="00D477E7"/>
    <w:rsid w:val="00DD78AA"/>
    <w:rsid w:val="00E11D7B"/>
    <w:rsid w:val="00E14940"/>
    <w:rsid w:val="00ED1876"/>
    <w:rsid w:val="00F16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2C7C"/>
  <w15:chartTrackingRefBased/>
  <w15:docId w15:val="{E249408E-D6C7-4BD7-9556-B154FFCE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6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6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5A"/>
    <w:rPr>
      <w:rFonts w:eastAsiaTheme="majorEastAsia" w:cstheme="majorBidi"/>
      <w:color w:val="272727" w:themeColor="text1" w:themeTint="D8"/>
    </w:rPr>
  </w:style>
  <w:style w:type="paragraph" w:styleId="Title">
    <w:name w:val="Title"/>
    <w:basedOn w:val="Normal"/>
    <w:next w:val="Normal"/>
    <w:link w:val="TitleChar"/>
    <w:uiPriority w:val="10"/>
    <w:qFormat/>
    <w:rsid w:val="006C6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5A"/>
    <w:pPr>
      <w:spacing w:before="160"/>
      <w:jc w:val="center"/>
    </w:pPr>
    <w:rPr>
      <w:i/>
      <w:iCs/>
      <w:color w:val="404040" w:themeColor="text1" w:themeTint="BF"/>
    </w:rPr>
  </w:style>
  <w:style w:type="character" w:customStyle="1" w:styleId="QuoteChar">
    <w:name w:val="Quote Char"/>
    <w:basedOn w:val="DefaultParagraphFont"/>
    <w:link w:val="Quote"/>
    <w:uiPriority w:val="29"/>
    <w:rsid w:val="006C645A"/>
    <w:rPr>
      <w:i/>
      <w:iCs/>
      <w:color w:val="404040" w:themeColor="text1" w:themeTint="BF"/>
    </w:rPr>
  </w:style>
  <w:style w:type="paragraph" w:styleId="ListParagraph">
    <w:name w:val="List Paragraph"/>
    <w:basedOn w:val="Normal"/>
    <w:uiPriority w:val="34"/>
    <w:qFormat/>
    <w:rsid w:val="006C645A"/>
    <w:pPr>
      <w:ind w:left="720"/>
      <w:contextualSpacing/>
    </w:pPr>
  </w:style>
  <w:style w:type="character" w:styleId="IntenseEmphasis">
    <w:name w:val="Intense Emphasis"/>
    <w:basedOn w:val="DefaultParagraphFont"/>
    <w:uiPriority w:val="21"/>
    <w:qFormat/>
    <w:rsid w:val="006C645A"/>
    <w:rPr>
      <w:i/>
      <w:iCs/>
      <w:color w:val="0F4761" w:themeColor="accent1" w:themeShade="BF"/>
    </w:rPr>
  </w:style>
  <w:style w:type="paragraph" w:styleId="IntenseQuote">
    <w:name w:val="Intense Quote"/>
    <w:basedOn w:val="Normal"/>
    <w:next w:val="Normal"/>
    <w:link w:val="IntenseQuoteChar"/>
    <w:uiPriority w:val="30"/>
    <w:qFormat/>
    <w:rsid w:val="006C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45A"/>
    <w:rPr>
      <w:i/>
      <w:iCs/>
      <w:color w:val="0F4761" w:themeColor="accent1" w:themeShade="BF"/>
    </w:rPr>
  </w:style>
  <w:style w:type="character" w:styleId="IntenseReference">
    <w:name w:val="Intense Reference"/>
    <w:basedOn w:val="DefaultParagraphFont"/>
    <w:uiPriority w:val="32"/>
    <w:qFormat/>
    <w:rsid w:val="006C645A"/>
    <w:rPr>
      <w:b/>
      <w:bCs/>
      <w:smallCaps/>
      <w:color w:val="0F4761" w:themeColor="accent1" w:themeShade="BF"/>
      <w:spacing w:val="5"/>
    </w:rPr>
  </w:style>
  <w:style w:type="paragraph" w:styleId="NoSpacing">
    <w:name w:val="No Spacing"/>
    <w:link w:val="NoSpacingChar"/>
    <w:uiPriority w:val="1"/>
    <w:qFormat/>
    <w:rsid w:val="00E1494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14940"/>
    <w:rPr>
      <w:rFonts w:eastAsiaTheme="minorEastAsia"/>
      <w:kern w:val="0"/>
      <w:sz w:val="22"/>
      <w:szCs w:val="22"/>
      <w14:ligatures w14:val="none"/>
    </w:rPr>
  </w:style>
  <w:style w:type="character" w:styleId="Hyperlink">
    <w:name w:val="Hyperlink"/>
    <w:basedOn w:val="DefaultParagraphFont"/>
    <w:uiPriority w:val="99"/>
    <w:unhideWhenUsed/>
    <w:rsid w:val="007573B5"/>
    <w:rPr>
      <w:color w:val="467886" w:themeColor="hyperlink"/>
      <w:u w:val="single"/>
    </w:rPr>
  </w:style>
  <w:style w:type="character" w:styleId="UnresolvedMention">
    <w:name w:val="Unresolved Mention"/>
    <w:basedOn w:val="DefaultParagraphFont"/>
    <w:uiPriority w:val="99"/>
    <w:semiHidden/>
    <w:unhideWhenUsed/>
    <w:rsid w:val="00757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purpleair.com/air-quality-standards-us-epa-aqi?opt=%2F1%2Flp%2Fa10%2Fp604800%2FcC0#5.21/40.002/-97.008" TargetMode="External"/><Relationship Id="rId3" Type="http://schemas.openxmlformats.org/officeDocument/2006/relationships/styles" Target="styles.xml"/><Relationship Id="rId7" Type="http://schemas.openxmlformats.org/officeDocument/2006/relationships/hyperlink" Target="https://uofnebraska-my.sharepoint.com/personal/37381171_nebraska_edu/_layouts/15/onedrive.aspx?id=%2Fpersonal%2F37381171%5Fnebraska%5Fedu%2FDocuments%2FTeaching%2FCIVE%20202%2FSpring%202026%2FProject%20%231%2FEPA%20Air%20Quality%20Index%20Document%2Epdf&amp;parent=%2Fpersonal%2F37381171%5Fnebraska%5Fedu%2FDocuments%2FTeaching%2FCIVE%20202%2FSpring%202026%2FProject%20%231&amp;ga=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mmunity.purpleair.com/c/data/api/1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01/30/2026</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dc:title>
  <dc:subject>CIVE 202- Civil analysis</dc:subject>
  <dc:creator>Emma Robbins</dc:creator>
  <cp:keywords/>
  <dc:description/>
  <cp:lastModifiedBy>Emma Robbins</cp:lastModifiedBy>
  <cp:revision>2</cp:revision>
  <dcterms:created xsi:type="dcterms:W3CDTF">2026-01-31T20:22:00Z</dcterms:created>
  <dcterms:modified xsi:type="dcterms:W3CDTF">2026-01-31T20:22:00Z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3c08b21f-879d-472c-b9b5-2f6baec3ce08</vt:lpwstr>
  </property>
</Properties>
</file>