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</w:t>
      </w:r>
      <w:r>
        <w:rPr/>
        <w:t>s</w:t>
      </w:r>
      <w:r>
        <w:rPr/>
        <w:t xml:space="preserve"> atributo</w:t>
      </w:r>
      <w:r>
        <w:rPr/>
        <w:t xml:space="preserve">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 feição “BH080 LAKE” </w:t>
      </w:r>
      <w:bookmarkStart w:id="0" w:name="__DdeLink__25_814028604"/>
      <w:r>
        <w:rPr/>
        <w:t>do MGCP não distingue lago de meandro abandonado, portanto será tratado como lago/lagoa quando convertido para EDGV</w:t>
      </w:r>
      <w:bookmarkEnd w:id="0"/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 feição “BH010 AQUEDUCT” do MGCP não distingue </w:t>
      </w:r>
      <w:r>
        <w:rPr/>
        <w:t>duto de calha</w:t>
      </w:r>
      <w:r>
        <w:rPr/>
        <w:t xml:space="preserve">, portanto será tratado como </w:t>
      </w:r>
      <w:r>
        <w:rPr/>
        <w:t>duto</w:t>
      </w:r>
      <w:r>
        <w:rPr/>
        <w:t xml:space="preserve"> quando convertido para EDGV.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LibreOffice/5.2.3.3$Windows_x86 LibreOffice_project/d54a8868f08a7b39642414cf2c8ef2f228f780cf</Application>
  <Pages>2</Pages>
  <Words>488</Words>
  <Characters>2754</Characters>
  <CharactersWithSpaces>3207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2019-01-22T13:46:52Z</dcterms:modified>
  <cp:revision>3</cp:revision>
  <dc:subject/>
  <dc:title/>
</cp:coreProperties>
</file>