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/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 feição “Cane (A)” refere-se não só a Cana de Açúcar, então seguindo a correlação da EDGV 3.0, pode ser atributada na classe Veg_Cultivada no campo Cultivo_Predominante porém do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Aglomerado_Rural, Aglomerado_Rural_De_Extensao_Urbana,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Aglomerado_Rural_Isolado, Aldeia_Indigena, Capital, Cidade, Localidade, Vila; são classes da EDGV 3.0 que estão classificadas como complexo. Deverão ser alteradas para ponto.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 feição “BH070 FORD” do MGCP não distingue vau natural de vau construída, portanto será tratado como vau natural quando convertido para EDGV.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se TIDAL WATER é apenas oceano ou se há outro exemplo.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situação de Elemento_Fisiográfico_Natural_L como praia para o MGCP pois não possui a geometria linha para esta classe.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Canal para o MGCP é apenas para navegação. Sendo assim, os canais da EDGV serão realocados para Ditch.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O que é e como é classificada a “BH170 NATURAL POOL”? Será lago?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correlação de bitola da classe trecho_ferroviario da EDGV com o MGCP pois na EDGV o valor do campo é codelist e no MGCP é valor real.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calcular o valor z de 46m para o DVOF.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são levantadas as informações que não são possíveis de verificar nas imagens. Insumo externo?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Será disponibilizado um anti-vírus oficial?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 xml:space="preserve">Quais as diferenças dos métodos de Benchmark, QA Standart e QA Extended?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1324</TotalTime>
  <Application>LibreOffice/5.2.3.3$Windows_x86 LibreOffice_project/d54a8868f08a7b39642414cf2c8ef2f228f780cf</Application>
  <Pages>2</Pages>
  <Words>698</Words>
  <Characters>3839</Characters>
  <CharactersWithSpaces>4477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2019-02-08T14:14:57Z</dcterms:modified>
  <cp:revision>15</cp:revision>
  <dc:subject/>
  <dc:title/>
</cp:coreProperties>
</file>