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AE" w:rsidRDefault="001A230A" w:rsidP="00AF2EB9">
      <w:pPr>
        <w:spacing w:line="276" w:lineRule="auto"/>
        <w:jc w:val="center"/>
        <w:rPr>
          <w:sz w:val="22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7675" cy="44767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AE" w:rsidRDefault="001A230A" w:rsidP="00AF2EB9">
      <w:pPr>
        <w:keepNext/>
        <w:spacing w:line="276" w:lineRule="auto"/>
        <w:jc w:val="center"/>
        <w:outlineLvl w:val="3"/>
        <w:rPr>
          <w:bCs/>
          <w:szCs w:val="20"/>
        </w:rPr>
      </w:pPr>
      <w:r>
        <w:rPr>
          <w:bCs/>
          <w:szCs w:val="20"/>
        </w:rPr>
        <w:t xml:space="preserve">АРБИТРАЖНЫЙ СУД </w:t>
      </w:r>
      <w:proofErr w:type="gramStart"/>
      <w:r>
        <w:rPr>
          <w:bCs/>
          <w:szCs w:val="20"/>
        </w:rPr>
        <w:t>КЕМЕРОВСКОЙ  ОБЛАСТИ</w:t>
      </w:r>
      <w:proofErr w:type="gramEnd"/>
    </w:p>
    <w:p w:rsidR="00F47CAE" w:rsidRDefault="001A230A" w:rsidP="00AF2EB9">
      <w:pPr>
        <w:spacing w:line="276" w:lineRule="auto"/>
        <w:jc w:val="center"/>
      </w:pPr>
      <w:r>
        <w:t>Красная ул., д. 8, Кемерово, 650000</w:t>
      </w:r>
    </w:p>
    <w:p w:rsidR="00F47CAE" w:rsidRDefault="001A230A" w:rsidP="00AF2EB9">
      <w:pPr>
        <w:spacing w:line="276" w:lineRule="auto"/>
        <w:jc w:val="center"/>
      </w:pPr>
      <w:r>
        <w:rPr>
          <w:lang w:val="en-US"/>
        </w:rPr>
        <w:t>http</w:t>
      </w:r>
      <w:r>
        <w:t>://</w:t>
      </w:r>
      <w:hyperlink r:id="rId8" w:history="1">
        <w:r>
          <w:rPr>
            <w:color w:val="0000FF"/>
            <w:u w:val="single"/>
            <w:lang w:val="en-US"/>
          </w:rPr>
          <w:t>www</w:t>
        </w:r>
        <w:r>
          <w:rPr>
            <w:color w:val="0000FF"/>
            <w:u w:val="single"/>
          </w:rPr>
          <w:t>.</w:t>
        </w:r>
        <w:proofErr w:type="spellStart"/>
        <w:r>
          <w:rPr>
            <w:color w:val="0000FF"/>
            <w:u w:val="single"/>
            <w:lang w:val="en-US"/>
          </w:rPr>
          <w:t>kemerovo</w:t>
        </w:r>
        <w:proofErr w:type="spellEnd"/>
        <w:r>
          <w:rPr>
            <w:color w:val="0000FF"/>
            <w:u w:val="single"/>
          </w:rPr>
          <w:t>.</w:t>
        </w:r>
        <w:proofErr w:type="spellStart"/>
        <w:r>
          <w:rPr>
            <w:color w:val="0000FF"/>
            <w:u w:val="single"/>
            <w:lang w:val="en-US"/>
          </w:rPr>
          <w:t>arbitr</w:t>
        </w:r>
        <w:proofErr w:type="spellEnd"/>
        <w:r>
          <w:rPr>
            <w:color w:val="0000FF"/>
            <w:u w:val="single"/>
          </w:rPr>
          <w:t>.</w:t>
        </w:r>
        <w:proofErr w:type="spellStart"/>
        <w:r>
          <w:rPr>
            <w:color w:val="0000FF"/>
            <w:u w:val="single"/>
            <w:lang w:val="en-US"/>
          </w:rPr>
          <w:t>ru</w:t>
        </w:r>
        <w:proofErr w:type="spellEnd"/>
      </w:hyperlink>
    </w:p>
    <w:p w:rsidR="00F47CAE" w:rsidRDefault="001A230A" w:rsidP="00AF2EB9">
      <w:pPr>
        <w:spacing w:line="276" w:lineRule="auto"/>
        <w:jc w:val="center"/>
        <w:rPr>
          <w:bCs/>
        </w:rPr>
      </w:pPr>
      <w:r>
        <w:rPr>
          <w:bCs/>
        </w:rPr>
        <w:t>ОПРЕДЕЛЕНИЕ</w:t>
      </w:r>
    </w:p>
    <w:p w:rsidR="00F47CAE" w:rsidRDefault="001A230A" w:rsidP="00AF2EB9">
      <w:pPr>
        <w:spacing w:line="276" w:lineRule="auto"/>
        <w:jc w:val="center"/>
      </w:pPr>
      <w:r>
        <w:t>по делу о банкротстве</w:t>
      </w:r>
    </w:p>
    <w:p w:rsidR="00F47CAE" w:rsidRDefault="001A230A" w:rsidP="00AF2EB9">
      <w:pPr>
        <w:spacing w:line="276" w:lineRule="auto"/>
        <w:jc w:val="both"/>
        <w:rPr>
          <w:bCs/>
        </w:rPr>
      </w:pPr>
      <w:r>
        <w:rPr>
          <w:bCs/>
        </w:rPr>
        <w:t xml:space="preserve">город Кемерово                                                                  </w:t>
      </w:r>
      <w:r w:rsidR="005C3D96">
        <w:rPr>
          <w:bCs/>
        </w:rPr>
        <w:t xml:space="preserve">  </w:t>
      </w:r>
      <w:r w:rsidR="00D80C57">
        <w:rPr>
          <w:bCs/>
        </w:rPr>
        <w:t xml:space="preserve">              Дело № А27-</w:t>
      </w:r>
      <w:r w:rsidR="002A12AD">
        <w:rPr>
          <w:bCs/>
        </w:rPr>
        <w:t>7411-2</w:t>
      </w:r>
      <w:r w:rsidR="00716716">
        <w:rPr>
          <w:bCs/>
        </w:rPr>
        <w:t>/2022</w:t>
      </w:r>
    </w:p>
    <w:p w:rsidR="00F47CAE" w:rsidRDefault="003F2807" w:rsidP="00AF2EB9">
      <w:pPr>
        <w:spacing w:line="276" w:lineRule="auto"/>
        <w:jc w:val="both"/>
        <w:rPr>
          <w:bCs/>
        </w:rPr>
      </w:pPr>
      <w:r>
        <w:rPr>
          <w:bCs/>
        </w:rPr>
        <w:t>28</w:t>
      </w:r>
      <w:r w:rsidR="001048F6">
        <w:rPr>
          <w:bCs/>
        </w:rPr>
        <w:t xml:space="preserve"> сентября</w:t>
      </w:r>
      <w:r w:rsidR="001A230A">
        <w:rPr>
          <w:bCs/>
        </w:rPr>
        <w:t xml:space="preserve"> 2022 года      </w:t>
      </w:r>
    </w:p>
    <w:p w:rsidR="00F47CAE" w:rsidRDefault="001A230A" w:rsidP="00AF2EB9">
      <w:pPr>
        <w:spacing w:line="276" w:lineRule="auto"/>
        <w:ind w:firstLine="709"/>
        <w:jc w:val="both"/>
      </w:pPr>
      <w:r>
        <w:t xml:space="preserve">Арбитражный суд Кемеровской области в составе судьи </w:t>
      </w:r>
      <w:r w:rsidR="003F2807">
        <w:t>Горбуновой Е.П.,</w:t>
      </w:r>
      <w:r>
        <w:t xml:space="preserve"> </w:t>
      </w:r>
    </w:p>
    <w:p w:rsidR="00F47CAE" w:rsidRDefault="003F2807" w:rsidP="003F2807">
      <w:pPr>
        <w:spacing w:line="276" w:lineRule="auto"/>
        <w:jc w:val="both"/>
      </w:pPr>
      <w:r>
        <w:t>п</w:t>
      </w:r>
      <w:r w:rsidR="001A230A">
        <w:t xml:space="preserve">ри ведении протокола судебного заседания секретарем </w:t>
      </w:r>
      <w:r>
        <w:t>Ростовым Д.Г.,</w:t>
      </w:r>
      <w:r w:rsidR="001A230A">
        <w:t xml:space="preserve"> </w:t>
      </w:r>
    </w:p>
    <w:p w:rsidR="00F47CAE" w:rsidRPr="00757B39" w:rsidRDefault="001A230A" w:rsidP="00757B39">
      <w:pPr>
        <w:spacing w:line="276" w:lineRule="auto"/>
        <w:jc w:val="both"/>
      </w:pPr>
      <w:r>
        <w:t xml:space="preserve">рассмотрев в открытом судебном заседании заявление </w:t>
      </w:r>
      <w:r w:rsidR="002A12AD" w:rsidRPr="002A12AD">
        <w:t>Публичного акционерного общества «Сбербанк», город Москва, (ОГРН 7707083893, ИНН1027700132195) об установлении размера требований кредитора в деле о банкротстве должника – гражданина Шабалиной Ольги Анатольевны, город Калтан</w:t>
      </w:r>
      <w:r w:rsidR="002A12AD">
        <w:t>, Кемеровская область - Кузбасс</w:t>
      </w:r>
      <w:r w:rsidR="00757B39" w:rsidRPr="00757B39">
        <w:t>,</w:t>
      </w:r>
    </w:p>
    <w:p w:rsidR="00F47CAE" w:rsidRDefault="001A230A" w:rsidP="00AF2EB9">
      <w:pPr>
        <w:spacing w:line="276" w:lineRule="auto"/>
        <w:ind w:firstLine="709"/>
        <w:jc w:val="center"/>
      </w:pPr>
      <w:r>
        <w:t xml:space="preserve">у с </w:t>
      </w:r>
      <w:proofErr w:type="gramStart"/>
      <w:r>
        <w:t>т</w:t>
      </w:r>
      <w:proofErr w:type="gramEnd"/>
      <w:r>
        <w:t xml:space="preserve"> а н о в и л:</w:t>
      </w:r>
    </w:p>
    <w:p w:rsidR="002A12AD" w:rsidRDefault="002A12AD" w:rsidP="00AF2EB9">
      <w:pPr>
        <w:spacing w:line="276" w:lineRule="auto"/>
        <w:ind w:firstLine="709"/>
        <w:jc w:val="both"/>
      </w:pPr>
      <w:r w:rsidRPr="002A12AD">
        <w:t xml:space="preserve">Определением Арбитражного суда Кемеровской обл. от 02.06.2022г. по делу №А27-7411/2022 в отношении Шабалиной Ольги Анатольевны (16.06.1979 г.р., уроженка: п. </w:t>
      </w:r>
      <w:proofErr w:type="spellStart"/>
      <w:r w:rsidRPr="002A12AD">
        <w:t>Золотинка</w:t>
      </w:r>
      <w:proofErr w:type="spellEnd"/>
      <w:r w:rsidRPr="002A12AD">
        <w:t xml:space="preserve"> г. Нерюнгри Якутская АССР, СНИЛС124-704-564-41, ИНН 143408808461, адрес: Кемеровская обл., г. Калтан, ул. Дзержинского, д.59, кв.47) введена реструктуризация долгов. Финансовым управляющим утвержден Салтыков Дмитрий Евгеньевич. Судебное заседание по рассмотрению отчета финансового управляющего назначено на 08.11.2022. </w:t>
      </w:r>
    </w:p>
    <w:p w:rsidR="002A12AD" w:rsidRDefault="002A12AD" w:rsidP="00AF2EB9">
      <w:pPr>
        <w:spacing w:line="276" w:lineRule="auto"/>
        <w:ind w:firstLine="709"/>
        <w:jc w:val="both"/>
      </w:pPr>
      <w:r w:rsidRPr="002A12AD">
        <w:t xml:space="preserve">Указанные сведения опубликованы в Едином федеральном реестре сведений о банкротстве №8991813 от 13.06.2022, в газете «Коммерсантъ» 09 июля 2022 года. </w:t>
      </w:r>
    </w:p>
    <w:p w:rsidR="002A12AD" w:rsidRDefault="002A12AD" w:rsidP="00AF2EB9">
      <w:pPr>
        <w:spacing w:line="276" w:lineRule="auto"/>
        <w:ind w:firstLine="709"/>
        <w:jc w:val="both"/>
      </w:pPr>
      <w:r w:rsidRPr="002A12AD">
        <w:t xml:space="preserve">В установленные пунктом 4 статьи 213.24 Федерального закона от 26 октября 2002 года № 127-ФЗ «О несостоятельности (банкротстве)» сроки в Арбитражный суд Кемеровской области 05 июля 2022 года поступило заявление Публичного акционерного общества «Сбербанк» об установлении размера требований кредитора. Заявитель просит включить в третью очередь реестра требований кредиторов задолженность по договору № 1282-Р-526291594 в размере 119 995 руб. 46 коп. основного долга, 15 494 руб. 87 коп. процентов, 1 983 руб. 86 коп. расходов по уплате государственной пошлины. </w:t>
      </w:r>
    </w:p>
    <w:p w:rsidR="00F47CAE" w:rsidRDefault="001A230A" w:rsidP="00AF2EB9">
      <w:pPr>
        <w:spacing w:line="276" w:lineRule="auto"/>
        <w:ind w:firstLine="709"/>
        <w:jc w:val="both"/>
      </w:pPr>
      <w:r>
        <w:t>Лица, участвующие в рассмотрении заявления, явку в судебное заседание не обеспечили.</w:t>
      </w:r>
    </w:p>
    <w:p w:rsidR="00F47CAE" w:rsidRDefault="001A230A" w:rsidP="00AF2EB9">
      <w:pPr>
        <w:spacing w:line="276" w:lineRule="auto"/>
        <w:ind w:firstLine="709"/>
        <w:jc w:val="both"/>
      </w:pPr>
      <w:r>
        <w:t>В заявлении содержится ходатайство кредитора о рассмотрении заявления в отсутствие своего представителя.</w:t>
      </w:r>
    </w:p>
    <w:p w:rsidR="00814925" w:rsidRDefault="00814925" w:rsidP="00AF2EB9">
      <w:pPr>
        <w:spacing w:line="276" w:lineRule="auto"/>
        <w:ind w:firstLine="709"/>
        <w:jc w:val="both"/>
      </w:pPr>
      <w:r w:rsidRPr="00814925">
        <w:t>Должник</w:t>
      </w:r>
      <w:r w:rsidR="002A12AD">
        <w:t xml:space="preserve"> представил отзыв, </w:t>
      </w:r>
      <w:r w:rsidRPr="00814925">
        <w:t xml:space="preserve">не </w:t>
      </w:r>
      <w:r w:rsidR="00757B39">
        <w:t>содержащие возражений относительно заявленных требований</w:t>
      </w:r>
      <w:r w:rsidRPr="00814925">
        <w:t xml:space="preserve">. </w:t>
      </w:r>
    </w:p>
    <w:p w:rsidR="006E6E4C" w:rsidRDefault="001A230A" w:rsidP="00AF2EB9">
      <w:pPr>
        <w:spacing w:line="276" w:lineRule="auto"/>
        <w:ind w:firstLine="709"/>
        <w:jc w:val="both"/>
      </w:pPr>
      <w:r>
        <w:t>Заявление рассмотрено судом в соответствии со статьей 156 Арбитражного процессуального кодекса Российской Федерации (далее – АПК РФ) в отсутствие неявившихся участников обособленного спора, извещенных в соответствии с требованиями статей 121-123 АПК РФ и пунктов 14-15, 17 постановления Пленума ВАС РФ от 22.06.2012 № 35 «О некоторых процессуальных вопросах, связанных с ра</w:t>
      </w:r>
      <w:r w:rsidR="006E6E4C">
        <w:t>ссмотрением дел о банкротстве».</w:t>
      </w:r>
    </w:p>
    <w:p w:rsidR="00F47CAE" w:rsidRDefault="001A230A" w:rsidP="00AF2EB9">
      <w:pPr>
        <w:spacing w:line="276" w:lineRule="auto"/>
        <w:ind w:firstLine="709"/>
        <w:jc w:val="both"/>
      </w:pPr>
      <w:r>
        <w:lastRenderedPageBreak/>
        <w:t>Исследовав и оценив по правилам статьи 71 АПК РФ обстоятельства и материалы дела, суд считает заявление кредитора подлежащим удовлетворению в связи со следующим.</w:t>
      </w:r>
    </w:p>
    <w:p w:rsidR="00F47CAE" w:rsidRDefault="001A230A" w:rsidP="00AF2EB9">
      <w:pPr>
        <w:spacing w:line="276" w:lineRule="auto"/>
        <w:ind w:firstLine="709"/>
        <w:jc w:val="both"/>
      </w:pPr>
      <w:r>
        <w:t xml:space="preserve">В соответствии с пунктом 1 статьи 32 Закона о банкротстве дела о банкротстве юридических лиц и граждан, в том числе индивидуальных предпринимателей, рассматриваются арбитражным судом по правилам, предусмотренным процессуальным законодательством, с особенностями, установленными Законом о банкротстве. </w:t>
      </w:r>
    </w:p>
    <w:p w:rsidR="00F47CAE" w:rsidRDefault="001A230A" w:rsidP="00AF2EB9">
      <w:pPr>
        <w:spacing w:line="276" w:lineRule="auto"/>
        <w:ind w:firstLine="709"/>
        <w:jc w:val="both"/>
      </w:pPr>
      <w:r>
        <w:t xml:space="preserve">Отношения, связанные с банкротством граждан, регулируются положениями </w:t>
      </w:r>
      <w:proofErr w:type="gramStart"/>
      <w:r>
        <w:t>главы  X</w:t>
      </w:r>
      <w:proofErr w:type="gramEnd"/>
      <w:r>
        <w:t xml:space="preserve"> Закона о банкротстве; отношения, связанные с банкротством граждан и не урегулированные главой X, регулируются главами I - III.1, VII, VIII, параграфом 7 главы IX и параграфом 2 главы XI Закона о банкротстве (пункт 1 статьи 213.1 Закона о банкротстве).</w:t>
      </w:r>
    </w:p>
    <w:p w:rsidR="00F47CAE" w:rsidRDefault="005441B7" w:rsidP="00AF2EB9">
      <w:pPr>
        <w:spacing w:line="276" w:lineRule="auto"/>
        <w:ind w:firstLine="709"/>
        <w:jc w:val="both"/>
      </w:pPr>
      <w:r>
        <w:t xml:space="preserve">Согласно пункту 1 статьи 4 </w:t>
      </w:r>
      <w:r w:rsidR="001A230A">
        <w:t>Закона о банкротстве состав и размер денежных обязательств и обязательных платежей, возникших до принятия арбитражным судом заявления о признании должника банкротом и заявленных после принятия арбитражным судом такого заявления, определяются на дату введения первой процедуры, применяемой в деле о банкротстве.</w:t>
      </w:r>
    </w:p>
    <w:p w:rsidR="00F47CAE" w:rsidRDefault="001A230A" w:rsidP="00AF2EB9">
      <w:pPr>
        <w:spacing w:line="276" w:lineRule="auto"/>
        <w:ind w:firstLine="709"/>
        <w:jc w:val="both"/>
      </w:pPr>
      <w:r>
        <w:t xml:space="preserve">Установление размера требований кредиторов в реструктуризации долгов должника осуществляется в порядке, предусмотренном статьей 71 Закона о </w:t>
      </w:r>
      <w:proofErr w:type="gramStart"/>
      <w:r>
        <w:t>банкротстве  (</w:t>
      </w:r>
      <w:proofErr w:type="gramEnd"/>
      <w:r>
        <w:t>пункт 2 статьи 213.8 Закона о банкротстве).</w:t>
      </w:r>
    </w:p>
    <w:p w:rsidR="00F47CAE" w:rsidRDefault="001A230A" w:rsidP="002A12AD">
      <w:pPr>
        <w:spacing w:line="276" w:lineRule="auto"/>
        <w:ind w:firstLine="709"/>
        <w:jc w:val="both"/>
      </w:pPr>
      <w:r>
        <w:t xml:space="preserve">Из материалов дела следует, что </w:t>
      </w:r>
      <w:r w:rsidR="002A12AD">
        <w:t xml:space="preserve">29.12.2021 судебным приказом мирового судьи судебного участка №39 </w:t>
      </w:r>
      <w:proofErr w:type="spellStart"/>
      <w:r w:rsidR="002A12AD">
        <w:t>Нерюнгринского</w:t>
      </w:r>
      <w:proofErr w:type="spellEnd"/>
      <w:r w:rsidR="002A12AD">
        <w:t xml:space="preserve"> районного суда Республики Саха с должника в пользу кредитора взыскана задолженность по договору № 1282-Р-526291594 за период с 14.04</w:t>
      </w:r>
      <w:r w:rsidR="008A2E50">
        <w:t xml:space="preserve">.2021 по 19.11.2021 в размере 119 995 руб. 46 коп. основного долга, 15 494 руб. 87 коп. процентов, 2 896 руб. 03 коп. неустойки, а также расходы п оплате государственной пошлины 1 983 руб. 86 коп. </w:t>
      </w:r>
    </w:p>
    <w:p w:rsidR="008A2E50" w:rsidRDefault="008A2E50" w:rsidP="00A442A8">
      <w:pPr>
        <w:spacing w:line="276" w:lineRule="auto"/>
        <w:ind w:firstLine="709"/>
        <w:jc w:val="both"/>
      </w:pPr>
      <w:r>
        <w:t xml:space="preserve">Состояние задолженности согласно представленному расчету на 02.06.2022 составила 137 474 руб. 19 коп., из которых 119 995 руб. 46 коп. основного долга, 15 494 руб.87 коп. процентов, 1 983 руб. 86 коп. расходов по оплате государственной пошлины.   </w:t>
      </w:r>
    </w:p>
    <w:p w:rsidR="004167F0" w:rsidRDefault="004167F0" w:rsidP="00A442A8">
      <w:pPr>
        <w:spacing w:line="276" w:lineRule="auto"/>
        <w:ind w:firstLine="709"/>
        <w:jc w:val="both"/>
      </w:pPr>
      <w:r>
        <w:t>Размер задолженности должником, финансовым управляющим не оспорен.</w:t>
      </w:r>
    </w:p>
    <w:p w:rsidR="004167F0" w:rsidRPr="00506889" w:rsidRDefault="004167F0" w:rsidP="004167F0">
      <w:pPr>
        <w:spacing w:line="276" w:lineRule="auto"/>
        <w:ind w:firstLine="709"/>
        <w:jc w:val="both"/>
      </w:pPr>
      <w:r>
        <w:t>Оценив в соответствии с требованиями, предусмотренными статьей 71 АПК РФ документы, представленные в подтверждение суммы долга, суд признал их достаточными для определения состава и размера задолженности. Доказательства погашения задолженности лицами, участвующими в деле, не представлены, обязательства возникли до даты возбуждения производства по делу о банкротстве и подтверждены документально, в связи с чем, суд признает требования кре</w:t>
      </w:r>
      <w:r w:rsidR="00506889">
        <w:t>дитора к должнику обоснованными, подлежащими удовлетворению.</w:t>
      </w:r>
    </w:p>
    <w:p w:rsidR="0022580A" w:rsidRDefault="004167F0" w:rsidP="00506889">
      <w:pPr>
        <w:spacing w:line="276" w:lineRule="auto"/>
        <w:ind w:firstLine="709"/>
        <w:jc w:val="both"/>
      </w:pPr>
      <w:r>
        <w:t xml:space="preserve">Таким образом, на основании статей 309, 310, 809, 810, 819 Гражданского кодекса Российской Федерации в третью очередь реестра требований кредиторов должника в соответствии со статьей 213.27 Закона о банкротстве подлежит включению требование кредитора в сумме </w:t>
      </w:r>
      <w:r w:rsidR="008A2E50">
        <w:t>137 474</w:t>
      </w:r>
      <w:r w:rsidR="00BE6B0B">
        <w:t xml:space="preserve"> руб. </w:t>
      </w:r>
      <w:r w:rsidR="008A2E50">
        <w:t>19</w:t>
      </w:r>
      <w:r w:rsidR="009A7079" w:rsidRPr="009A7079">
        <w:t xml:space="preserve"> коп. </w:t>
      </w:r>
      <w:r>
        <w:t>долга.</w:t>
      </w:r>
    </w:p>
    <w:p w:rsidR="002D5CAC" w:rsidRDefault="002D5CAC" w:rsidP="002D5CAC">
      <w:pPr>
        <w:spacing w:line="276" w:lineRule="auto"/>
        <w:ind w:firstLine="709"/>
        <w:jc w:val="both"/>
      </w:pPr>
      <w:r>
        <w:t xml:space="preserve">Руководствуясь статьями 4, 16, 32, 71, 134, 213.8 Федерального </w:t>
      </w:r>
      <w:r w:rsidR="00506889">
        <w:t xml:space="preserve">закона от 26 октября 2002 года </w:t>
      </w:r>
      <w:r>
        <w:t>№ 127-ФЗ «О несостоятельности (банкротстве)», статьями 184, 223 Арбитражного процессуального кодекса Российской Федерации, суд</w:t>
      </w:r>
    </w:p>
    <w:p w:rsidR="002D5CAC" w:rsidRDefault="002D5CAC" w:rsidP="002D5CAC">
      <w:pPr>
        <w:spacing w:line="276" w:lineRule="auto"/>
        <w:ind w:firstLine="709"/>
        <w:jc w:val="center"/>
      </w:pPr>
      <w:r>
        <w:t xml:space="preserve">о п р е д е л и </w:t>
      </w:r>
      <w:proofErr w:type="gramStart"/>
      <w:r>
        <w:t>л :</w:t>
      </w:r>
      <w:proofErr w:type="gramEnd"/>
    </w:p>
    <w:p w:rsidR="002D5CAC" w:rsidRPr="00757B39" w:rsidRDefault="002D5CAC" w:rsidP="002D5CAC">
      <w:pPr>
        <w:spacing w:line="276" w:lineRule="auto"/>
        <w:ind w:firstLine="709"/>
        <w:jc w:val="both"/>
      </w:pPr>
      <w:r>
        <w:t xml:space="preserve">включить требования публичного акционерного общества «Сбербанк России» (г. Москва, ОГРН 1027700132195, ИНН 7707083893) в размере </w:t>
      </w:r>
      <w:r w:rsidR="008A2E50">
        <w:t>137 474 руб. 19</w:t>
      </w:r>
      <w:r w:rsidR="00757B39" w:rsidRPr="00757B39">
        <w:t xml:space="preserve"> коп. </w:t>
      </w:r>
      <w:r>
        <w:t xml:space="preserve">основного </w:t>
      </w:r>
      <w:r>
        <w:lastRenderedPageBreak/>
        <w:t xml:space="preserve">долга в третью очередь реестра требований кредиторов должника – гражданина </w:t>
      </w:r>
      <w:r w:rsidR="008A2E50">
        <w:t>Шабалиной Ольги Анатольевны (</w:t>
      </w:r>
      <w:bookmarkStart w:id="0" w:name="_GoBack"/>
      <w:bookmarkEnd w:id="0"/>
      <w:r w:rsidR="008A2E50" w:rsidRPr="008A2E50">
        <w:t xml:space="preserve">город Калтан, Кемеровская область </w:t>
      </w:r>
      <w:r w:rsidR="008A2E50">
        <w:t>–</w:t>
      </w:r>
      <w:r w:rsidR="008A2E50" w:rsidRPr="008A2E50">
        <w:t xml:space="preserve"> Кузбасс</w:t>
      </w:r>
      <w:r w:rsidR="008A2E50">
        <w:t>).</w:t>
      </w:r>
    </w:p>
    <w:p w:rsidR="002D5CAC" w:rsidRDefault="00506889" w:rsidP="002D5CAC">
      <w:pPr>
        <w:spacing w:line="276" w:lineRule="auto"/>
        <w:ind w:firstLine="709"/>
        <w:jc w:val="both"/>
      </w:pPr>
      <w:r w:rsidRPr="00506889">
        <w:t xml:space="preserve">Определение подлежит немедленному исполнению и может быть обжаловано в Седьмой арбитражный апелляционный суд в течение десяти дней со дня изготовления его в полном объеме. Жалоба на постановление арбитражного суда апелляционной инстанции, принятое по результатам рассмотрения апелляционной жалобы на определение арбитражного суда первой инстанции, может быть подана в Арбитражный суд </w:t>
      </w:r>
      <w:proofErr w:type="gramStart"/>
      <w:r w:rsidRPr="00506889">
        <w:t>Западно-Сибирского</w:t>
      </w:r>
      <w:proofErr w:type="gramEnd"/>
      <w:r w:rsidRPr="00506889">
        <w:t xml:space="preserve"> округа, г. Тюмень в срок, не превышающий месяца со дня вступления в законную силу такого постановления, если такое постановление может быть обжаловано в арбитражный суд кассационной инстанции. Апелляционная и кассационная жалобы подаются через Арбитражный суд Кемеровской области.</w:t>
      </w:r>
    </w:p>
    <w:p w:rsidR="00F47CAE" w:rsidRDefault="001A230A" w:rsidP="00AF2EB9">
      <w:pPr>
        <w:spacing w:before="240" w:line="276" w:lineRule="auto"/>
        <w:jc w:val="both"/>
      </w:pPr>
      <w:r>
        <w:t xml:space="preserve">       </w:t>
      </w:r>
    </w:p>
    <w:p w:rsidR="00F47CAE" w:rsidRDefault="001A230A" w:rsidP="00AF2EB9">
      <w:pPr>
        <w:spacing w:before="240" w:line="276" w:lineRule="auto"/>
        <w:jc w:val="both"/>
        <w:rPr>
          <w:bCs/>
        </w:rPr>
      </w:pPr>
      <w:r>
        <w:t xml:space="preserve">      Судья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                                                    </w:t>
      </w:r>
      <w:r w:rsidR="00506889">
        <w:rPr>
          <w:bCs/>
        </w:rPr>
        <w:t>Е.П. Горбунова</w:t>
      </w:r>
    </w:p>
    <w:sectPr w:rsidR="00F47C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851" w:bottom="993" w:left="1701" w:header="709" w:footer="2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01B" w:rsidRDefault="0061201B">
      <w:r>
        <w:separator/>
      </w:r>
    </w:p>
  </w:endnote>
  <w:endnote w:type="continuationSeparator" w:id="0">
    <w:p w:rsidR="0061201B" w:rsidRDefault="0061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79" w:rsidRDefault="009A707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79" w:rsidRDefault="009A7079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79" w:rsidRDefault="009A70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01B" w:rsidRDefault="0061201B">
      <w:r>
        <w:separator/>
      </w:r>
    </w:p>
  </w:footnote>
  <w:footnote w:type="continuationSeparator" w:id="0">
    <w:p w:rsidR="0061201B" w:rsidRDefault="00612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79" w:rsidRDefault="009A707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79" w:rsidRDefault="009A7079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8A2E50">
      <w:rPr>
        <w:noProof/>
      </w:rPr>
      <w:t>3</w:t>
    </w:r>
    <w:r>
      <w:fldChar w:fldCharType="end"/>
    </w:r>
  </w:p>
  <w:p w:rsidR="009A7079" w:rsidRDefault="009A707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079" w:rsidRDefault="009A707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4365C"/>
    <w:multiLevelType w:val="multilevel"/>
    <w:tmpl w:val="D7207AE2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720CB0"/>
    <w:multiLevelType w:val="hybridMultilevel"/>
    <w:tmpl w:val="D088A1F6"/>
    <w:lvl w:ilvl="0" w:tplc="05EA1F6A">
      <w:start w:val="5"/>
      <w:numFmt w:val="decimal"/>
      <w:lvlText w:val="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14"/>
        <w:szCs w:val="14"/>
        <w:u w:val="none"/>
        <w:lang w:val="ru-RU" w:eastAsia="ru-RU" w:bidi="ru-RU"/>
      </w:rPr>
    </w:lvl>
    <w:lvl w:ilvl="1" w:tplc="ACFE16E0">
      <w:numFmt w:val="decimal"/>
      <w:lvlText w:val=""/>
      <w:lvlJc w:val="left"/>
    </w:lvl>
    <w:lvl w:ilvl="2" w:tplc="E0FCB03A">
      <w:numFmt w:val="decimal"/>
      <w:lvlText w:val=""/>
      <w:lvlJc w:val="left"/>
    </w:lvl>
    <w:lvl w:ilvl="3" w:tplc="4EE63892">
      <w:numFmt w:val="decimal"/>
      <w:lvlText w:val=""/>
      <w:lvlJc w:val="left"/>
    </w:lvl>
    <w:lvl w:ilvl="4" w:tplc="85B63202">
      <w:numFmt w:val="decimal"/>
      <w:lvlText w:val=""/>
      <w:lvlJc w:val="left"/>
    </w:lvl>
    <w:lvl w:ilvl="5" w:tplc="CEF87B90">
      <w:numFmt w:val="decimal"/>
      <w:lvlText w:val=""/>
      <w:lvlJc w:val="left"/>
    </w:lvl>
    <w:lvl w:ilvl="6" w:tplc="AF54B8CC">
      <w:numFmt w:val="decimal"/>
      <w:lvlText w:val=""/>
      <w:lvlJc w:val="left"/>
    </w:lvl>
    <w:lvl w:ilvl="7" w:tplc="14486232">
      <w:numFmt w:val="decimal"/>
      <w:lvlText w:val=""/>
      <w:lvlJc w:val="left"/>
    </w:lvl>
    <w:lvl w:ilvl="8" w:tplc="7A86E7D0">
      <w:numFmt w:val="decimal"/>
      <w:lvlText w:val=""/>
      <w:lvlJc w:val="left"/>
    </w:lvl>
  </w:abstractNum>
  <w:abstractNum w:abstractNumId="2" w15:restartNumberingAfterBreak="0">
    <w:nsid w:val="360F2239"/>
    <w:multiLevelType w:val="hybridMultilevel"/>
    <w:tmpl w:val="573C0B02"/>
    <w:lvl w:ilvl="0" w:tplc="C7A6D342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4"/>
        <w:szCs w:val="24"/>
        <w:u w:val="none"/>
        <w:lang w:val="ru-RU" w:eastAsia="ru-RU" w:bidi="ru-RU"/>
      </w:rPr>
    </w:lvl>
    <w:lvl w:ilvl="1" w:tplc="43FED5FE">
      <w:numFmt w:val="decimal"/>
      <w:lvlText w:val=""/>
      <w:lvlJc w:val="left"/>
    </w:lvl>
    <w:lvl w:ilvl="2" w:tplc="176E3790">
      <w:numFmt w:val="decimal"/>
      <w:lvlText w:val=""/>
      <w:lvlJc w:val="left"/>
    </w:lvl>
    <w:lvl w:ilvl="3" w:tplc="1856113E">
      <w:numFmt w:val="decimal"/>
      <w:lvlText w:val=""/>
      <w:lvlJc w:val="left"/>
    </w:lvl>
    <w:lvl w:ilvl="4" w:tplc="DA962A60">
      <w:numFmt w:val="decimal"/>
      <w:lvlText w:val=""/>
      <w:lvlJc w:val="left"/>
    </w:lvl>
    <w:lvl w:ilvl="5" w:tplc="160C40DA">
      <w:numFmt w:val="decimal"/>
      <w:lvlText w:val=""/>
      <w:lvlJc w:val="left"/>
    </w:lvl>
    <w:lvl w:ilvl="6" w:tplc="410A6F26">
      <w:numFmt w:val="decimal"/>
      <w:lvlText w:val=""/>
      <w:lvlJc w:val="left"/>
    </w:lvl>
    <w:lvl w:ilvl="7" w:tplc="619E7A68">
      <w:numFmt w:val="decimal"/>
      <w:lvlText w:val=""/>
      <w:lvlJc w:val="left"/>
    </w:lvl>
    <w:lvl w:ilvl="8" w:tplc="80584768">
      <w:numFmt w:val="decimal"/>
      <w:lvlText w:val=""/>
      <w:lvlJc w:val="left"/>
    </w:lvl>
  </w:abstractNum>
  <w:abstractNum w:abstractNumId="3" w15:restartNumberingAfterBreak="0">
    <w:nsid w:val="365E6B89"/>
    <w:multiLevelType w:val="hybridMultilevel"/>
    <w:tmpl w:val="6688CD42"/>
    <w:lvl w:ilvl="0" w:tplc="EEBE6CFA">
      <w:start w:val="2"/>
      <w:numFmt w:val="decimal"/>
      <w:lvlText w:val="2.%1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4"/>
        <w:szCs w:val="24"/>
        <w:u w:val="none"/>
        <w:lang w:val="ru-RU" w:eastAsia="ru-RU" w:bidi="ru-RU"/>
      </w:rPr>
    </w:lvl>
    <w:lvl w:ilvl="1" w:tplc="23E0961A">
      <w:numFmt w:val="decimal"/>
      <w:lvlText w:val=""/>
      <w:lvlJc w:val="left"/>
    </w:lvl>
    <w:lvl w:ilvl="2" w:tplc="F730803E">
      <w:numFmt w:val="decimal"/>
      <w:lvlText w:val=""/>
      <w:lvlJc w:val="left"/>
    </w:lvl>
    <w:lvl w:ilvl="3" w:tplc="4B6C01BA">
      <w:numFmt w:val="decimal"/>
      <w:lvlText w:val=""/>
      <w:lvlJc w:val="left"/>
    </w:lvl>
    <w:lvl w:ilvl="4" w:tplc="B28E87CA">
      <w:numFmt w:val="decimal"/>
      <w:lvlText w:val=""/>
      <w:lvlJc w:val="left"/>
    </w:lvl>
    <w:lvl w:ilvl="5" w:tplc="BF0A7BD8">
      <w:numFmt w:val="decimal"/>
      <w:lvlText w:val=""/>
      <w:lvlJc w:val="left"/>
    </w:lvl>
    <w:lvl w:ilvl="6" w:tplc="A5A0689A">
      <w:numFmt w:val="decimal"/>
      <w:lvlText w:val=""/>
      <w:lvlJc w:val="left"/>
    </w:lvl>
    <w:lvl w:ilvl="7" w:tplc="6B6A508A">
      <w:numFmt w:val="decimal"/>
      <w:lvlText w:val=""/>
      <w:lvlJc w:val="left"/>
    </w:lvl>
    <w:lvl w:ilvl="8" w:tplc="33AA917A">
      <w:numFmt w:val="decimal"/>
      <w:lvlText w:val=""/>
      <w:lvlJc w:val="left"/>
    </w:lvl>
  </w:abstractNum>
  <w:abstractNum w:abstractNumId="4" w15:restartNumberingAfterBreak="0">
    <w:nsid w:val="5CDD4CC7"/>
    <w:multiLevelType w:val="hybridMultilevel"/>
    <w:tmpl w:val="7E062B0C"/>
    <w:lvl w:ilvl="0" w:tplc="DD022A06">
      <w:start w:val="1"/>
      <w:numFmt w:val="decimal"/>
      <w:lvlText w:val="1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  <w:lang w:val="ru-RU" w:eastAsia="ru-RU" w:bidi="ru-RU"/>
      </w:rPr>
    </w:lvl>
    <w:lvl w:ilvl="1" w:tplc="A7BC6E0C">
      <w:numFmt w:val="decimal"/>
      <w:lvlText w:val=""/>
      <w:lvlJc w:val="left"/>
    </w:lvl>
    <w:lvl w:ilvl="2" w:tplc="62609804">
      <w:numFmt w:val="decimal"/>
      <w:lvlText w:val=""/>
      <w:lvlJc w:val="left"/>
    </w:lvl>
    <w:lvl w:ilvl="3" w:tplc="7C44B152">
      <w:numFmt w:val="decimal"/>
      <w:lvlText w:val=""/>
      <w:lvlJc w:val="left"/>
    </w:lvl>
    <w:lvl w:ilvl="4" w:tplc="0B38CCEE">
      <w:numFmt w:val="decimal"/>
      <w:lvlText w:val=""/>
      <w:lvlJc w:val="left"/>
    </w:lvl>
    <w:lvl w:ilvl="5" w:tplc="6CDE2254">
      <w:numFmt w:val="decimal"/>
      <w:lvlText w:val=""/>
      <w:lvlJc w:val="left"/>
    </w:lvl>
    <w:lvl w:ilvl="6" w:tplc="60EEF7D6">
      <w:numFmt w:val="decimal"/>
      <w:lvlText w:val=""/>
      <w:lvlJc w:val="left"/>
    </w:lvl>
    <w:lvl w:ilvl="7" w:tplc="52A85572">
      <w:numFmt w:val="decimal"/>
      <w:lvlText w:val=""/>
      <w:lvlJc w:val="left"/>
    </w:lvl>
    <w:lvl w:ilvl="8" w:tplc="87A8C866">
      <w:numFmt w:val="decimal"/>
      <w:lvlText w:val=""/>
      <w:lvlJc w:val="left"/>
    </w:lvl>
  </w:abstractNum>
  <w:abstractNum w:abstractNumId="5" w15:restartNumberingAfterBreak="0">
    <w:nsid w:val="660F1EA6"/>
    <w:multiLevelType w:val="hybridMultilevel"/>
    <w:tmpl w:val="EC1472A4"/>
    <w:lvl w:ilvl="0" w:tplc="7B5E6AF0">
      <w:start w:val="1"/>
      <w:numFmt w:val="decimal"/>
      <w:lvlText w:val="1.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4"/>
        <w:szCs w:val="24"/>
        <w:u w:val="none"/>
        <w:lang w:val="ru-RU" w:eastAsia="ru-RU" w:bidi="ru-RU"/>
      </w:rPr>
    </w:lvl>
    <w:lvl w:ilvl="1" w:tplc="182E234E">
      <w:numFmt w:val="decimal"/>
      <w:lvlText w:val=""/>
      <w:lvlJc w:val="left"/>
    </w:lvl>
    <w:lvl w:ilvl="2" w:tplc="B770EACC">
      <w:numFmt w:val="decimal"/>
      <w:lvlText w:val=""/>
      <w:lvlJc w:val="left"/>
    </w:lvl>
    <w:lvl w:ilvl="3" w:tplc="3A147CFE">
      <w:numFmt w:val="decimal"/>
      <w:lvlText w:val=""/>
      <w:lvlJc w:val="left"/>
    </w:lvl>
    <w:lvl w:ilvl="4" w:tplc="A90CC212">
      <w:numFmt w:val="decimal"/>
      <w:lvlText w:val=""/>
      <w:lvlJc w:val="left"/>
    </w:lvl>
    <w:lvl w:ilvl="5" w:tplc="E976D5A0">
      <w:numFmt w:val="decimal"/>
      <w:lvlText w:val=""/>
      <w:lvlJc w:val="left"/>
    </w:lvl>
    <w:lvl w:ilvl="6" w:tplc="06F67552">
      <w:numFmt w:val="decimal"/>
      <w:lvlText w:val=""/>
      <w:lvlJc w:val="left"/>
    </w:lvl>
    <w:lvl w:ilvl="7" w:tplc="6FEAE1C8">
      <w:numFmt w:val="decimal"/>
      <w:lvlText w:val=""/>
      <w:lvlJc w:val="left"/>
    </w:lvl>
    <w:lvl w:ilvl="8" w:tplc="7278FF86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AE"/>
    <w:rsid w:val="000008D6"/>
    <w:rsid w:val="00064A5B"/>
    <w:rsid w:val="000A2F02"/>
    <w:rsid w:val="000B248B"/>
    <w:rsid w:val="000B4D0A"/>
    <w:rsid w:val="000F1A1D"/>
    <w:rsid w:val="000F2781"/>
    <w:rsid w:val="000F31DA"/>
    <w:rsid w:val="001048F6"/>
    <w:rsid w:val="00104DE7"/>
    <w:rsid w:val="001466CB"/>
    <w:rsid w:val="00147885"/>
    <w:rsid w:val="001500D0"/>
    <w:rsid w:val="00187EA3"/>
    <w:rsid w:val="001A230A"/>
    <w:rsid w:val="001D48E1"/>
    <w:rsid w:val="0022580A"/>
    <w:rsid w:val="002964B6"/>
    <w:rsid w:val="002A12AD"/>
    <w:rsid w:val="002D5CAC"/>
    <w:rsid w:val="002F7396"/>
    <w:rsid w:val="003B5099"/>
    <w:rsid w:val="003F2807"/>
    <w:rsid w:val="0041253A"/>
    <w:rsid w:val="0041647B"/>
    <w:rsid w:val="004167F0"/>
    <w:rsid w:val="00461DB2"/>
    <w:rsid w:val="00490095"/>
    <w:rsid w:val="004C3D22"/>
    <w:rsid w:val="004F1756"/>
    <w:rsid w:val="004F1829"/>
    <w:rsid w:val="004F4609"/>
    <w:rsid w:val="00506889"/>
    <w:rsid w:val="00534345"/>
    <w:rsid w:val="005441B7"/>
    <w:rsid w:val="0056572B"/>
    <w:rsid w:val="005705FA"/>
    <w:rsid w:val="005B097B"/>
    <w:rsid w:val="005C3D96"/>
    <w:rsid w:val="005D3FE9"/>
    <w:rsid w:val="005F06ED"/>
    <w:rsid w:val="0061201B"/>
    <w:rsid w:val="00621704"/>
    <w:rsid w:val="00623E29"/>
    <w:rsid w:val="00625D19"/>
    <w:rsid w:val="00640BBA"/>
    <w:rsid w:val="00677302"/>
    <w:rsid w:val="006E4BA4"/>
    <w:rsid w:val="006E6E4C"/>
    <w:rsid w:val="00716716"/>
    <w:rsid w:val="00757B39"/>
    <w:rsid w:val="007B141B"/>
    <w:rsid w:val="007C6201"/>
    <w:rsid w:val="007C7D99"/>
    <w:rsid w:val="00814925"/>
    <w:rsid w:val="00836469"/>
    <w:rsid w:val="008536C6"/>
    <w:rsid w:val="00870F88"/>
    <w:rsid w:val="008A2E50"/>
    <w:rsid w:val="008A4595"/>
    <w:rsid w:val="008B3573"/>
    <w:rsid w:val="008E0A2E"/>
    <w:rsid w:val="008E1B6A"/>
    <w:rsid w:val="008E7E71"/>
    <w:rsid w:val="00941B38"/>
    <w:rsid w:val="009550AE"/>
    <w:rsid w:val="00964756"/>
    <w:rsid w:val="009A7079"/>
    <w:rsid w:val="009D34F5"/>
    <w:rsid w:val="00A04B81"/>
    <w:rsid w:val="00A442A8"/>
    <w:rsid w:val="00A521A4"/>
    <w:rsid w:val="00AB28D9"/>
    <w:rsid w:val="00AF2EB9"/>
    <w:rsid w:val="00B25696"/>
    <w:rsid w:val="00BE318A"/>
    <w:rsid w:val="00BE6B0B"/>
    <w:rsid w:val="00C04EB2"/>
    <w:rsid w:val="00C24A1E"/>
    <w:rsid w:val="00C2746E"/>
    <w:rsid w:val="00C70C52"/>
    <w:rsid w:val="00CA1465"/>
    <w:rsid w:val="00CB4241"/>
    <w:rsid w:val="00CE727B"/>
    <w:rsid w:val="00D359FF"/>
    <w:rsid w:val="00D7460C"/>
    <w:rsid w:val="00D80C57"/>
    <w:rsid w:val="00D844FF"/>
    <w:rsid w:val="00DA36BA"/>
    <w:rsid w:val="00E830AF"/>
    <w:rsid w:val="00E87506"/>
    <w:rsid w:val="00E93051"/>
    <w:rsid w:val="00EB3727"/>
    <w:rsid w:val="00EC6E93"/>
    <w:rsid w:val="00ED1C0F"/>
    <w:rsid w:val="00F06EFB"/>
    <w:rsid w:val="00F3184B"/>
    <w:rsid w:val="00F464DB"/>
    <w:rsid w:val="00F47CAE"/>
    <w:rsid w:val="00FA0484"/>
    <w:rsid w:val="00FC581E"/>
    <w:rsid w:val="00FD67FC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9D2B"/>
  <w15:docId w15:val="{B4216EE3-6149-42C5-B0D4-86D35787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link w:val="1"/>
    <w:rPr>
      <w:rFonts w:ascii="Arial" w:eastAsia="Times New Roman" w:hAnsi="Arial"/>
      <w:b/>
      <w:bCs/>
      <w:sz w:val="32"/>
      <w:szCs w:val="32"/>
      <w:lang w:eastAsia="ru-RU"/>
    </w:r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/>
      <w:sz w:val="24"/>
      <w:szCs w:val="24"/>
      <w:lang w:eastAsia="ru-RU"/>
    </w:rPr>
  </w:style>
  <w:style w:type="paragraph" w:styleId="afa">
    <w:name w:val="Body Text"/>
    <w:basedOn w:val="a"/>
    <w:link w:val="afb"/>
    <w:pPr>
      <w:jc w:val="both"/>
    </w:pPr>
    <w:rPr>
      <w:sz w:val="20"/>
      <w:szCs w:val="20"/>
    </w:rPr>
  </w:style>
  <w:style w:type="character" w:customStyle="1" w:styleId="afb">
    <w:name w:val="Основной текст Знак"/>
    <w:link w:val="afa"/>
    <w:rPr>
      <w:rFonts w:ascii="Times New Roman" w:eastAsia="Times New Roman" w:hAnsi="Times New Roman"/>
      <w:sz w:val="20"/>
      <w:szCs w:val="20"/>
      <w:lang w:eastAsia="ru-RU"/>
    </w:rPr>
  </w:style>
  <w:style w:type="paragraph" w:styleId="afc">
    <w:name w:val="Balloon Text"/>
    <w:basedOn w:val="a"/>
    <w:link w:val="afd"/>
    <w:semiHidden/>
    <w:rPr>
      <w:rFonts w:ascii="Tahoma" w:hAnsi="Tahoma"/>
      <w:sz w:val="16"/>
      <w:szCs w:val="16"/>
    </w:rPr>
  </w:style>
  <w:style w:type="character" w:customStyle="1" w:styleId="afd">
    <w:name w:val="Текст выноски Знак"/>
    <w:link w:val="afc"/>
    <w:semiHidden/>
    <w:rPr>
      <w:rFonts w:ascii="Tahoma" w:eastAsia="Times New Roman" w:hAnsi="Tahoma"/>
      <w:sz w:val="16"/>
      <w:szCs w:val="16"/>
      <w:lang w:eastAsia="ru-RU"/>
    </w:rPr>
  </w:style>
  <w:style w:type="character" w:customStyle="1" w:styleId="ae">
    <w:name w:val="Нижний колонтитул Знак"/>
    <w:link w:val="ad"/>
    <w:rPr>
      <w:rFonts w:ascii="Times New Roman" w:eastAsia="Times New Roman" w:hAnsi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link w:val="33"/>
    <w:rPr>
      <w:rFonts w:ascii="Times New Roman" w:eastAsia="Times New Roman" w:hAnsi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semiHidden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Pr>
      <w:rFonts w:ascii="Times New Roman" w:eastAsia="Times New Roman" w:hAnsi="Times New Roman"/>
      <w:sz w:val="24"/>
      <w:szCs w:val="24"/>
      <w:lang w:eastAsia="ru-RU"/>
    </w:rPr>
  </w:style>
  <w:style w:type="paragraph" w:styleId="26">
    <w:name w:val="Body Text 2"/>
    <w:basedOn w:val="a"/>
    <w:link w:val="27"/>
    <w:semiHidden/>
    <w:pPr>
      <w:spacing w:after="120" w:line="480" w:lineRule="auto"/>
    </w:pPr>
  </w:style>
  <w:style w:type="character" w:customStyle="1" w:styleId="27">
    <w:name w:val="Основной текст 2 Знак"/>
    <w:link w:val="26"/>
    <w:semiHidden/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"/>
    <w:link w:val="36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link w:val="35"/>
    <w:rPr>
      <w:rFonts w:ascii="Times New Roman" w:eastAsia="Times New Roman" w:hAnsi="Times New Roman"/>
      <w:sz w:val="16"/>
      <w:szCs w:val="16"/>
      <w:lang w:eastAsia="ru-RU"/>
    </w:rPr>
  </w:style>
  <w:style w:type="paragraph" w:customStyle="1" w:styleId="Default">
    <w:name w:val="Default"/>
    <w:rPr>
      <w:rFonts w:ascii="Times New Roman" w:hAnsi="Times New Roman"/>
      <w:color w:val="000000"/>
      <w:sz w:val="24"/>
      <w:szCs w:val="24"/>
      <w:lang w:eastAsia="en-US"/>
    </w:rPr>
  </w:style>
  <w:style w:type="character" w:styleId="afe">
    <w:name w:val="Strong"/>
    <w:rPr>
      <w:rFonts w:ascii="Times New Roman" w:hAnsi="Times New Roman"/>
      <w:b/>
      <w:bCs/>
      <w:sz w:val="24"/>
    </w:rPr>
  </w:style>
  <w:style w:type="paragraph" w:styleId="aff">
    <w:name w:val="Body Text Indent"/>
    <w:basedOn w:val="a"/>
    <w:link w:val="aff0"/>
    <w:semiHidden/>
    <w:pPr>
      <w:spacing w:after="120"/>
      <w:ind w:left="283"/>
    </w:pPr>
  </w:style>
  <w:style w:type="character" w:customStyle="1" w:styleId="aff0">
    <w:name w:val="Основной текст с отступом Знак"/>
    <w:link w:val="aff"/>
    <w:semiHidden/>
    <w:rPr>
      <w:rFonts w:ascii="Times New Roman" w:eastAsia="Times New Roman" w:hAnsi="Times New Roman"/>
      <w:sz w:val="24"/>
      <w:szCs w:val="24"/>
      <w:lang w:eastAsia="ru-RU"/>
    </w:rPr>
  </w:style>
  <w:style w:type="paragraph" w:styleId="aff1">
    <w:name w:val="Normal (Web)"/>
    <w:basedOn w:val="a"/>
    <w:pPr>
      <w:spacing w:before="100" w:beforeAutospacing="1" w:after="100" w:afterAutospacing="1"/>
    </w:p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"/>
    <w:link w:val="aff4"/>
    <w:semiHidden/>
    <w:rPr>
      <w:sz w:val="20"/>
      <w:szCs w:val="20"/>
    </w:rPr>
  </w:style>
  <w:style w:type="character" w:customStyle="1" w:styleId="aff4">
    <w:name w:val="Текст примечания Знак"/>
    <w:link w:val="aff3"/>
    <w:semiHidden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semiHidden/>
    <w:rPr>
      <w:b/>
      <w:bCs/>
    </w:rPr>
  </w:style>
  <w:style w:type="character" w:customStyle="1" w:styleId="aff6">
    <w:name w:val="Тема примечания Знак"/>
    <w:link w:val="aff5"/>
    <w:semiHidden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merovo.arbitr.r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Короткова Ксения Владиславовна</dc:creator>
  <cp:lastModifiedBy>ПК</cp:lastModifiedBy>
  <cp:revision>2</cp:revision>
  <dcterms:created xsi:type="dcterms:W3CDTF">2022-09-27T15:49:00Z</dcterms:created>
  <dcterms:modified xsi:type="dcterms:W3CDTF">2022-09-27T15:49:00Z</dcterms:modified>
</cp:coreProperties>
</file>