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1D1B"/>
          <w:sz w:val="40"/>
        </w:rPr>
        <w:t>HOUR WASH LAUNDRY MANAGEMENT SYSTEM</w:t>
      </w:r>
    </w:p>
    <w:p>
      <w:pPr>
        <w:jc w:val="center"/>
      </w:pPr>
      <w:r>
        <w:rPr>
          <w:rFonts w:ascii="Arial" w:hAnsi="Arial"/>
          <w:i/>
          <w:color w:val="9E2A2B"/>
          <w:sz w:val="24"/>
        </w:rPr>
        <w:t>Quantitative Methods &amp; Supply Chain Management (SCM) Architectural Analysis</w:t>
      </w:r>
    </w:p>
    <w:p/>
    <w:p>
      <w:pPr>
        <w:pStyle w:val="Heading1"/>
      </w:pPr>
      <w:r>
        <w:rPr>
          <w:rFonts w:ascii="Arial" w:hAnsi="Arial"/>
          <w:color w:val="9E2A2B"/>
        </w:rPr>
        <w:t>1. Quantitative Methods Classification</w:t>
      </w:r>
    </w:p>
    <w:p>
      <w:r>
        <w:rPr>
          <w:rFonts w:ascii="Arial" w:hAnsi="Arial"/>
          <w:sz w:val="21"/>
        </w:rPr>
        <w:t>The Hour Wash Laundry Management System utilizes a hybrid Quantitative Decision Support Framework comprising Descriptive, Predictive, and Prescriptive Analytics to streamline operations, forecast capacity, and automate customer loyalty rewards.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D1D1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Analytics Category</w:t>
            </w:r>
          </w:p>
        </w:tc>
        <w:tc>
          <w:tcPr>
            <w:tcW w:type="dxa" w:w="2880"/>
            <w:shd w:fill="1D1D1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Business Logic</w:t>
            </w:r>
          </w:p>
        </w:tc>
        <w:tc>
          <w:tcPr>
            <w:tcW w:type="dxa" w:w="2448"/>
            <w:shd w:fill="1D1D1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Mathematical / System Variables</w:t>
            </w:r>
          </w:p>
        </w:tc>
        <w:tc>
          <w:tcPr>
            <w:tcW w:type="dxa" w:w="2592"/>
            <w:shd w:fill="1D1D1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Code Location &amp; Methods</w:t>
            </w:r>
          </w:p>
        </w:tc>
      </w:tr>
      <w:tr>
        <w:tc>
          <w:tcPr>
            <w:tcW w:type="dxa" w:w="1872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Descriptive Analytics</w:t>
            </w:r>
          </w:p>
        </w:tc>
        <w:tc>
          <w:tcPr>
            <w:tcW w:type="dxa" w:w="2880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Real-Time Operational Monitoring: Tracks active orders, machine load utilization, revenue totals, and queue status distributions.</w:t>
            </w:r>
          </w:p>
        </w:tc>
        <w:tc>
          <w:tcPr>
            <w:tcW w:type="dxa" w:w="2448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Total Revenue = ∑ (total_amount | payment_status = 'paid')</w:t>
              <w:br/>
              <w:t>• Utilization % = (Active Machines / Total Fleet) × 100</w:t>
            </w:r>
          </w:p>
        </w:tc>
        <w:tc>
          <w:tcPr>
            <w:tcW w:type="dxa" w:w="2592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app/Http/Controllers/Admin/AnalyticsController.php</w:t>
              <w:br/>
              <w:t>• AdminLaundryController::index()</w:t>
              <w:br/>
              <w:t>• ChatbotController::getRealtimeMetrics()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Predictive Analytics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Estimated Completion Time (ETA) &amp; Capacity Forecasting: Calculates estimated turnaround duration per load based on service type and queue density.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ETA = T_current + ∑ estimated_minutes_service</w:t>
              <w:br/>
              <w:t>• Load ETA: ~35 mins (Wash), ~40 mins (Dry), ~75-90 mins (Combo)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app/Models/Service.php ($estimated_minutes)</w:t>
              <w:br/>
              <w:t>• app/Http/Controllers/LaundryController.php (store method)</w:t>
              <w:br/>
              <w:t>• welcome.blade.php</w:t>
            </w:r>
          </w:p>
        </w:tc>
      </w:tr>
      <w:tr>
        <w:tc>
          <w:tcPr>
            <w:tcW w:type="dxa" w:w="1872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Prescriptive Analytics</w:t>
            </w:r>
          </w:p>
        </w:tc>
        <w:tc>
          <w:tcPr>
            <w:tcW w:type="dxa" w:w="2880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Automated Optimization &amp; Policy Rules: Automatically assigns lowest-workload idle machines, enforces 4:30 PM cut-off rules, and grants 12-stamp discount rewards.</w:t>
            </w:r>
          </w:p>
        </w:tc>
        <w:tc>
          <w:tcPr>
            <w:tcW w:type="dxa" w:w="2448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Stamps = stamps_count + 1</w:t>
              <w:br/>
              <w:t>• If Stamps ≥ 12 ⟹ Rewards = +1 Token (₱50.00 OFF), Stamps = 0</w:t>
            </w:r>
          </w:p>
        </w:tc>
        <w:tc>
          <w:tcPr>
            <w:tcW w:type="dxa" w:w="2592"/>
            <w:shd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1D1B"/>
                <w:sz w:val="18"/>
              </w:rPr>
              <w:t>• app/Models/User.php (addStamp method)</w:t>
              <w:br/>
              <w:t>• app/Http/Controllers/Admin/LaundryController.php (update status)</w:t>
              <w:br/>
              <w:t>• Admin/UserController.php (updateStamps)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9E2A2B"/>
        </w:rPr>
        <w:t>2. Supply Chain Management (SCM) Architecture</w:t>
      </w:r>
    </w:p>
    <w:p>
      <w:r>
        <w:rPr>
          <w:rFonts w:ascii="Arial" w:hAnsi="Arial"/>
          <w:sz w:val="21"/>
        </w:rPr>
        <w:t>The Hour Wash web platform governs a Service Supply Chain Management (SSCM) architecture categorized into four primary Functional Areas: Inbound Logistics, Operations, Outbound Logistics, and Customer Relationship Management (CRM).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 Area</w:t>
            </w:r>
          </w:p>
        </w:tc>
        <w:tc>
          <w:tcPr>
            <w:tcW w:type="dxa" w:w="1728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Business Function</w:t>
            </w:r>
          </w:p>
        </w:tc>
        <w:tc>
          <w:tcPr>
            <w:tcW w:type="dxa" w:w="1584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2160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 Process &amp; Logic</w:t>
            </w:r>
          </w:p>
        </w:tc>
        <w:tc>
          <w:tcPr>
            <w:tcW w:type="dxa" w:w="1584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1440"/>
            <w:shd w:fill="1D1D1B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Performance Metrics (KPIs)</w:t>
            </w:r>
          </w:p>
        </w:tc>
      </w:tr>
      <w:tr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1. Inbound Logistics &amp; Intake</w:t>
            </w:r>
          </w:p>
        </w:tc>
        <w:tc>
          <w:tcPr>
            <w:tcW w:type="dxa" w:w="1728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Customer Booking &amp; Pickup Dispatch</w:t>
            </w:r>
          </w:p>
        </w:tc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Weight (kg)</w:t>
              <w:br/>
              <w:t>• Address &amp; Barangay</w:t>
              <w:br/>
              <w:t>• Service Package</w:t>
              <w:br/>
              <w:t>• Pickup Choice</w:t>
            </w:r>
          </w:p>
        </w:tc>
        <w:tc>
          <w:tcPr>
            <w:tcW w:type="dxa" w:w="2160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Validates 7kg max load limit per cycle, enforces 4:30 PM store cut-off time, assigns Rider dispatch.</w:t>
            </w:r>
          </w:p>
        </w:tc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Order Record (#0004)</w:t>
              <w:br/>
              <w:t>• Assigned Rider Task</w:t>
              <w:br/>
              <w:t>• QR Code Tracking Tag</w:t>
            </w:r>
          </w:p>
        </w:tc>
        <w:tc>
          <w:tcPr>
            <w:tcW w:type="dxa" w:w="1440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Intake Rate (Orders/Day)</w:t>
              <w:br/>
              <w:t>• 4:30 PM Cut-off Compliance %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2. Operations &amp; Facility Management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Washer &amp; Dryer Capacity Allocation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Service Type (wash/dry/fold)</w:t>
              <w:br/>
              <w:t>• Machine Availability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Assigns order to lowest-workload idle machine, triggers digital timer countdown (washing -&gt; rinsing -&gt; drying).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Active Machine Cycle</w:t>
              <w:br/>
              <w:t>• Live Status Updates</w:t>
              <w:br/>
              <w:t>• Machine Monitor Log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Machine Fleet Utilization %</w:t>
              <w:br/>
              <w:t>• Average Turnaround Time</w:t>
            </w:r>
          </w:p>
        </w:tc>
      </w:tr>
      <w:tr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3. Outbound Logistics &amp; Fulfillment</w:t>
            </w:r>
          </w:p>
        </w:tc>
        <w:tc>
          <w:tcPr>
            <w:tcW w:type="dxa" w:w="1728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Quality Control &amp; Delivery Dispatch</w:t>
            </w:r>
          </w:p>
        </w:tc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Finished Status (finish)</w:t>
              <w:br/>
              <w:t>• Recipient Phone &amp; Email</w:t>
            </w:r>
          </w:p>
        </w:tc>
        <w:tc>
          <w:tcPr>
            <w:tcW w:type="dxa" w:w="2160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Generates HTML receipt invoice, updates payment status (paid/unpaid), sends automated SMS &amp; Email notifications.</w:t>
            </w:r>
          </w:p>
        </w:tc>
        <w:tc>
          <w:tcPr>
            <w:tcW w:type="dxa" w:w="1584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Final Invoice Receipt</w:t>
              <w:br/>
              <w:t>• Customer SMS Alert</w:t>
              <w:br/>
              <w:t>• Completed Delivery Log</w:t>
            </w:r>
          </w:p>
        </w:tc>
        <w:tc>
          <w:tcPr>
            <w:tcW w:type="dxa" w:w="1440"/>
            <w:shd w:fill="F7F6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On-Time Delivery Rate %</w:t>
              <w:br/>
              <w:t>• Customer Feedback Score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4. CRM &amp; Loyalty Management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Loyalty Stamp Card &amp; Rewards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Order Completion Event (completed)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Increments stamps_count (+1). Upon reaching 12 stamps, resets stamps to 0 and grants +1 ₱50.00 OFF reward token.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Updated Frequent Card (X/12)</w:t>
              <w:br/>
              <w:t>• ₱50.00 OFF Token</w:t>
              <w:br/>
              <w:t>• Completed Card History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D1D1B"/>
                <w:sz w:val="17"/>
              </w:rPr>
              <w:t>• Customer Repeat Rate %</w:t>
              <w:br/>
              <w:t>• Reward Redemption Rate 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