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6089D" w14:textId="77777777" w:rsidR="005615CB" w:rsidRPr="00C31233" w:rsidRDefault="0052580C" w:rsidP="00120C13">
      <w:pPr>
        <w:pStyle w:val="FirstParagraph"/>
        <w:spacing w:line="360" w:lineRule="auto"/>
        <w:jc w:val="center"/>
        <w:rPr>
          <w:b/>
          <w:bCs/>
          <w:sz w:val="20"/>
          <w:szCs w:val="20"/>
        </w:rPr>
      </w:pPr>
      <w:bookmarkStart w:id="0" w:name="X1997d4ff0289081f7e0d95b3a4755cf092384ff"/>
      <w:r w:rsidRPr="00C31233">
        <w:rPr>
          <w:b/>
          <w:bCs/>
          <w:sz w:val="20"/>
          <w:szCs w:val="20"/>
        </w:rPr>
        <w:t>Layer 2: Active Risk Budgeting — Technical Documentation</w:t>
      </w:r>
    </w:p>
    <w:p w14:paraId="57F9C0F5" w14:textId="408BA3A8" w:rsidR="005615CB" w:rsidRPr="00C31233" w:rsidRDefault="0052580C" w:rsidP="00120C13">
      <w:pPr>
        <w:pStyle w:val="BodyText"/>
        <w:spacing w:line="360" w:lineRule="auto"/>
        <w:rPr>
          <w:sz w:val="20"/>
          <w:szCs w:val="20"/>
        </w:rPr>
      </w:pPr>
      <w:r w:rsidRPr="00C31233">
        <w:rPr>
          <w:sz w:val="20"/>
          <w:szCs w:val="20"/>
        </w:rPr>
        <w:t>Version: 5.2</w:t>
      </w:r>
      <w:r w:rsidRPr="00C31233">
        <w:rPr>
          <w:sz w:val="20"/>
          <w:szCs w:val="20"/>
        </w:rPr>
        <w:br/>
        <w:t>Last Updated: January 27, 2026</w:t>
      </w:r>
      <w:r w:rsidRPr="00C31233">
        <w:rPr>
          <w:sz w:val="20"/>
          <w:szCs w:val="20"/>
        </w:rPr>
        <w:br/>
        <w:t xml:space="preserve">Purpose: </w:t>
      </w:r>
      <w:r w:rsidR="00120C13" w:rsidRPr="00C31233">
        <w:rPr>
          <w:sz w:val="20"/>
          <w:szCs w:val="20"/>
        </w:rPr>
        <w:t>Unpacking layer 1 optimization methodology</w:t>
      </w:r>
    </w:p>
    <w:p w14:paraId="48124DD4" w14:textId="77777777" w:rsidR="00120C13" w:rsidRPr="00C31233" w:rsidRDefault="00120C13" w:rsidP="00120C13">
      <w:pPr>
        <w:pStyle w:val="BodyText"/>
        <w:spacing w:line="360" w:lineRule="auto"/>
        <w:rPr>
          <w:sz w:val="20"/>
          <w:szCs w:val="20"/>
        </w:rPr>
      </w:pPr>
    </w:p>
    <w:p w14:paraId="236C6839" w14:textId="77777777" w:rsidR="005615CB" w:rsidRPr="00C31233" w:rsidRDefault="0052580C" w:rsidP="00120C13">
      <w:pPr>
        <w:pStyle w:val="Heading2"/>
        <w:spacing w:line="360" w:lineRule="auto"/>
        <w:rPr>
          <w:rFonts w:ascii="Times New Roman" w:eastAsiaTheme="minorEastAsia" w:hAnsi="Times New Roman" w:cs="Times New Roman"/>
          <w:b/>
          <w:bCs/>
          <w:color w:val="auto"/>
          <w:sz w:val="20"/>
          <w:szCs w:val="20"/>
        </w:rPr>
      </w:pPr>
      <w:bookmarkStart w:id="1" w:name="overview"/>
      <w:r w:rsidRPr="00C31233">
        <w:rPr>
          <w:rFonts w:ascii="Times New Roman" w:eastAsiaTheme="minorEastAsia" w:hAnsi="Times New Roman" w:cs="Times New Roman"/>
          <w:b/>
          <w:bCs/>
          <w:color w:val="auto"/>
          <w:sz w:val="20"/>
          <w:szCs w:val="20"/>
        </w:rPr>
        <w:t>1. Overview</w:t>
      </w:r>
    </w:p>
    <w:p w14:paraId="10E72342" w14:textId="0234F32B" w:rsidR="005615CB" w:rsidRPr="00C31233" w:rsidRDefault="0052580C" w:rsidP="00C31233">
      <w:pPr>
        <w:spacing w:line="360" w:lineRule="auto"/>
        <w:rPr>
          <w:sz w:val="20"/>
          <w:szCs w:val="20"/>
        </w:rPr>
      </w:pPr>
      <w:r w:rsidRPr="00C31233">
        <w:rPr>
          <w:sz w:val="20"/>
          <w:szCs w:val="20"/>
        </w:rPr>
        <w:t xml:space="preserve">Layer 2 implements an Active Risk Budgeting optimization that determines the optimal allocation between active and passive management across all asset classes. </w:t>
      </w:r>
      <w:r w:rsidR="00120C13" w:rsidRPr="00C31233">
        <w:rPr>
          <w:sz w:val="20"/>
          <w:szCs w:val="20"/>
        </w:rPr>
        <w:t>In plain language, this layer is intended to incorporate active managed funds,</w:t>
      </w:r>
      <w:r w:rsidR="00120C13" w:rsidRPr="00C31233">
        <w:rPr>
          <w:sz w:val="20"/>
          <w:szCs w:val="20"/>
          <w:lang w:val="en-US"/>
        </w:rPr>
        <w:t xml:space="preserve"> more specifically,</w:t>
      </w:r>
      <w:r w:rsidR="00120C13" w:rsidRPr="00C31233">
        <w:rPr>
          <w:sz w:val="20"/>
          <w:szCs w:val="20"/>
        </w:rPr>
        <w:t xml:space="preserve"> </w:t>
      </w:r>
      <w:r w:rsidR="00120C13" w:rsidRPr="00C31233">
        <w:rPr>
          <w:sz w:val="20"/>
          <w:szCs w:val="20"/>
          <w:lang w:val="en-US"/>
        </w:rPr>
        <w:t>f</w:t>
      </w:r>
      <w:r w:rsidR="00120C13" w:rsidRPr="00C31233">
        <w:rPr>
          <w:sz w:val="20"/>
          <w:szCs w:val="20"/>
        </w:rPr>
        <w:t xml:space="preserve">or each asset class, how much should we allocate to active managers vs. passive </w:t>
      </w:r>
      <w:r w:rsidR="00496D5C">
        <w:rPr>
          <w:sz w:val="20"/>
          <w:szCs w:val="20"/>
          <w:lang w:val="en-US"/>
        </w:rPr>
        <w:t xml:space="preserve">mutual fund or </w:t>
      </w:r>
      <w:r w:rsidR="00120C13" w:rsidRPr="00C31233">
        <w:rPr>
          <w:sz w:val="20"/>
          <w:szCs w:val="20"/>
        </w:rPr>
        <w:t>ETFs</w:t>
      </w:r>
      <w:r w:rsidR="00120C13" w:rsidRPr="00C31233">
        <w:rPr>
          <w:sz w:val="20"/>
          <w:szCs w:val="20"/>
          <w:lang w:val="en-US"/>
        </w:rPr>
        <w:t xml:space="preserve">. </w:t>
      </w:r>
      <w:r w:rsidRPr="00C31233">
        <w:rPr>
          <w:sz w:val="20"/>
          <w:szCs w:val="20"/>
        </w:rPr>
        <w:t>The framework:</w:t>
      </w:r>
    </w:p>
    <w:p w14:paraId="58B72E06" w14:textId="77777777" w:rsidR="00C31233" w:rsidRPr="00C31233" w:rsidRDefault="00C31233" w:rsidP="00C31233">
      <w:pPr>
        <w:spacing w:line="360" w:lineRule="auto"/>
        <w:rPr>
          <w:sz w:val="20"/>
          <w:szCs w:val="20"/>
        </w:rPr>
      </w:pPr>
    </w:p>
    <w:p w14:paraId="0E405892" w14:textId="77777777" w:rsidR="005615CB" w:rsidRPr="00C31233" w:rsidRDefault="0052580C" w:rsidP="00C31233">
      <w:pPr>
        <w:pStyle w:val="Compact"/>
        <w:numPr>
          <w:ilvl w:val="0"/>
          <w:numId w:val="2"/>
        </w:numPr>
        <w:spacing w:line="360" w:lineRule="auto"/>
        <w:rPr>
          <w:sz w:val="20"/>
          <w:szCs w:val="20"/>
        </w:rPr>
      </w:pPr>
      <w:r w:rsidRPr="00C31233">
        <w:rPr>
          <w:b/>
          <w:bCs/>
          <w:sz w:val="20"/>
          <w:szCs w:val="20"/>
        </w:rPr>
        <w:t>Receives</w:t>
      </w:r>
      <w:r w:rsidRPr="00C31233">
        <w:rPr>
          <w:sz w:val="20"/>
          <w:szCs w:val="20"/>
        </w:rPr>
        <w:t xml:space="preserve"> strategic asset allocation weights from Layer 1</w:t>
      </w:r>
    </w:p>
    <w:p w14:paraId="5592985A" w14:textId="77777777" w:rsidR="005615CB" w:rsidRPr="00C31233" w:rsidRDefault="0052580C" w:rsidP="00C31233">
      <w:pPr>
        <w:pStyle w:val="Compact"/>
        <w:numPr>
          <w:ilvl w:val="0"/>
          <w:numId w:val="2"/>
        </w:numPr>
        <w:spacing w:line="360" w:lineRule="auto"/>
        <w:rPr>
          <w:sz w:val="20"/>
          <w:szCs w:val="20"/>
        </w:rPr>
      </w:pPr>
      <w:r w:rsidRPr="00C31233">
        <w:rPr>
          <w:b/>
          <w:bCs/>
          <w:sz w:val="20"/>
          <w:szCs w:val="20"/>
        </w:rPr>
        <w:t>Applies</w:t>
      </w:r>
      <w:r w:rsidRPr="00C31233">
        <w:rPr>
          <w:sz w:val="20"/>
          <w:szCs w:val="20"/>
        </w:rPr>
        <w:t xml:space="preserve"> Black-Litterman methodology to incorporate conviction views</w:t>
      </w:r>
    </w:p>
    <w:p w14:paraId="73EBA130" w14:textId="77777777" w:rsidR="005615CB" w:rsidRPr="00C31233" w:rsidRDefault="0052580C" w:rsidP="00C31233">
      <w:pPr>
        <w:pStyle w:val="Compact"/>
        <w:numPr>
          <w:ilvl w:val="0"/>
          <w:numId w:val="2"/>
        </w:numPr>
        <w:spacing w:line="360" w:lineRule="auto"/>
        <w:rPr>
          <w:sz w:val="20"/>
          <w:szCs w:val="20"/>
        </w:rPr>
      </w:pPr>
      <w:r w:rsidRPr="00C31233">
        <w:rPr>
          <w:b/>
          <w:bCs/>
          <w:sz w:val="20"/>
          <w:szCs w:val="20"/>
        </w:rPr>
        <w:t>Optimizes</w:t>
      </w:r>
      <w:r w:rsidRPr="00C31233">
        <w:rPr>
          <w:sz w:val="20"/>
          <w:szCs w:val="20"/>
        </w:rPr>
        <w:t xml:space="preserve"> active risk budget allocation across asset classes</w:t>
      </w:r>
    </w:p>
    <w:p w14:paraId="09B69A4B" w14:textId="14DF8883" w:rsidR="005615CB" w:rsidRPr="00C31233" w:rsidRDefault="0052580C" w:rsidP="00C31233">
      <w:pPr>
        <w:pStyle w:val="Compact"/>
        <w:numPr>
          <w:ilvl w:val="0"/>
          <w:numId w:val="2"/>
        </w:numPr>
        <w:spacing w:line="360" w:lineRule="auto"/>
        <w:rPr>
          <w:sz w:val="20"/>
          <w:szCs w:val="20"/>
        </w:rPr>
      </w:pPr>
      <w:r w:rsidRPr="00C31233">
        <w:rPr>
          <w:b/>
          <w:bCs/>
          <w:sz w:val="20"/>
          <w:szCs w:val="20"/>
        </w:rPr>
        <w:t>Outputs</w:t>
      </w:r>
      <w:r w:rsidRPr="00C31233">
        <w:rPr>
          <w:sz w:val="20"/>
          <w:szCs w:val="20"/>
        </w:rPr>
        <w:t xml:space="preserve"> active/passive splits and target tracking errors for Layer 3</w:t>
      </w:r>
    </w:p>
    <w:p w14:paraId="3D49EEA3" w14:textId="10B17717" w:rsidR="005615CB" w:rsidRDefault="005615CB">
      <w:pPr>
        <w:rPr>
          <w:sz w:val="20"/>
          <w:szCs w:val="20"/>
        </w:rPr>
      </w:pPr>
    </w:p>
    <w:p w14:paraId="03325A9E" w14:textId="3B877995" w:rsidR="00C31233" w:rsidRDefault="00C31233">
      <w:pPr>
        <w:rPr>
          <w:sz w:val="20"/>
          <w:szCs w:val="20"/>
        </w:rPr>
      </w:pPr>
    </w:p>
    <w:p w14:paraId="5CCB47D4" w14:textId="0F268E40" w:rsidR="00C31233" w:rsidRPr="00C31233" w:rsidRDefault="00C31233" w:rsidP="00C31233">
      <w:pPr>
        <w:pStyle w:val="Heading2"/>
        <w:spacing w:line="360" w:lineRule="auto"/>
        <w:rPr>
          <w:rFonts w:ascii="Times New Roman" w:eastAsiaTheme="minorEastAsia" w:hAnsi="Times New Roman" w:cs="Times New Roman"/>
          <w:b/>
          <w:bCs/>
          <w:color w:val="auto"/>
          <w:sz w:val="24"/>
          <w:szCs w:val="24"/>
        </w:rPr>
      </w:pPr>
      <w:r w:rsidRPr="00C31233">
        <w:rPr>
          <w:rFonts w:ascii="Times New Roman" w:eastAsiaTheme="minorEastAsia" w:hAnsi="Times New Roman" w:cs="Times New Roman"/>
          <w:b/>
          <w:bCs/>
          <w:color w:val="auto"/>
          <w:sz w:val="24"/>
          <w:szCs w:val="24"/>
        </w:rPr>
        <w:t>2. Final Output</w:t>
      </w:r>
    </w:p>
    <w:p w14:paraId="60147BD7" w14:textId="0680094A" w:rsidR="00C31233" w:rsidRDefault="00750BA1" w:rsidP="00C84388">
      <w:pPr>
        <w:pStyle w:val="BodyText"/>
        <w:spacing w:line="360" w:lineRule="auto"/>
        <w:rPr>
          <w:sz w:val="20"/>
          <w:szCs w:val="20"/>
        </w:rPr>
      </w:pPr>
      <w:r>
        <w:rPr>
          <w:sz w:val="20"/>
          <w:szCs w:val="20"/>
          <w:lang w:val="en-US"/>
        </w:rPr>
        <w:t xml:space="preserve">Broadly collective investment scheme can be categorized as actively managed funds or passively managed funds. The entire purpose of the layer II and the layer III is to help support the effort to include active managed mutual funds or ETFs to our solution. </w:t>
      </w:r>
      <w:r w:rsidR="00C31233">
        <w:rPr>
          <w:sz w:val="20"/>
          <w:szCs w:val="20"/>
        </w:rPr>
        <w:t xml:space="preserve">The key output from the layer </w:t>
      </w:r>
      <w:r w:rsidR="00C31233">
        <w:rPr>
          <w:sz w:val="20"/>
          <w:szCs w:val="20"/>
          <w:lang w:val="en-US"/>
        </w:rPr>
        <w:t>2</w:t>
      </w:r>
      <w:r w:rsidR="00C31233">
        <w:rPr>
          <w:sz w:val="20"/>
          <w:szCs w:val="20"/>
        </w:rPr>
        <w:t xml:space="preserve"> optimization process consists </w:t>
      </w:r>
      <w:r>
        <w:rPr>
          <w:sz w:val="20"/>
          <w:szCs w:val="20"/>
          <w:lang w:val="en-US"/>
        </w:rPr>
        <w:t>one</w:t>
      </w:r>
      <w:r w:rsidR="00C31233">
        <w:rPr>
          <w:sz w:val="20"/>
          <w:szCs w:val="20"/>
        </w:rPr>
        <w:t xml:space="preserve"> elements: </w:t>
      </w:r>
    </w:p>
    <w:p w14:paraId="0CDFC6DE" w14:textId="0216D5C9" w:rsidR="00C31233" w:rsidRDefault="00750BA1" w:rsidP="00C84388">
      <w:pPr>
        <w:pStyle w:val="BodyText"/>
        <w:numPr>
          <w:ilvl w:val="0"/>
          <w:numId w:val="8"/>
        </w:numPr>
        <w:spacing w:line="360" w:lineRule="auto"/>
        <w:rPr>
          <w:sz w:val="20"/>
          <w:szCs w:val="20"/>
        </w:rPr>
      </w:pPr>
      <w:r>
        <w:rPr>
          <w:sz w:val="20"/>
          <w:szCs w:val="20"/>
          <w:lang w:val="en-US"/>
        </w:rPr>
        <w:t xml:space="preserve">For each included asset classes, how much portfolio weight </w:t>
      </w:r>
      <w:r w:rsidR="00C84388">
        <w:rPr>
          <w:sz w:val="20"/>
          <w:szCs w:val="20"/>
          <w:lang w:val="en-US"/>
        </w:rPr>
        <w:t>should</w:t>
      </w:r>
      <w:r>
        <w:rPr>
          <w:sz w:val="20"/>
          <w:szCs w:val="20"/>
          <w:lang w:val="en-US"/>
        </w:rPr>
        <w:t xml:space="preserve"> be allocated to active managed </w:t>
      </w:r>
      <w:r w:rsidR="00C84388">
        <w:rPr>
          <w:sz w:val="20"/>
          <w:szCs w:val="20"/>
          <w:lang w:val="en-US"/>
        </w:rPr>
        <w:t>funds?</w:t>
      </w:r>
      <w:r w:rsidR="00C31233">
        <w:rPr>
          <w:sz w:val="20"/>
          <w:szCs w:val="20"/>
        </w:rPr>
        <w:t xml:space="preserve"> </w:t>
      </w:r>
    </w:p>
    <w:p w14:paraId="41143D03" w14:textId="77777777" w:rsidR="00C84388" w:rsidRDefault="00C84388" w:rsidP="00C84388">
      <w:pPr>
        <w:pStyle w:val="BodyText"/>
        <w:ind w:left="720"/>
        <w:rPr>
          <w:sz w:val="20"/>
          <w:szCs w:val="20"/>
        </w:rPr>
      </w:pPr>
    </w:p>
    <w:p w14:paraId="57502D62" w14:textId="6FC8B720" w:rsidR="00C31233" w:rsidRPr="00C84388" w:rsidRDefault="00C84388" w:rsidP="00C84388">
      <w:pPr>
        <w:pStyle w:val="BodyText"/>
        <w:rPr>
          <w:b/>
          <w:bCs/>
          <w:sz w:val="20"/>
          <w:szCs w:val="20"/>
        </w:rPr>
      </w:pPr>
      <w:r w:rsidRPr="006D21CC">
        <w:rPr>
          <w:b/>
          <w:bCs/>
          <w:sz w:val="20"/>
          <w:szCs w:val="20"/>
        </w:rPr>
        <w:t>Table 1: example allocation</w:t>
      </w:r>
    </w:p>
    <w:tbl>
      <w:tblPr>
        <w:tblW w:w="9233" w:type="dxa"/>
        <w:tblInd w:w="108" w:type="dxa"/>
        <w:tblLook w:val="04A0" w:firstRow="1" w:lastRow="0" w:firstColumn="1" w:lastColumn="0" w:noHBand="0" w:noVBand="1"/>
      </w:tblPr>
      <w:tblGrid>
        <w:gridCol w:w="3653"/>
        <w:gridCol w:w="1284"/>
        <w:gridCol w:w="1549"/>
        <w:gridCol w:w="927"/>
        <w:gridCol w:w="910"/>
        <w:gridCol w:w="910"/>
      </w:tblGrid>
      <w:tr w:rsidR="00750BA1" w:rsidRPr="00750BA1" w14:paraId="07A955F5" w14:textId="77777777" w:rsidTr="00BC0E1A">
        <w:trPr>
          <w:trHeight w:val="203"/>
        </w:trPr>
        <w:tc>
          <w:tcPr>
            <w:tcW w:w="3653" w:type="dxa"/>
            <w:tcBorders>
              <w:top w:val="single" w:sz="4" w:space="0" w:color="auto"/>
              <w:left w:val="nil"/>
              <w:bottom w:val="single" w:sz="4" w:space="0" w:color="auto"/>
              <w:right w:val="nil"/>
            </w:tcBorders>
            <w:shd w:val="clear" w:color="auto" w:fill="auto"/>
            <w:noWrap/>
            <w:hideMark/>
          </w:tcPr>
          <w:p w14:paraId="1E70999F" w14:textId="77777777" w:rsidR="00750BA1" w:rsidRPr="00750BA1" w:rsidRDefault="00750BA1" w:rsidP="00C84388">
            <w:pPr>
              <w:rPr>
                <w:b/>
                <w:bCs/>
                <w:sz w:val="16"/>
                <w:szCs w:val="16"/>
              </w:rPr>
            </w:pPr>
            <w:r w:rsidRPr="00750BA1">
              <w:rPr>
                <w:b/>
                <w:bCs/>
                <w:sz w:val="16"/>
                <w:szCs w:val="16"/>
              </w:rPr>
              <w:t>Asset Class</w:t>
            </w:r>
          </w:p>
        </w:tc>
        <w:tc>
          <w:tcPr>
            <w:tcW w:w="1284" w:type="dxa"/>
            <w:tcBorders>
              <w:top w:val="single" w:sz="4" w:space="0" w:color="auto"/>
              <w:left w:val="nil"/>
              <w:bottom w:val="single" w:sz="4" w:space="0" w:color="auto"/>
              <w:right w:val="nil"/>
            </w:tcBorders>
            <w:shd w:val="clear" w:color="auto" w:fill="auto"/>
            <w:noWrap/>
            <w:hideMark/>
          </w:tcPr>
          <w:p w14:paraId="60C237E2" w14:textId="77777777" w:rsidR="00750BA1" w:rsidRPr="00750BA1" w:rsidRDefault="00750BA1" w:rsidP="00750BA1">
            <w:pPr>
              <w:jc w:val="right"/>
              <w:rPr>
                <w:b/>
                <w:bCs/>
                <w:sz w:val="16"/>
                <w:szCs w:val="16"/>
              </w:rPr>
            </w:pPr>
            <w:r w:rsidRPr="00750BA1">
              <w:rPr>
                <w:b/>
                <w:bCs/>
                <w:sz w:val="16"/>
                <w:szCs w:val="16"/>
              </w:rPr>
              <w:t>Dynamic SAA Weight</w:t>
            </w:r>
          </w:p>
        </w:tc>
        <w:tc>
          <w:tcPr>
            <w:tcW w:w="1549" w:type="dxa"/>
            <w:tcBorders>
              <w:top w:val="single" w:sz="4" w:space="0" w:color="auto"/>
              <w:left w:val="nil"/>
              <w:bottom w:val="single" w:sz="4" w:space="0" w:color="auto"/>
              <w:right w:val="nil"/>
            </w:tcBorders>
            <w:shd w:val="clear" w:color="auto" w:fill="FFFF00"/>
            <w:noWrap/>
            <w:hideMark/>
          </w:tcPr>
          <w:p w14:paraId="15E6D21D" w14:textId="77777777" w:rsidR="00750BA1" w:rsidRPr="00750BA1" w:rsidRDefault="00750BA1" w:rsidP="00750BA1">
            <w:pPr>
              <w:jc w:val="right"/>
              <w:rPr>
                <w:b/>
                <w:bCs/>
                <w:sz w:val="16"/>
                <w:szCs w:val="16"/>
              </w:rPr>
            </w:pPr>
            <w:r w:rsidRPr="00750BA1">
              <w:rPr>
                <w:b/>
                <w:bCs/>
                <w:sz w:val="16"/>
                <w:szCs w:val="16"/>
              </w:rPr>
              <w:t>Active Allocation (%)</w:t>
            </w:r>
          </w:p>
        </w:tc>
        <w:tc>
          <w:tcPr>
            <w:tcW w:w="927" w:type="dxa"/>
            <w:tcBorders>
              <w:top w:val="single" w:sz="4" w:space="0" w:color="auto"/>
              <w:left w:val="nil"/>
              <w:bottom w:val="single" w:sz="4" w:space="0" w:color="auto"/>
              <w:right w:val="nil"/>
            </w:tcBorders>
            <w:shd w:val="clear" w:color="auto" w:fill="auto"/>
            <w:noWrap/>
            <w:hideMark/>
          </w:tcPr>
          <w:p w14:paraId="5317636C" w14:textId="77777777" w:rsidR="00750BA1" w:rsidRPr="00750BA1" w:rsidRDefault="00750BA1" w:rsidP="00750BA1">
            <w:pPr>
              <w:jc w:val="right"/>
              <w:rPr>
                <w:b/>
                <w:bCs/>
                <w:sz w:val="16"/>
                <w:szCs w:val="16"/>
              </w:rPr>
            </w:pPr>
            <w:r w:rsidRPr="00750BA1">
              <w:rPr>
                <w:b/>
                <w:bCs/>
                <w:sz w:val="16"/>
                <w:szCs w:val="16"/>
              </w:rPr>
              <w:t>Passive Allocation (%)</w:t>
            </w:r>
          </w:p>
        </w:tc>
        <w:tc>
          <w:tcPr>
            <w:tcW w:w="910" w:type="dxa"/>
            <w:tcBorders>
              <w:top w:val="single" w:sz="4" w:space="0" w:color="auto"/>
              <w:left w:val="nil"/>
              <w:bottom w:val="single" w:sz="4" w:space="0" w:color="auto"/>
              <w:right w:val="nil"/>
            </w:tcBorders>
            <w:shd w:val="clear" w:color="auto" w:fill="FFFF00"/>
            <w:noWrap/>
            <w:hideMark/>
          </w:tcPr>
          <w:p w14:paraId="434E0B9D" w14:textId="77777777" w:rsidR="00750BA1" w:rsidRPr="00750BA1" w:rsidRDefault="00750BA1" w:rsidP="00750BA1">
            <w:pPr>
              <w:jc w:val="right"/>
              <w:rPr>
                <w:b/>
                <w:bCs/>
                <w:sz w:val="16"/>
                <w:szCs w:val="16"/>
              </w:rPr>
            </w:pPr>
            <w:r w:rsidRPr="00750BA1">
              <w:rPr>
                <w:b/>
                <w:bCs/>
                <w:sz w:val="16"/>
                <w:szCs w:val="16"/>
              </w:rPr>
              <w:t>Active Portfolio Weight</w:t>
            </w:r>
          </w:p>
        </w:tc>
        <w:tc>
          <w:tcPr>
            <w:tcW w:w="910" w:type="dxa"/>
            <w:tcBorders>
              <w:top w:val="single" w:sz="4" w:space="0" w:color="auto"/>
              <w:left w:val="nil"/>
              <w:bottom w:val="single" w:sz="4" w:space="0" w:color="auto"/>
              <w:right w:val="nil"/>
            </w:tcBorders>
            <w:shd w:val="clear" w:color="auto" w:fill="auto"/>
            <w:noWrap/>
            <w:hideMark/>
          </w:tcPr>
          <w:p w14:paraId="242056A9" w14:textId="77777777" w:rsidR="00750BA1" w:rsidRPr="00750BA1" w:rsidRDefault="00750BA1" w:rsidP="00750BA1">
            <w:pPr>
              <w:jc w:val="right"/>
              <w:rPr>
                <w:b/>
                <w:bCs/>
                <w:sz w:val="16"/>
                <w:szCs w:val="16"/>
              </w:rPr>
            </w:pPr>
            <w:r w:rsidRPr="00750BA1">
              <w:rPr>
                <w:b/>
                <w:bCs/>
                <w:sz w:val="16"/>
                <w:szCs w:val="16"/>
              </w:rPr>
              <w:t>Passive Portfolio Weight</w:t>
            </w:r>
          </w:p>
        </w:tc>
      </w:tr>
      <w:tr w:rsidR="00C84388" w:rsidRPr="00750BA1" w14:paraId="3789A72B" w14:textId="77777777" w:rsidTr="00BC0E1A">
        <w:trPr>
          <w:trHeight w:val="203"/>
        </w:trPr>
        <w:tc>
          <w:tcPr>
            <w:tcW w:w="3653" w:type="dxa"/>
            <w:tcBorders>
              <w:top w:val="nil"/>
              <w:left w:val="nil"/>
              <w:bottom w:val="nil"/>
              <w:right w:val="nil"/>
            </w:tcBorders>
            <w:shd w:val="clear" w:color="auto" w:fill="auto"/>
            <w:noWrap/>
            <w:vAlign w:val="bottom"/>
            <w:hideMark/>
          </w:tcPr>
          <w:p w14:paraId="06535333" w14:textId="77777777" w:rsidR="00750BA1" w:rsidRPr="00750BA1" w:rsidRDefault="00750BA1" w:rsidP="00750BA1">
            <w:pPr>
              <w:rPr>
                <w:color w:val="000000"/>
                <w:sz w:val="16"/>
                <w:szCs w:val="16"/>
              </w:rPr>
            </w:pPr>
            <w:r w:rsidRPr="00750BA1">
              <w:rPr>
                <w:color w:val="000000"/>
                <w:sz w:val="16"/>
                <w:szCs w:val="16"/>
              </w:rPr>
              <w:t>Cash</w:t>
            </w:r>
          </w:p>
        </w:tc>
        <w:tc>
          <w:tcPr>
            <w:tcW w:w="1284" w:type="dxa"/>
            <w:tcBorders>
              <w:top w:val="nil"/>
              <w:left w:val="nil"/>
              <w:bottom w:val="nil"/>
              <w:right w:val="nil"/>
            </w:tcBorders>
            <w:shd w:val="clear" w:color="auto" w:fill="auto"/>
            <w:noWrap/>
            <w:vAlign w:val="bottom"/>
            <w:hideMark/>
          </w:tcPr>
          <w:p w14:paraId="45AB9209" w14:textId="77777777" w:rsidR="00750BA1" w:rsidRPr="00750BA1" w:rsidRDefault="00750BA1" w:rsidP="00750BA1">
            <w:pPr>
              <w:jc w:val="right"/>
              <w:rPr>
                <w:color w:val="000000"/>
                <w:sz w:val="16"/>
                <w:szCs w:val="16"/>
              </w:rPr>
            </w:pPr>
            <w:r w:rsidRPr="00750BA1">
              <w:rPr>
                <w:color w:val="000000"/>
                <w:sz w:val="16"/>
                <w:szCs w:val="16"/>
              </w:rPr>
              <w:t>2%</w:t>
            </w:r>
          </w:p>
        </w:tc>
        <w:tc>
          <w:tcPr>
            <w:tcW w:w="1549" w:type="dxa"/>
            <w:tcBorders>
              <w:top w:val="nil"/>
              <w:left w:val="nil"/>
              <w:bottom w:val="nil"/>
              <w:right w:val="nil"/>
            </w:tcBorders>
            <w:shd w:val="clear" w:color="auto" w:fill="FFFF00"/>
            <w:noWrap/>
            <w:vAlign w:val="bottom"/>
            <w:hideMark/>
          </w:tcPr>
          <w:p w14:paraId="620E3A2F"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auto" w:fill="auto"/>
            <w:noWrap/>
            <w:vAlign w:val="bottom"/>
            <w:hideMark/>
          </w:tcPr>
          <w:p w14:paraId="56DB11E3"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2D4A1220"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auto" w:fill="auto"/>
            <w:noWrap/>
            <w:vAlign w:val="bottom"/>
            <w:hideMark/>
          </w:tcPr>
          <w:p w14:paraId="0DA6153E" w14:textId="77777777" w:rsidR="00750BA1" w:rsidRPr="00750BA1" w:rsidRDefault="00750BA1" w:rsidP="00750BA1">
            <w:pPr>
              <w:jc w:val="right"/>
              <w:rPr>
                <w:color w:val="000000"/>
                <w:sz w:val="16"/>
                <w:szCs w:val="16"/>
              </w:rPr>
            </w:pPr>
            <w:r w:rsidRPr="00750BA1">
              <w:rPr>
                <w:color w:val="000000"/>
                <w:sz w:val="16"/>
                <w:szCs w:val="16"/>
              </w:rPr>
              <w:t>2%</w:t>
            </w:r>
          </w:p>
        </w:tc>
      </w:tr>
      <w:tr w:rsidR="00750BA1" w:rsidRPr="00750BA1" w14:paraId="55F7D906" w14:textId="77777777" w:rsidTr="00BC0E1A">
        <w:trPr>
          <w:trHeight w:val="203"/>
        </w:trPr>
        <w:tc>
          <w:tcPr>
            <w:tcW w:w="3653" w:type="dxa"/>
            <w:tcBorders>
              <w:top w:val="nil"/>
              <w:left w:val="nil"/>
              <w:bottom w:val="nil"/>
              <w:right w:val="nil"/>
            </w:tcBorders>
            <w:shd w:val="clear" w:color="000000" w:fill="D9D9D9"/>
            <w:noWrap/>
            <w:vAlign w:val="bottom"/>
            <w:hideMark/>
          </w:tcPr>
          <w:p w14:paraId="36DEE694" w14:textId="77777777" w:rsidR="00750BA1" w:rsidRPr="00750BA1" w:rsidRDefault="00750BA1" w:rsidP="00750BA1">
            <w:pPr>
              <w:rPr>
                <w:color w:val="000000"/>
                <w:sz w:val="16"/>
                <w:szCs w:val="16"/>
              </w:rPr>
            </w:pPr>
            <w:r w:rsidRPr="00750BA1">
              <w:rPr>
                <w:color w:val="000000"/>
                <w:sz w:val="16"/>
                <w:szCs w:val="16"/>
              </w:rPr>
              <w:t xml:space="preserve">US Treasury </w:t>
            </w:r>
          </w:p>
        </w:tc>
        <w:tc>
          <w:tcPr>
            <w:tcW w:w="1284" w:type="dxa"/>
            <w:tcBorders>
              <w:top w:val="nil"/>
              <w:left w:val="nil"/>
              <w:bottom w:val="nil"/>
              <w:right w:val="nil"/>
            </w:tcBorders>
            <w:shd w:val="clear" w:color="000000" w:fill="D9D9D9"/>
            <w:noWrap/>
            <w:vAlign w:val="bottom"/>
            <w:hideMark/>
          </w:tcPr>
          <w:p w14:paraId="204079F5" w14:textId="77777777" w:rsidR="00750BA1" w:rsidRPr="00750BA1" w:rsidRDefault="00750BA1" w:rsidP="00750BA1">
            <w:pPr>
              <w:jc w:val="right"/>
              <w:rPr>
                <w:color w:val="000000"/>
                <w:sz w:val="16"/>
                <w:szCs w:val="16"/>
              </w:rPr>
            </w:pPr>
            <w:r w:rsidRPr="00750BA1">
              <w:rPr>
                <w:color w:val="000000"/>
                <w:sz w:val="16"/>
                <w:szCs w:val="16"/>
              </w:rPr>
              <w:t>4%</w:t>
            </w:r>
          </w:p>
        </w:tc>
        <w:tc>
          <w:tcPr>
            <w:tcW w:w="1549" w:type="dxa"/>
            <w:tcBorders>
              <w:top w:val="nil"/>
              <w:left w:val="nil"/>
              <w:bottom w:val="nil"/>
              <w:right w:val="nil"/>
            </w:tcBorders>
            <w:shd w:val="clear" w:color="auto" w:fill="FFFF00"/>
            <w:noWrap/>
            <w:vAlign w:val="bottom"/>
            <w:hideMark/>
          </w:tcPr>
          <w:p w14:paraId="64937CB3"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000000" w:fill="D9D9D9"/>
            <w:noWrap/>
            <w:vAlign w:val="bottom"/>
            <w:hideMark/>
          </w:tcPr>
          <w:p w14:paraId="0923D0EC"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3E12A4CF"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000000" w:fill="D9D9D9"/>
            <w:noWrap/>
            <w:vAlign w:val="bottom"/>
            <w:hideMark/>
          </w:tcPr>
          <w:p w14:paraId="6C496014" w14:textId="77777777" w:rsidR="00750BA1" w:rsidRPr="00750BA1" w:rsidRDefault="00750BA1" w:rsidP="00750BA1">
            <w:pPr>
              <w:jc w:val="right"/>
              <w:rPr>
                <w:color w:val="000000"/>
                <w:sz w:val="16"/>
                <w:szCs w:val="16"/>
              </w:rPr>
            </w:pPr>
            <w:r w:rsidRPr="00750BA1">
              <w:rPr>
                <w:color w:val="000000"/>
                <w:sz w:val="16"/>
                <w:szCs w:val="16"/>
              </w:rPr>
              <w:t>4%</w:t>
            </w:r>
          </w:p>
        </w:tc>
      </w:tr>
      <w:tr w:rsidR="00C84388" w:rsidRPr="00750BA1" w14:paraId="1D0C3305" w14:textId="77777777" w:rsidTr="00BC0E1A">
        <w:trPr>
          <w:trHeight w:val="203"/>
        </w:trPr>
        <w:tc>
          <w:tcPr>
            <w:tcW w:w="3653" w:type="dxa"/>
            <w:tcBorders>
              <w:top w:val="nil"/>
              <w:left w:val="nil"/>
              <w:bottom w:val="nil"/>
              <w:right w:val="nil"/>
            </w:tcBorders>
            <w:shd w:val="clear" w:color="auto" w:fill="auto"/>
            <w:noWrap/>
            <w:vAlign w:val="bottom"/>
            <w:hideMark/>
          </w:tcPr>
          <w:p w14:paraId="204D9B77" w14:textId="77777777" w:rsidR="00750BA1" w:rsidRPr="00750BA1" w:rsidRDefault="00750BA1" w:rsidP="00750BA1">
            <w:pPr>
              <w:rPr>
                <w:color w:val="000000"/>
                <w:sz w:val="16"/>
                <w:szCs w:val="16"/>
              </w:rPr>
            </w:pPr>
            <w:r w:rsidRPr="00750BA1">
              <w:rPr>
                <w:color w:val="000000"/>
                <w:sz w:val="16"/>
                <w:szCs w:val="16"/>
              </w:rPr>
              <w:t>Global Investment Grade Corporate Bond</w:t>
            </w:r>
          </w:p>
        </w:tc>
        <w:tc>
          <w:tcPr>
            <w:tcW w:w="1284" w:type="dxa"/>
            <w:tcBorders>
              <w:top w:val="nil"/>
              <w:left w:val="nil"/>
              <w:bottom w:val="nil"/>
              <w:right w:val="nil"/>
            </w:tcBorders>
            <w:shd w:val="clear" w:color="auto" w:fill="auto"/>
            <w:noWrap/>
            <w:vAlign w:val="bottom"/>
            <w:hideMark/>
          </w:tcPr>
          <w:p w14:paraId="5C51E75D" w14:textId="77777777" w:rsidR="00750BA1" w:rsidRPr="00750BA1" w:rsidRDefault="00750BA1" w:rsidP="00750BA1">
            <w:pPr>
              <w:jc w:val="right"/>
              <w:rPr>
                <w:color w:val="000000"/>
                <w:sz w:val="16"/>
                <w:szCs w:val="16"/>
              </w:rPr>
            </w:pPr>
            <w:r w:rsidRPr="00750BA1">
              <w:rPr>
                <w:color w:val="000000"/>
                <w:sz w:val="16"/>
                <w:szCs w:val="16"/>
              </w:rPr>
              <w:t>14%</w:t>
            </w:r>
          </w:p>
        </w:tc>
        <w:tc>
          <w:tcPr>
            <w:tcW w:w="1549" w:type="dxa"/>
            <w:tcBorders>
              <w:top w:val="nil"/>
              <w:left w:val="nil"/>
              <w:bottom w:val="nil"/>
              <w:right w:val="nil"/>
            </w:tcBorders>
            <w:shd w:val="clear" w:color="auto" w:fill="FFFF00"/>
            <w:noWrap/>
            <w:vAlign w:val="bottom"/>
            <w:hideMark/>
          </w:tcPr>
          <w:p w14:paraId="4D25D165"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auto" w:fill="auto"/>
            <w:noWrap/>
            <w:vAlign w:val="bottom"/>
            <w:hideMark/>
          </w:tcPr>
          <w:p w14:paraId="3EDEFE23"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0BC85484"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auto" w:fill="auto"/>
            <w:noWrap/>
            <w:vAlign w:val="bottom"/>
            <w:hideMark/>
          </w:tcPr>
          <w:p w14:paraId="1F5F1097" w14:textId="77777777" w:rsidR="00750BA1" w:rsidRPr="00750BA1" w:rsidRDefault="00750BA1" w:rsidP="00750BA1">
            <w:pPr>
              <w:jc w:val="right"/>
              <w:rPr>
                <w:color w:val="000000"/>
                <w:sz w:val="16"/>
                <w:szCs w:val="16"/>
              </w:rPr>
            </w:pPr>
            <w:r w:rsidRPr="00750BA1">
              <w:rPr>
                <w:color w:val="000000"/>
                <w:sz w:val="16"/>
                <w:szCs w:val="16"/>
              </w:rPr>
              <w:t>14%</w:t>
            </w:r>
          </w:p>
        </w:tc>
      </w:tr>
      <w:tr w:rsidR="00750BA1" w:rsidRPr="00750BA1" w14:paraId="41497F8C" w14:textId="77777777" w:rsidTr="00BC0E1A">
        <w:trPr>
          <w:trHeight w:val="203"/>
        </w:trPr>
        <w:tc>
          <w:tcPr>
            <w:tcW w:w="3653" w:type="dxa"/>
            <w:tcBorders>
              <w:top w:val="nil"/>
              <w:left w:val="nil"/>
              <w:bottom w:val="nil"/>
              <w:right w:val="nil"/>
            </w:tcBorders>
            <w:shd w:val="clear" w:color="000000" w:fill="D9D9D9"/>
            <w:noWrap/>
            <w:vAlign w:val="bottom"/>
            <w:hideMark/>
          </w:tcPr>
          <w:p w14:paraId="780E0933" w14:textId="77777777" w:rsidR="00750BA1" w:rsidRPr="00750BA1" w:rsidRDefault="00750BA1" w:rsidP="00750BA1">
            <w:pPr>
              <w:rPr>
                <w:color w:val="000000"/>
                <w:sz w:val="16"/>
                <w:szCs w:val="16"/>
              </w:rPr>
            </w:pPr>
            <w:r w:rsidRPr="00750BA1">
              <w:rPr>
                <w:color w:val="000000"/>
                <w:sz w:val="16"/>
                <w:szCs w:val="16"/>
              </w:rPr>
              <w:t>Global High Yield Bond BB-B</w:t>
            </w:r>
          </w:p>
        </w:tc>
        <w:tc>
          <w:tcPr>
            <w:tcW w:w="1284" w:type="dxa"/>
            <w:tcBorders>
              <w:top w:val="nil"/>
              <w:left w:val="nil"/>
              <w:bottom w:val="nil"/>
              <w:right w:val="nil"/>
            </w:tcBorders>
            <w:shd w:val="clear" w:color="000000" w:fill="D9D9D9"/>
            <w:noWrap/>
            <w:vAlign w:val="bottom"/>
            <w:hideMark/>
          </w:tcPr>
          <w:p w14:paraId="4D83E72E" w14:textId="77777777" w:rsidR="00750BA1" w:rsidRPr="00750BA1" w:rsidRDefault="00750BA1" w:rsidP="00750BA1">
            <w:pPr>
              <w:jc w:val="right"/>
              <w:rPr>
                <w:color w:val="000000"/>
                <w:sz w:val="16"/>
                <w:szCs w:val="16"/>
              </w:rPr>
            </w:pPr>
            <w:r w:rsidRPr="00750BA1">
              <w:rPr>
                <w:color w:val="000000"/>
                <w:sz w:val="16"/>
                <w:szCs w:val="16"/>
              </w:rPr>
              <w:t>1%</w:t>
            </w:r>
          </w:p>
        </w:tc>
        <w:tc>
          <w:tcPr>
            <w:tcW w:w="1549" w:type="dxa"/>
            <w:tcBorders>
              <w:top w:val="nil"/>
              <w:left w:val="nil"/>
              <w:bottom w:val="nil"/>
              <w:right w:val="nil"/>
            </w:tcBorders>
            <w:shd w:val="clear" w:color="auto" w:fill="FFFF00"/>
            <w:noWrap/>
            <w:vAlign w:val="bottom"/>
            <w:hideMark/>
          </w:tcPr>
          <w:p w14:paraId="5848C114"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000000" w:fill="D9D9D9"/>
            <w:noWrap/>
            <w:vAlign w:val="bottom"/>
            <w:hideMark/>
          </w:tcPr>
          <w:p w14:paraId="7A23EF48"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4F9FA740"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000000" w:fill="D9D9D9"/>
            <w:noWrap/>
            <w:vAlign w:val="bottom"/>
            <w:hideMark/>
          </w:tcPr>
          <w:p w14:paraId="3AE01319" w14:textId="77777777" w:rsidR="00750BA1" w:rsidRPr="00750BA1" w:rsidRDefault="00750BA1" w:rsidP="00750BA1">
            <w:pPr>
              <w:jc w:val="right"/>
              <w:rPr>
                <w:color w:val="000000"/>
                <w:sz w:val="16"/>
                <w:szCs w:val="16"/>
              </w:rPr>
            </w:pPr>
            <w:r w:rsidRPr="00750BA1">
              <w:rPr>
                <w:color w:val="000000"/>
                <w:sz w:val="16"/>
                <w:szCs w:val="16"/>
              </w:rPr>
              <w:t>1%</w:t>
            </w:r>
          </w:p>
        </w:tc>
      </w:tr>
      <w:tr w:rsidR="00C84388" w:rsidRPr="00750BA1" w14:paraId="0AB2D2CE" w14:textId="77777777" w:rsidTr="00BC0E1A">
        <w:trPr>
          <w:trHeight w:val="203"/>
        </w:trPr>
        <w:tc>
          <w:tcPr>
            <w:tcW w:w="3653" w:type="dxa"/>
            <w:tcBorders>
              <w:top w:val="nil"/>
              <w:left w:val="nil"/>
              <w:bottom w:val="nil"/>
              <w:right w:val="nil"/>
            </w:tcBorders>
            <w:shd w:val="clear" w:color="auto" w:fill="auto"/>
            <w:noWrap/>
            <w:vAlign w:val="bottom"/>
            <w:hideMark/>
          </w:tcPr>
          <w:p w14:paraId="3BAEF30E" w14:textId="77777777" w:rsidR="00750BA1" w:rsidRPr="00750BA1" w:rsidRDefault="00750BA1" w:rsidP="00750BA1">
            <w:pPr>
              <w:rPr>
                <w:color w:val="000000"/>
                <w:sz w:val="16"/>
                <w:szCs w:val="16"/>
              </w:rPr>
            </w:pPr>
            <w:r w:rsidRPr="00750BA1">
              <w:rPr>
                <w:color w:val="000000"/>
                <w:sz w:val="16"/>
                <w:szCs w:val="16"/>
              </w:rPr>
              <w:t>Emerging Market Local Currency Government Bonds</w:t>
            </w:r>
          </w:p>
        </w:tc>
        <w:tc>
          <w:tcPr>
            <w:tcW w:w="1284" w:type="dxa"/>
            <w:tcBorders>
              <w:top w:val="nil"/>
              <w:left w:val="nil"/>
              <w:bottom w:val="nil"/>
              <w:right w:val="nil"/>
            </w:tcBorders>
            <w:shd w:val="clear" w:color="auto" w:fill="auto"/>
            <w:noWrap/>
            <w:vAlign w:val="bottom"/>
            <w:hideMark/>
          </w:tcPr>
          <w:p w14:paraId="41AF27B8" w14:textId="77777777" w:rsidR="00750BA1" w:rsidRPr="00750BA1" w:rsidRDefault="00750BA1" w:rsidP="00750BA1">
            <w:pPr>
              <w:jc w:val="right"/>
              <w:rPr>
                <w:color w:val="000000"/>
                <w:sz w:val="16"/>
                <w:szCs w:val="16"/>
              </w:rPr>
            </w:pPr>
            <w:r w:rsidRPr="00750BA1">
              <w:rPr>
                <w:color w:val="000000"/>
                <w:sz w:val="16"/>
                <w:szCs w:val="16"/>
              </w:rPr>
              <w:t>3%</w:t>
            </w:r>
          </w:p>
        </w:tc>
        <w:tc>
          <w:tcPr>
            <w:tcW w:w="1549" w:type="dxa"/>
            <w:tcBorders>
              <w:top w:val="nil"/>
              <w:left w:val="nil"/>
              <w:bottom w:val="nil"/>
              <w:right w:val="nil"/>
            </w:tcBorders>
            <w:shd w:val="clear" w:color="auto" w:fill="FFFF00"/>
            <w:noWrap/>
            <w:vAlign w:val="bottom"/>
            <w:hideMark/>
          </w:tcPr>
          <w:p w14:paraId="77938A31"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auto" w:fill="auto"/>
            <w:noWrap/>
            <w:vAlign w:val="bottom"/>
            <w:hideMark/>
          </w:tcPr>
          <w:p w14:paraId="72297D86"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3CC1641B"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auto" w:fill="auto"/>
            <w:noWrap/>
            <w:vAlign w:val="bottom"/>
            <w:hideMark/>
          </w:tcPr>
          <w:p w14:paraId="622A4556" w14:textId="77777777" w:rsidR="00750BA1" w:rsidRPr="00750BA1" w:rsidRDefault="00750BA1" w:rsidP="00750BA1">
            <w:pPr>
              <w:jc w:val="right"/>
              <w:rPr>
                <w:color w:val="000000"/>
                <w:sz w:val="16"/>
                <w:szCs w:val="16"/>
              </w:rPr>
            </w:pPr>
            <w:r w:rsidRPr="00750BA1">
              <w:rPr>
                <w:color w:val="000000"/>
                <w:sz w:val="16"/>
                <w:szCs w:val="16"/>
              </w:rPr>
              <w:t>3%</w:t>
            </w:r>
          </w:p>
        </w:tc>
      </w:tr>
      <w:tr w:rsidR="00750BA1" w:rsidRPr="00750BA1" w14:paraId="488F1E49" w14:textId="77777777" w:rsidTr="00BC0E1A">
        <w:trPr>
          <w:trHeight w:val="203"/>
        </w:trPr>
        <w:tc>
          <w:tcPr>
            <w:tcW w:w="3653" w:type="dxa"/>
            <w:tcBorders>
              <w:top w:val="nil"/>
              <w:left w:val="nil"/>
              <w:bottom w:val="nil"/>
              <w:right w:val="nil"/>
            </w:tcBorders>
            <w:shd w:val="clear" w:color="000000" w:fill="D9D9D9"/>
            <w:noWrap/>
            <w:vAlign w:val="bottom"/>
            <w:hideMark/>
          </w:tcPr>
          <w:p w14:paraId="094DE528" w14:textId="77777777" w:rsidR="00750BA1" w:rsidRPr="00750BA1" w:rsidRDefault="00750BA1" w:rsidP="00750BA1">
            <w:pPr>
              <w:rPr>
                <w:color w:val="000000"/>
                <w:sz w:val="16"/>
                <w:szCs w:val="16"/>
              </w:rPr>
            </w:pPr>
            <w:r w:rsidRPr="00750BA1">
              <w:rPr>
                <w:color w:val="000000"/>
                <w:sz w:val="16"/>
                <w:szCs w:val="16"/>
              </w:rPr>
              <w:t>Emerging Market Hard Currency Debt</w:t>
            </w:r>
          </w:p>
        </w:tc>
        <w:tc>
          <w:tcPr>
            <w:tcW w:w="1284" w:type="dxa"/>
            <w:tcBorders>
              <w:top w:val="nil"/>
              <w:left w:val="nil"/>
              <w:bottom w:val="nil"/>
              <w:right w:val="nil"/>
            </w:tcBorders>
            <w:shd w:val="clear" w:color="000000" w:fill="D9D9D9"/>
            <w:noWrap/>
            <w:vAlign w:val="bottom"/>
            <w:hideMark/>
          </w:tcPr>
          <w:p w14:paraId="0C5CEB7A" w14:textId="77777777" w:rsidR="00750BA1" w:rsidRPr="00750BA1" w:rsidRDefault="00750BA1" w:rsidP="00750BA1">
            <w:pPr>
              <w:jc w:val="right"/>
              <w:rPr>
                <w:color w:val="000000"/>
                <w:sz w:val="16"/>
                <w:szCs w:val="16"/>
              </w:rPr>
            </w:pPr>
            <w:r w:rsidRPr="00750BA1">
              <w:rPr>
                <w:color w:val="000000"/>
                <w:sz w:val="16"/>
                <w:szCs w:val="16"/>
              </w:rPr>
              <w:t>1%</w:t>
            </w:r>
          </w:p>
        </w:tc>
        <w:tc>
          <w:tcPr>
            <w:tcW w:w="1549" w:type="dxa"/>
            <w:tcBorders>
              <w:top w:val="nil"/>
              <w:left w:val="nil"/>
              <w:bottom w:val="nil"/>
              <w:right w:val="nil"/>
            </w:tcBorders>
            <w:shd w:val="clear" w:color="auto" w:fill="FFFF00"/>
            <w:noWrap/>
            <w:vAlign w:val="bottom"/>
            <w:hideMark/>
          </w:tcPr>
          <w:p w14:paraId="63C266C8"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000000" w:fill="D9D9D9"/>
            <w:noWrap/>
            <w:vAlign w:val="bottom"/>
            <w:hideMark/>
          </w:tcPr>
          <w:p w14:paraId="33EE0117"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4CACA18D"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000000" w:fill="D9D9D9"/>
            <w:noWrap/>
            <w:vAlign w:val="bottom"/>
            <w:hideMark/>
          </w:tcPr>
          <w:p w14:paraId="15BE8208" w14:textId="77777777" w:rsidR="00750BA1" w:rsidRPr="00750BA1" w:rsidRDefault="00750BA1" w:rsidP="00750BA1">
            <w:pPr>
              <w:jc w:val="right"/>
              <w:rPr>
                <w:color w:val="000000"/>
                <w:sz w:val="16"/>
                <w:szCs w:val="16"/>
              </w:rPr>
            </w:pPr>
            <w:r w:rsidRPr="00750BA1">
              <w:rPr>
                <w:color w:val="000000"/>
                <w:sz w:val="16"/>
                <w:szCs w:val="16"/>
              </w:rPr>
              <w:t>1%</w:t>
            </w:r>
          </w:p>
        </w:tc>
      </w:tr>
      <w:tr w:rsidR="00C84388" w:rsidRPr="00750BA1" w14:paraId="143B937E" w14:textId="77777777" w:rsidTr="00BC0E1A">
        <w:trPr>
          <w:trHeight w:val="203"/>
        </w:trPr>
        <w:tc>
          <w:tcPr>
            <w:tcW w:w="3653" w:type="dxa"/>
            <w:tcBorders>
              <w:top w:val="nil"/>
              <w:left w:val="nil"/>
              <w:bottom w:val="nil"/>
              <w:right w:val="nil"/>
            </w:tcBorders>
            <w:shd w:val="clear" w:color="auto" w:fill="auto"/>
            <w:noWrap/>
            <w:vAlign w:val="bottom"/>
            <w:hideMark/>
          </w:tcPr>
          <w:p w14:paraId="3589A4E5" w14:textId="77777777" w:rsidR="00750BA1" w:rsidRPr="00750BA1" w:rsidRDefault="00750BA1" w:rsidP="00750BA1">
            <w:pPr>
              <w:rPr>
                <w:color w:val="000000"/>
                <w:sz w:val="16"/>
                <w:szCs w:val="16"/>
              </w:rPr>
            </w:pPr>
            <w:r w:rsidRPr="00750BA1">
              <w:rPr>
                <w:color w:val="000000"/>
                <w:sz w:val="16"/>
                <w:szCs w:val="16"/>
              </w:rPr>
              <w:t>US Equity</w:t>
            </w:r>
          </w:p>
        </w:tc>
        <w:tc>
          <w:tcPr>
            <w:tcW w:w="1284" w:type="dxa"/>
            <w:tcBorders>
              <w:top w:val="nil"/>
              <w:left w:val="nil"/>
              <w:bottom w:val="nil"/>
              <w:right w:val="nil"/>
            </w:tcBorders>
            <w:shd w:val="clear" w:color="auto" w:fill="auto"/>
            <w:noWrap/>
            <w:vAlign w:val="bottom"/>
            <w:hideMark/>
          </w:tcPr>
          <w:p w14:paraId="7C87BEE1" w14:textId="77777777" w:rsidR="00750BA1" w:rsidRPr="00750BA1" w:rsidRDefault="00750BA1" w:rsidP="00750BA1">
            <w:pPr>
              <w:jc w:val="right"/>
              <w:rPr>
                <w:color w:val="000000"/>
                <w:sz w:val="16"/>
                <w:szCs w:val="16"/>
              </w:rPr>
            </w:pPr>
            <w:r w:rsidRPr="00750BA1">
              <w:rPr>
                <w:color w:val="000000"/>
                <w:sz w:val="16"/>
                <w:szCs w:val="16"/>
              </w:rPr>
              <w:t>33%</w:t>
            </w:r>
          </w:p>
        </w:tc>
        <w:tc>
          <w:tcPr>
            <w:tcW w:w="1549" w:type="dxa"/>
            <w:tcBorders>
              <w:top w:val="nil"/>
              <w:left w:val="nil"/>
              <w:bottom w:val="nil"/>
              <w:right w:val="nil"/>
            </w:tcBorders>
            <w:shd w:val="clear" w:color="auto" w:fill="FFFF00"/>
            <w:noWrap/>
            <w:vAlign w:val="bottom"/>
            <w:hideMark/>
          </w:tcPr>
          <w:p w14:paraId="7EB2A7D5" w14:textId="77777777" w:rsidR="00750BA1" w:rsidRPr="00750BA1" w:rsidRDefault="00750BA1" w:rsidP="00750BA1">
            <w:pPr>
              <w:jc w:val="right"/>
              <w:rPr>
                <w:color w:val="000000"/>
                <w:sz w:val="16"/>
                <w:szCs w:val="16"/>
              </w:rPr>
            </w:pPr>
            <w:r w:rsidRPr="00750BA1">
              <w:rPr>
                <w:color w:val="000000"/>
                <w:sz w:val="16"/>
                <w:szCs w:val="16"/>
              </w:rPr>
              <w:t>60</w:t>
            </w:r>
          </w:p>
        </w:tc>
        <w:tc>
          <w:tcPr>
            <w:tcW w:w="927" w:type="dxa"/>
            <w:tcBorders>
              <w:top w:val="nil"/>
              <w:left w:val="nil"/>
              <w:bottom w:val="nil"/>
              <w:right w:val="nil"/>
            </w:tcBorders>
            <w:shd w:val="clear" w:color="auto" w:fill="auto"/>
            <w:noWrap/>
            <w:vAlign w:val="bottom"/>
            <w:hideMark/>
          </w:tcPr>
          <w:p w14:paraId="26DD9E60" w14:textId="77777777" w:rsidR="00750BA1" w:rsidRPr="00750BA1" w:rsidRDefault="00750BA1" w:rsidP="00750BA1">
            <w:pPr>
              <w:jc w:val="right"/>
              <w:rPr>
                <w:color w:val="000000"/>
                <w:sz w:val="16"/>
                <w:szCs w:val="16"/>
              </w:rPr>
            </w:pPr>
            <w:r w:rsidRPr="00750BA1">
              <w:rPr>
                <w:color w:val="000000"/>
                <w:sz w:val="16"/>
                <w:szCs w:val="16"/>
              </w:rPr>
              <w:t>40</w:t>
            </w:r>
          </w:p>
        </w:tc>
        <w:tc>
          <w:tcPr>
            <w:tcW w:w="910" w:type="dxa"/>
            <w:tcBorders>
              <w:top w:val="nil"/>
              <w:left w:val="nil"/>
              <w:bottom w:val="nil"/>
              <w:right w:val="nil"/>
            </w:tcBorders>
            <w:shd w:val="clear" w:color="auto" w:fill="FFFF00"/>
            <w:noWrap/>
            <w:vAlign w:val="bottom"/>
            <w:hideMark/>
          </w:tcPr>
          <w:p w14:paraId="1F11966E" w14:textId="77777777" w:rsidR="00750BA1" w:rsidRPr="00750BA1" w:rsidRDefault="00750BA1" w:rsidP="00750BA1">
            <w:pPr>
              <w:jc w:val="right"/>
              <w:rPr>
                <w:color w:val="000000"/>
                <w:sz w:val="16"/>
                <w:szCs w:val="16"/>
              </w:rPr>
            </w:pPr>
            <w:r w:rsidRPr="00750BA1">
              <w:rPr>
                <w:color w:val="000000"/>
                <w:sz w:val="16"/>
                <w:szCs w:val="16"/>
              </w:rPr>
              <w:t>20%</w:t>
            </w:r>
          </w:p>
        </w:tc>
        <w:tc>
          <w:tcPr>
            <w:tcW w:w="910" w:type="dxa"/>
            <w:tcBorders>
              <w:top w:val="nil"/>
              <w:left w:val="nil"/>
              <w:bottom w:val="nil"/>
              <w:right w:val="nil"/>
            </w:tcBorders>
            <w:shd w:val="clear" w:color="auto" w:fill="auto"/>
            <w:noWrap/>
            <w:vAlign w:val="bottom"/>
            <w:hideMark/>
          </w:tcPr>
          <w:p w14:paraId="00C4AD5E" w14:textId="77777777" w:rsidR="00750BA1" w:rsidRPr="00750BA1" w:rsidRDefault="00750BA1" w:rsidP="00750BA1">
            <w:pPr>
              <w:jc w:val="right"/>
              <w:rPr>
                <w:color w:val="000000"/>
                <w:sz w:val="16"/>
                <w:szCs w:val="16"/>
              </w:rPr>
            </w:pPr>
            <w:r w:rsidRPr="00750BA1">
              <w:rPr>
                <w:color w:val="000000"/>
                <w:sz w:val="16"/>
                <w:szCs w:val="16"/>
              </w:rPr>
              <w:t>13%</w:t>
            </w:r>
          </w:p>
        </w:tc>
      </w:tr>
      <w:tr w:rsidR="00750BA1" w:rsidRPr="00750BA1" w14:paraId="0C46FBE4" w14:textId="77777777" w:rsidTr="00BC0E1A">
        <w:trPr>
          <w:trHeight w:val="203"/>
        </w:trPr>
        <w:tc>
          <w:tcPr>
            <w:tcW w:w="3653" w:type="dxa"/>
            <w:tcBorders>
              <w:top w:val="nil"/>
              <w:left w:val="nil"/>
              <w:bottom w:val="nil"/>
              <w:right w:val="nil"/>
            </w:tcBorders>
            <w:shd w:val="clear" w:color="000000" w:fill="D9D9D9"/>
            <w:noWrap/>
            <w:vAlign w:val="bottom"/>
            <w:hideMark/>
          </w:tcPr>
          <w:p w14:paraId="4C95FFEC" w14:textId="77777777" w:rsidR="00750BA1" w:rsidRPr="00750BA1" w:rsidRDefault="00750BA1" w:rsidP="00750BA1">
            <w:pPr>
              <w:rPr>
                <w:color w:val="000000"/>
                <w:sz w:val="16"/>
                <w:szCs w:val="16"/>
              </w:rPr>
            </w:pPr>
            <w:r w:rsidRPr="00750BA1">
              <w:rPr>
                <w:color w:val="000000"/>
                <w:sz w:val="16"/>
                <w:szCs w:val="16"/>
              </w:rPr>
              <w:t>Dev. Europe ex UK Equity</w:t>
            </w:r>
          </w:p>
        </w:tc>
        <w:tc>
          <w:tcPr>
            <w:tcW w:w="1284" w:type="dxa"/>
            <w:tcBorders>
              <w:top w:val="nil"/>
              <w:left w:val="nil"/>
              <w:bottom w:val="nil"/>
              <w:right w:val="nil"/>
            </w:tcBorders>
            <w:shd w:val="clear" w:color="000000" w:fill="D9D9D9"/>
            <w:noWrap/>
            <w:vAlign w:val="bottom"/>
            <w:hideMark/>
          </w:tcPr>
          <w:p w14:paraId="3187DA16" w14:textId="77777777" w:rsidR="00750BA1" w:rsidRPr="00750BA1" w:rsidRDefault="00750BA1" w:rsidP="00750BA1">
            <w:pPr>
              <w:jc w:val="right"/>
              <w:rPr>
                <w:color w:val="000000"/>
                <w:sz w:val="16"/>
                <w:szCs w:val="16"/>
              </w:rPr>
            </w:pPr>
            <w:r w:rsidRPr="00750BA1">
              <w:rPr>
                <w:color w:val="000000"/>
                <w:sz w:val="16"/>
                <w:szCs w:val="16"/>
              </w:rPr>
              <w:t>4%</w:t>
            </w:r>
          </w:p>
        </w:tc>
        <w:tc>
          <w:tcPr>
            <w:tcW w:w="1549" w:type="dxa"/>
            <w:tcBorders>
              <w:top w:val="nil"/>
              <w:left w:val="nil"/>
              <w:bottom w:val="nil"/>
              <w:right w:val="nil"/>
            </w:tcBorders>
            <w:shd w:val="clear" w:color="auto" w:fill="FFFF00"/>
            <w:noWrap/>
            <w:vAlign w:val="bottom"/>
            <w:hideMark/>
          </w:tcPr>
          <w:p w14:paraId="43C65BF4" w14:textId="77777777" w:rsidR="00750BA1" w:rsidRPr="00750BA1" w:rsidRDefault="00750BA1" w:rsidP="00750BA1">
            <w:pPr>
              <w:jc w:val="right"/>
              <w:rPr>
                <w:color w:val="000000"/>
                <w:sz w:val="16"/>
                <w:szCs w:val="16"/>
              </w:rPr>
            </w:pPr>
            <w:r w:rsidRPr="00750BA1">
              <w:rPr>
                <w:color w:val="000000"/>
                <w:sz w:val="16"/>
                <w:szCs w:val="16"/>
              </w:rPr>
              <w:t>69</w:t>
            </w:r>
          </w:p>
        </w:tc>
        <w:tc>
          <w:tcPr>
            <w:tcW w:w="927" w:type="dxa"/>
            <w:tcBorders>
              <w:top w:val="nil"/>
              <w:left w:val="nil"/>
              <w:bottom w:val="nil"/>
              <w:right w:val="nil"/>
            </w:tcBorders>
            <w:shd w:val="clear" w:color="000000" w:fill="D9D9D9"/>
            <w:noWrap/>
            <w:vAlign w:val="bottom"/>
            <w:hideMark/>
          </w:tcPr>
          <w:p w14:paraId="2BC270F0" w14:textId="77777777" w:rsidR="00750BA1" w:rsidRPr="00750BA1" w:rsidRDefault="00750BA1" w:rsidP="00750BA1">
            <w:pPr>
              <w:jc w:val="right"/>
              <w:rPr>
                <w:color w:val="000000"/>
                <w:sz w:val="16"/>
                <w:szCs w:val="16"/>
              </w:rPr>
            </w:pPr>
            <w:r w:rsidRPr="00750BA1">
              <w:rPr>
                <w:color w:val="000000"/>
                <w:sz w:val="16"/>
                <w:szCs w:val="16"/>
              </w:rPr>
              <w:t>31</w:t>
            </w:r>
          </w:p>
        </w:tc>
        <w:tc>
          <w:tcPr>
            <w:tcW w:w="910" w:type="dxa"/>
            <w:tcBorders>
              <w:top w:val="nil"/>
              <w:left w:val="nil"/>
              <w:bottom w:val="nil"/>
              <w:right w:val="nil"/>
            </w:tcBorders>
            <w:shd w:val="clear" w:color="auto" w:fill="FFFF00"/>
            <w:noWrap/>
            <w:vAlign w:val="bottom"/>
            <w:hideMark/>
          </w:tcPr>
          <w:p w14:paraId="5D738419" w14:textId="77777777" w:rsidR="00750BA1" w:rsidRPr="00750BA1" w:rsidRDefault="00750BA1" w:rsidP="00750BA1">
            <w:pPr>
              <w:jc w:val="right"/>
              <w:rPr>
                <w:color w:val="000000"/>
                <w:sz w:val="16"/>
                <w:szCs w:val="16"/>
              </w:rPr>
            </w:pPr>
            <w:r w:rsidRPr="00750BA1">
              <w:rPr>
                <w:color w:val="000000"/>
                <w:sz w:val="16"/>
                <w:szCs w:val="16"/>
              </w:rPr>
              <w:t>3%</w:t>
            </w:r>
          </w:p>
        </w:tc>
        <w:tc>
          <w:tcPr>
            <w:tcW w:w="910" w:type="dxa"/>
            <w:tcBorders>
              <w:top w:val="nil"/>
              <w:left w:val="nil"/>
              <w:bottom w:val="nil"/>
              <w:right w:val="nil"/>
            </w:tcBorders>
            <w:shd w:val="clear" w:color="000000" w:fill="D9D9D9"/>
            <w:noWrap/>
            <w:vAlign w:val="bottom"/>
            <w:hideMark/>
          </w:tcPr>
          <w:p w14:paraId="339F95EA" w14:textId="77777777" w:rsidR="00750BA1" w:rsidRPr="00750BA1" w:rsidRDefault="00750BA1" w:rsidP="00750BA1">
            <w:pPr>
              <w:jc w:val="right"/>
              <w:rPr>
                <w:color w:val="000000"/>
                <w:sz w:val="16"/>
                <w:szCs w:val="16"/>
              </w:rPr>
            </w:pPr>
            <w:r w:rsidRPr="00750BA1">
              <w:rPr>
                <w:color w:val="000000"/>
                <w:sz w:val="16"/>
                <w:szCs w:val="16"/>
              </w:rPr>
              <w:t>1%</w:t>
            </w:r>
          </w:p>
        </w:tc>
      </w:tr>
      <w:tr w:rsidR="00C84388" w:rsidRPr="00750BA1" w14:paraId="01E41C76" w14:textId="77777777" w:rsidTr="00BC0E1A">
        <w:trPr>
          <w:trHeight w:val="203"/>
        </w:trPr>
        <w:tc>
          <w:tcPr>
            <w:tcW w:w="3653" w:type="dxa"/>
            <w:tcBorders>
              <w:top w:val="nil"/>
              <w:left w:val="nil"/>
              <w:bottom w:val="nil"/>
              <w:right w:val="nil"/>
            </w:tcBorders>
            <w:shd w:val="clear" w:color="auto" w:fill="auto"/>
            <w:noWrap/>
            <w:vAlign w:val="bottom"/>
            <w:hideMark/>
          </w:tcPr>
          <w:p w14:paraId="1A3A110E" w14:textId="77777777" w:rsidR="00750BA1" w:rsidRPr="00750BA1" w:rsidRDefault="00750BA1" w:rsidP="00750BA1">
            <w:pPr>
              <w:rPr>
                <w:color w:val="000000"/>
                <w:sz w:val="16"/>
                <w:szCs w:val="16"/>
              </w:rPr>
            </w:pPr>
            <w:r w:rsidRPr="00750BA1">
              <w:rPr>
                <w:color w:val="000000"/>
                <w:sz w:val="16"/>
                <w:szCs w:val="16"/>
              </w:rPr>
              <w:t>Japan Equity</w:t>
            </w:r>
          </w:p>
        </w:tc>
        <w:tc>
          <w:tcPr>
            <w:tcW w:w="1284" w:type="dxa"/>
            <w:tcBorders>
              <w:top w:val="nil"/>
              <w:left w:val="nil"/>
              <w:bottom w:val="nil"/>
              <w:right w:val="nil"/>
            </w:tcBorders>
            <w:shd w:val="clear" w:color="auto" w:fill="auto"/>
            <w:noWrap/>
            <w:vAlign w:val="bottom"/>
            <w:hideMark/>
          </w:tcPr>
          <w:p w14:paraId="40ACF48B" w14:textId="77777777" w:rsidR="00750BA1" w:rsidRPr="00750BA1" w:rsidRDefault="00750BA1" w:rsidP="00750BA1">
            <w:pPr>
              <w:jc w:val="right"/>
              <w:rPr>
                <w:color w:val="000000"/>
                <w:sz w:val="16"/>
                <w:szCs w:val="16"/>
              </w:rPr>
            </w:pPr>
            <w:r w:rsidRPr="00750BA1">
              <w:rPr>
                <w:color w:val="000000"/>
                <w:sz w:val="16"/>
                <w:szCs w:val="16"/>
              </w:rPr>
              <w:t>8%</w:t>
            </w:r>
          </w:p>
        </w:tc>
        <w:tc>
          <w:tcPr>
            <w:tcW w:w="1549" w:type="dxa"/>
            <w:tcBorders>
              <w:top w:val="nil"/>
              <w:left w:val="nil"/>
              <w:bottom w:val="nil"/>
              <w:right w:val="nil"/>
            </w:tcBorders>
            <w:shd w:val="clear" w:color="auto" w:fill="FFFF00"/>
            <w:noWrap/>
            <w:vAlign w:val="bottom"/>
            <w:hideMark/>
          </w:tcPr>
          <w:p w14:paraId="462E43A6" w14:textId="77777777" w:rsidR="00750BA1" w:rsidRPr="00750BA1" w:rsidRDefault="00750BA1" w:rsidP="00750BA1">
            <w:pPr>
              <w:jc w:val="right"/>
              <w:rPr>
                <w:color w:val="000000"/>
                <w:sz w:val="16"/>
                <w:szCs w:val="16"/>
              </w:rPr>
            </w:pPr>
            <w:r w:rsidRPr="00750BA1">
              <w:rPr>
                <w:color w:val="000000"/>
                <w:sz w:val="16"/>
                <w:szCs w:val="16"/>
              </w:rPr>
              <w:t>37</w:t>
            </w:r>
          </w:p>
        </w:tc>
        <w:tc>
          <w:tcPr>
            <w:tcW w:w="927" w:type="dxa"/>
            <w:tcBorders>
              <w:top w:val="nil"/>
              <w:left w:val="nil"/>
              <w:bottom w:val="nil"/>
              <w:right w:val="nil"/>
            </w:tcBorders>
            <w:shd w:val="clear" w:color="auto" w:fill="auto"/>
            <w:noWrap/>
            <w:vAlign w:val="bottom"/>
            <w:hideMark/>
          </w:tcPr>
          <w:p w14:paraId="77E61842" w14:textId="77777777" w:rsidR="00750BA1" w:rsidRPr="00750BA1" w:rsidRDefault="00750BA1" w:rsidP="00750BA1">
            <w:pPr>
              <w:jc w:val="right"/>
              <w:rPr>
                <w:color w:val="000000"/>
                <w:sz w:val="16"/>
                <w:szCs w:val="16"/>
              </w:rPr>
            </w:pPr>
            <w:r w:rsidRPr="00750BA1">
              <w:rPr>
                <w:color w:val="000000"/>
                <w:sz w:val="16"/>
                <w:szCs w:val="16"/>
              </w:rPr>
              <w:t>63</w:t>
            </w:r>
          </w:p>
        </w:tc>
        <w:tc>
          <w:tcPr>
            <w:tcW w:w="910" w:type="dxa"/>
            <w:tcBorders>
              <w:top w:val="nil"/>
              <w:left w:val="nil"/>
              <w:bottom w:val="nil"/>
              <w:right w:val="nil"/>
            </w:tcBorders>
            <w:shd w:val="clear" w:color="auto" w:fill="FFFF00"/>
            <w:noWrap/>
            <w:vAlign w:val="bottom"/>
            <w:hideMark/>
          </w:tcPr>
          <w:p w14:paraId="513D9DD4" w14:textId="77777777" w:rsidR="00750BA1" w:rsidRPr="00750BA1" w:rsidRDefault="00750BA1" w:rsidP="00750BA1">
            <w:pPr>
              <w:jc w:val="right"/>
              <w:rPr>
                <w:color w:val="000000"/>
                <w:sz w:val="16"/>
                <w:szCs w:val="16"/>
              </w:rPr>
            </w:pPr>
            <w:r w:rsidRPr="00750BA1">
              <w:rPr>
                <w:color w:val="000000"/>
                <w:sz w:val="16"/>
                <w:szCs w:val="16"/>
              </w:rPr>
              <w:t>3%</w:t>
            </w:r>
          </w:p>
        </w:tc>
        <w:tc>
          <w:tcPr>
            <w:tcW w:w="910" w:type="dxa"/>
            <w:tcBorders>
              <w:top w:val="nil"/>
              <w:left w:val="nil"/>
              <w:bottom w:val="nil"/>
              <w:right w:val="nil"/>
            </w:tcBorders>
            <w:shd w:val="clear" w:color="auto" w:fill="auto"/>
            <w:noWrap/>
            <w:vAlign w:val="bottom"/>
            <w:hideMark/>
          </w:tcPr>
          <w:p w14:paraId="43DC9F9D" w14:textId="77777777" w:rsidR="00750BA1" w:rsidRPr="00750BA1" w:rsidRDefault="00750BA1" w:rsidP="00750BA1">
            <w:pPr>
              <w:jc w:val="right"/>
              <w:rPr>
                <w:color w:val="000000"/>
                <w:sz w:val="16"/>
                <w:szCs w:val="16"/>
              </w:rPr>
            </w:pPr>
            <w:r w:rsidRPr="00750BA1">
              <w:rPr>
                <w:color w:val="000000"/>
                <w:sz w:val="16"/>
                <w:szCs w:val="16"/>
              </w:rPr>
              <w:t>5%</w:t>
            </w:r>
          </w:p>
        </w:tc>
      </w:tr>
      <w:tr w:rsidR="00750BA1" w:rsidRPr="00750BA1" w14:paraId="248BA5AD" w14:textId="77777777" w:rsidTr="00BC0E1A">
        <w:trPr>
          <w:trHeight w:val="203"/>
        </w:trPr>
        <w:tc>
          <w:tcPr>
            <w:tcW w:w="3653" w:type="dxa"/>
            <w:tcBorders>
              <w:top w:val="nil"/>
              <w:left w:val="nil"/>
              <w:bottom w:val="nil"/>
              <w:right w:val="nil"/>
            </w:tcBorders>
            <w:shd w:val="clear" w:color="000000" w:fill="D9D9D9"/>
            <w:noWrap/>
            <w:vAlign w:val="bottom"/>
            <w:hideMark/>
          </w:tcPr>
          <w:p w14:paraId="272486DA" w14:textId="77777777" w:rsidR="00750BA1" w:rsidRPr="00750BA1" w:rsidRDefault="00750BA1" w:rsidP="00750BA1">
            <w:pPr>
              <w:rPr>
                <w:color w:val="000000"/>
                <w:sz w:val="16"/>
                <w:szCs w:val="16"/>
              </w:rPr>
            </w:pPr>
            <w:r w:rsidRPr="00750BA1">
              <w:rPr>
                <w:color w:val="000000"/>
                <w:sz w:val="16"/>
                <w:szCs w:val="16"/>
              </w:rPr>
              <w:t>China Equity</w:t>
            </w:r>
          </w:p>
        </w:tc>
        <w:tc>
          <w:tcPr>
            <w:tcW w:w="1284" w:type="dxa"/>
            <w:tcBorders>
              <w:top w:val="nil"/>
              <w:left w:val="nil"/>
              <w:bottom w:val="nil"/>
              <w:right w:val="nil"/>
            </w:tcBorders>
            <w:shd w:val="clear" w:color="000000" w:fill="D9D9D9"/>
            <w:noWrap/>
            <w:vAlign w:val="bottom"/>
            <w:hideMark/>
          </w:tcPr>
          <w:p w14:paraId="3F562493" w14:textId="77777777" w:rsidR="00750BA1" w:rsidRPr="00750BA1" w:rsidRDefault="00750BA1" w:rsidP="00750BA1">
            <w:pPr>
              <w:jc w:val="right"/>
              <w:rPr>
                <w:color w:val="000000"/>
                <w:sz w:val="16"/>
                <w:szCs w:val="16"/>
              </w:rPr>
            </w:pPr>
            <w:r w:rsidRPr="00750BA1">
              <w:rPr>
                <w:color w:val="000000"/>
                <w:sz w:val="16"/>
                <w:szCs w:val="16"/>
              </w:rPr>
              <w:t>6%</w:t>
            </w:r>
          </w:p>
        </w:tc>
        <w:tc>
          <w:tcPr>
            <w:tcW w:w="1549" w:type="dxa"/>
            <w:tcBorders>
              <w:top w:val="nil"/>
              <w:left w:val="nil"/>
              <w:bottom w:val="nil"/>
              <w:right w:val="nil"/>
            </w:tcBorders>
            <w:shd w:val="clear" w:color="auto" w:fill="FFFF00"/>
            <w:noWrap/>
            <w:vAlign w:val="bottom"/>
            <w:hideMark/>
          </w:tcPr>
          <w:p w14:paraId="66C601E7" w14:textId="77777777" w:rsidR="00750BA1" w:rsidRPr="00750BA1" w:rsidRDefault="00750BA1" w:rsidP="00750BA1">
            <w:pPr>
              <w:jc w:val="right"/>
              <w:rPr>
                <w:color w:val="000000"/>
                <w:sz w:val="16"/>
                <w:szCs w:val="16"/>
              </w:rPr>
            </w:pPr>
            <w:r w:rsidRPr="00750BA1">
              <w:rPr>
                <w:color w:val="000000"/>
                <w:sz w:val="16"/>
                <w:szCs w:val="16"/>
              </w:rPr>
              <w:t>38</w:t>
            </w:r>
          </w:p>
        </w:tc>
        <w:tc>
          <w:tcPr>
            <w:tcW w:w="927" w:type="dxa"/>
            <w:tcBorders>
              <w:top w:val="nil"/>
              <w:left w:val="nil"/>
              <w:bottom w:val="nil"/>
              <w:right w:val="nil"/>
            </w:tcBorders>
            <w:shd w:val="clear" w:color="000000" w:fill="D9D9D9"/>
            <w:noWrap/>
            <w:vAlign w:val="bottom"/>
            <w:hideMark/>
          </w:tcPr>
          <w:p w14:paraId="5543E757" w14:textId="77777777" w:rsidR="00750BA1" w:rsidRPr="00750BA1" w:rsidRDefault="00750BA1" w:rsidP="00750BA1">
            <w:pPr>
              <w:jc w:val="right"/>
              <w:rPr>
                <w:color w:val="000000"/>
                <w:sz w:val="16"/>
                <w:szCs w:val="16"/>
              </w:rPr>
            </w:pPr>
            <w:r w:rsidRPr="00750BA1">
              <w:rPr>
                <w:color w:val="000000"/>
                <w:sz w:val="16"/>
                <w:szCs w:val="16"/>
              </w:rPr>
              <w:t>62</w:t>
            </w:r>
          </w:p>
        </w:tc>
        <w:tc>
          <w:tcPr>
            <w:tcW w:w="910" w:type="dxa"/>
            <w:tcBorders>
              <w:top w:val="nil"/>
              <w:left w:val="nil"/>
              <w:bottom w:val="nil"/>
              <w:right w:val="nil"/>
            </w:tcBorders>
            <w:shd w:val="clear" w:color="auto" w:fill="FFFF00"/>
            <w:noWrap/>
            <w:vAlign w:val="bottom"/>
            <w:hideMark/>
          </w:tcPr>
          <w:p w14:paraId="290EC814" w14:textId="77777777" w:rsidR="00750BA1" w:rsidRPr="00750BA1" w:rsidRDefault="00750BA1" w:rsidP="00750BA1">
            <w:pPr>
              <w:jc w:val="right"/>
              <w:rPr>
                <w:color w:val="000000"/>
                <w:sz w:val="16"/>
                <w:szCs w:val="16"/>
              </w:rPr>
            </w:pPr>
            <w:r w:rsidRPr="00750BA1">
              <w:rPr>
                <w:color w:val="000000"/>
                <w:sz w:val="16"/>
                <w:szCs w:val="16"/>
              </w:rPr>
              <w:t>2%</w:t>
            </w:r>
          </w:p>
        </w:tc>
        <w:tc>
          <w:tcPr>
            <w:tcW w:w="910" w:type="dxa"/>
            <w:tcBorders>
              <w:top w:val="nil"/>
              <w:left w:val="nil"/>
              <w:bottom w:val="nil"/>
              <w:right w:val="nil"/>
            </w:tcBorders>
            <w:shd w:val="clear" w:color="000000" w:fill="D9D9D9"/>
            <w:noWrap/>
            <w:vAlign w:val="bottom"/>
            <w:hideMark/>
          </w:tcPr>
          <w:p w14:paraId="371E6814" w14:textId="77777777" w:rsidR="00750BA1" w:rsidRPr="00750BA1" w:rsidRDefault="00750BA1" w:rsidP="00750BA1">
            <w:pPr>
              <w:jc w:val="right"/>
              <w:rPr>
                <w:color w:val="000000"/>
                <w:sz w:val="16"/>
                <w:szCs w:val="16"/>
              </w:rPr>
            </w:pPr>
            <w:r w:rsidRPr="00750BA1">
              <w:rPr>
                <w:color w:val="000000"/>
                <w:sz w:val="16"/>
                <w:szCs w:val="16"/>
              </w:rPr>
              <w:t>4%</w:t>
            </w:r>
          </w:p>
        </w:tc>
      </w:tr>
      <w:tr w:rsidR="00C84388" w:rsidRPr="00750BA1" w14:paraId="335ACDCD" w14:textId="77777777" w:rsidTr="00BC0E1A">
        <w:trPr>
          <w:trHeight w:val="203"/>
        </w:trPr>
        <w:tc>
          <w:tcPr>
            <w:tcW w:w="3653" w:type="dxa"/>
            <w:tcBorders>
              <w:top w:val="nil"/>
              <w:left w:val="nil"/>
              <w:bottom w:val="nil"/>
              <w:right w:val="nil"/>
            </w:tcBorders>
            <w:shd w:val="clear" w:color="auto" w:fill="auto"/>
            <w:noWrap/>
            <w:vAlign w:val="bottom"/>
            <w:hideMark/>
          </w:tcPr>
          <w:p w14:paraId="1C5FB298" w14:textId="77777777" w:rsidR="00750BA1" w:rsidRPr="00750BA1" w:rsidRDefault="00750BA1" w:rsidP="00750BA1">
            <w:pPr>
              <w:rPr>
                <w:color w:val="000000"/>
                <w:sz w:val="16"/>
                <w:szCs w:val="16"/>
              </w:rPr>
            </w:pPr>
            <w:r w:rsidRPr="00750BA1">
              <w:rPr>
                <w:color w:val="000000"/>
                <w:sz w:val="16"/>
                <w:szCs w:val="16"/>
              </w:rPr>
              <w:t>India Equity</w:t>
            </w:r>
          </w:p>
        </w:tc>
        <w:tc>
          <w:tcPr>
            <w:tcW w:w="1284" w:type="dxa"/>
            <w:tcBorders>
              <w:top w:val="nil"/>
              <w:left w:val="nil"/>
              <w:bottom w:val="nil"/>
              <w:right w:val="nil"/>
            </w:tcBorders>
            <w:shd w:val="clear" w:color="auto" w:fill="auto"/>
            <w:noWrap/>
            <w:vAlign w:val="bottom"/>
            <w:hideMark/>
          </w:tcPr>
          <w:p w14:paraId="1E533568" w14:textId="77777777" w:rsidR="00750BA1" w:rsidRPr="00750BA1" w:rsidRDefault="00750BA1" w:rsidP="00750BA1">
            <w:pPr>
              <w:jc w:val="right"/>
              <w:rPr>
                <w:color w:val="000000"/>
                <w:sz w:val="16"/>
                <w:szCs w:val="16"/>
              </w:rPr>
            </w:pPr>
            <w:r w:rsidRPr="00750BA1">
              <w:rPr>
                <w:color w:val="000000"/>
                <w:sz w:val="16"/>
                <w:szCs w:val="16"/>
              </w:rPr>
              <w:t>4%</w:t>
            </w:r>
          </w:p>
        </w:tc>
        <w:tc>
          <w:tcPr>
            <w:tcW w:w="1549" w:type="dxa"/>
            <w:tcBorders>
              <w:top w:val="nil"/>
              <w:left w:val="nil"/>
              <w:bottom w:val="nil"/>
              <w:right w:val="nil"/>
            </w:tcBorders>
            <w:shd w:val="clear" w:color="auto" w:fill="FFFF00"/>
            <w:noWrap/>
            <w:vAlign w:val="bottom"/>
            <w:hideMark/>
          </w:tcPr>
          <w:p w14:paraId="7934957E"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auto" w:fill="auto"/>
            <w:noWrap/>
            <w:vAlign w:val="bottom"/>
            <w:hideMark/>
          </w:tcPr>
          <w:p w14:paraId="7158043F"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58A7E04B"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auto" w:fill="auto"/>
            <w:noWrap/>
            <w:vAlign w:val="bottom"/>
            <w:hideMark/>
          </w:tcPr>
          <w:p w14:paraId="3B547D61" w14:textId="77777777" w:rsidR="00750BA1" w:rsidRPr="00750BA1" w:rsidRDefault="00750BA1" w:rsidP="00750BA1">
            <w:pPr>
              <w:jc w:val="right"/>
              <w:rPr>
                <w:color w:val="000000"/>
                <w:sz w:val="16"/>
                <w:szCs w:val="16"/>
              </w:rPr>
            </w:pPr>
            <w:r w:rsidRPr="00750BA1">
              <w:rPr>
                <w:color w:val="000000"/>
                <w:sz w:val="16"/>
                <w:szCs w:val="16"/>
              </w:rPr>
              <w:t>4%</w:t>
            </w:r>
          </w:p>
        </w:tc>
      </w:tr>
      <w:tr w:rsidR="00750BA1" w:rsidRPr="00750BA1" w14:paraId="11C5A048" w14:textId="77777777" w:rsidTr="00BC0E1A">
        <w:trPr>
          <w:trHeight w:val="203"/>
        </w:trPr>
        <w:tc>
          <w:tcPr>
            <w:tcW w:w="3653" w:type="dxa"/>
            <w:tcBorders>
              <w:top w:val="nil"/>
              <w:left w:val="nil"/>
              <w:bottom w:val="nil"/>
              <w:right w:val="nil"/>
            </w:tcBorders>
            <w:shd w:val="clear" w:color="000000" w:fill="D9D9D9"/>
            <w:noWrap/>
            <w:vAlign w:val="bottom"/>
            <w:hideMark/>
          </w:tcPr>
          <w:p w14:paraId="3D9609F7" w14:textId="77777777" w:rsidR="00750BA1" w:rsidRPr="00750BA1" w:rsidRDefault="00750BA1" w:rsidP="00750BA1">
            <w:pPr>
              <w:rPr>
                <w:color w:val="000000"/>
                <w:sz w:val="16"/>
                <w:szCs w:val="16"/>
              </w:rPr>
            </w:pPr>
            <w:r w:rsidRPr="00750BA1">
              <w:rPr>
                <w:color w:val="000000"/>
                <w:sz w:val="16"/>
                <w:szCs w:val="16"/>
              </w:rPr>
              <w:lastRenderedPageBreak/>
              <w:t>Commodities</w:t>
            </w:r>
          </w:p>
        </w:tc>
        <w:tc>
          <w:tcPr>
            <w:tcW w:w="1284" w:type="dxa"/>
            <w:tcBorders>
              <w:top w:val="nil"/>
              <w:left w:val="nil"/>
              <w:bottom w:val="nil"/>
              <w:right w:val="nil"/>
            </w:tcBorders>
            <w:shd w:val="clear" w:color="000000" w:fill="D9D9D9"/>
            <w:noWrap/>
            <w:vAlign w:val="bottom"/>
            <w:hideMark/>
          </w:tcPr>
          <w:p w14:paraId="40091010" w14:textId="77777777" w:rsidR="00750BA1" w:rsidRPr="00750BA1" w:rsidRDefault="00750BA1" w:rsidP="00750BA1">
            <w:pPr>
              <w:jc w:val="right"/>
              <w:rPr>
                <w:color w:val="000000"/>
                <w:sz w:val="16"/>
                <w:szCs w:val="16"/>
              </w:rPr>
            </w:pPr>
            <w:r w:rsidRPr="00750BA1">
              <w:rPr>
                <w:color w:val="000000"/>
                <w:sz w:val="16"/>
                <w:szCs w:val="16"/>
              </w:rPr>
              <w:t>0%</w:t>
            </w:r>
          </w:p>
        </w:tc>
        <w:tc>
          <w:tcPr>
            <w:tcW w:w="1549" w:type="dxa"/>
            <w:tcBorders>
              <w:top w:val="nil"/>
              <w:left w:val="nil"/>
              <w:bottom w:val="nil"/>
              <w:right w:val="nil"/>
            </w:tcBorders>
            <w:shd w:val="clear" w:color="auto" w:fill="FFFF00"/>
            <w:noWrap/>
            <w:vAlign w:val="bottom"/>
            <w:hideMark/>
          </w:tcPr>
          <w:p w14:paraId="36BA0CA8"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000000" w:fill="D9D9D9"/>
            <w:noWrap/>
            <w:vAlign w:val="bottom"/>
            <w:hideMark/>
          </w:tcPr>
          <w:p w14:paraId="1A845084"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6111965E"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000000" w:fill="D9D9D9"/>
            <w:noWrap/>
            <w:vAlign w:val="bottom"/>
            <w:hideMark/>
          </w:tcPr>
          <w:p w14:paraId="7AC279BF" w14:textId="77777777" w:rsidR="00750BA1" w:rsidRPr="00750BA1" w:rsidRDefault="00750BA1" w:rsidP="00750BA1">
            <w:pPr>
              <w:jc w:val="right"/>
              <w:rPr>
                <w:color w:val="000000"/>
                <w:sz w:val="16"/>
                <w:szCs w:val="16"/>
              </w:rPr>
            </w:pPr>
            <w:r w:rsidRPr="00750BA1">
              <w:rPr>
                <w:color w:val="000000"/>
                <w:sz w:val="16"/>
                <w:szCs w:val="16"/>
              </w:rPr>
              <w:t>0%</w:t>
            </w:r>
          </w:p>
        </w:tc>
      </w:tr>
      <w:tr w:rsidR="00C84388" w:rsidRPr="00750BA1" w14:paraId="7B2216F3" w14:textId="77777777" w:rsidTr="00BC0E1A">
        <w:trPr>
          <w:trHeight w:val="203"/>
        </w:trPr>
        <w:tc>
          <w:tcPr>
            <w:tcW w:w="3653" w:type="dxa"/>
            <w:tcBorders>
              <w:top w:val="nil"/>
              <w:left w:val="nil"/>
              <w:bottom w:val="nil"/>
              <w:right w:val="nil"/>
            </w:tcBorders>
            <w:shd w:val="clear" w:color="auto" w:fill="auto"/>
            <w:noWrap/>
            <w:vAlign w:val="bottom"/>
            <w:hideMark/>
          </w:tcPr>
          <w:p w14:paraId="65A2A26D" w14:textId="77777777" w:rsidR="00750BA1" w:rsidRPr="00750BA1" w:rsidRDefault="00750BA1" w:rsidP="00750BA1">
            <w:pPr>
              <w:rPr>
                <w:color w:val="000000"/>
                <w:sz w:val="16"/>
                <w:szCs w:val="16"/>
              </w:rPr>
            </w:pPr>
            <w:r w:rsidRPr="00750BA1">
              <w:rPr>
                <w:color w:val="000000"/>
                <w:sz w:val="16"/>
                <w:szCs w:val="16"/>
              </w:rPr>
              <w:t>Gold</w:t>
            </w:r>
          </w:p>
        </w:tc>
        <w:tc>
          <w:tcPr>
            <w:tcW w:w="1284" w:type="dxa"/>
            <w:tcBorders>
              <w:top w:val="nil"/>
              <w:left w:val="nil"/>
              <w:bottom w:val="nil"/>
              <w:right w:val="nil"/>
            </w:tcBorders>
            <w:shd w:val="clear" w:color="auto" w:fill="auto"/>
            <w:noWrap/>
            <w:vAlign w:val="bottom"/>
            <w:hideMark/>
          </w:tcPr>
          <w:p w14:paraId="2B3E1940" w14:textId="77777777" w:rsidR="00750BA1" w:rsidRPr="00750BA1" w:rsidRDefault="00750BA1" w:rsidP="00750BA1">
            <w:pPr>
              <w:jc w:val="right"/>
              <w:rPr>
                <w:color w:val="000000"/>
                <w:sz w:val="16"/>
                <w:szCs w:val="16"/>
              </w:rPr>
            </w:pPr>
            <w:r w:rsidRPr="00750BA1">
              <w:rPr>
                <w:color w:val="000000"/>
                <w:sz w:val="16"/>
                <w:szCs w:val="16"/>
              </w:rPr>
              <w:t>7%</w:t>
            </w:r>
          </w:p>
        </w:tc>
        <w:tc>
          <w:tcPr>
            <w:tcW w:w="1549" w:type="dxa"/>
            <w:tcBorders>
              <w:top w:val="nil"/>
              <w:left w:val="nil"/>
              <w:bottom w:val="nil"/>
              <w:right w:val="nil"/>
            </w:tcBorders>
            <w:shd w:val="clear" w:color="auto" w:fill="FFFF00"/>
            <w:noWrap/>
            <w:vAlign w:val="bottom"/>
            <w:hideMark/>
          </w:tcPr>
          <w:p w14:paraId="085B6413"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auto" w:fill="auto"/>
            <w:noWrap/>
            <w:vAlign w:val="bottom"/>
            <w:hideMark/>
          </w:tcPr>
          <w:p w14:paraId="351AECBE"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64F90592"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auto" w:fill="auto"/>
            <w:noWrap/>
            <w:vAlign w:val="bottom"/>
            <w:hideMark/>
          </w:tcPr>
          <w:p w14:paraId="405795FE" w14:textId="77777777" w:rsidR="00750BA1" w:rsidRPr="00750BA1" w:rsidRDefault="00750BA1" w:rsidP="00750BA1">
            <w:pPr>
              <w:jc w:val="right"/>
              <w:rPr>
                <w:color w:val="000000"/>
                <w:sz w:val="16"/>
                <w:szCs w:val="16"/>
              </w:rPr>
            </w:pPr>
            <w:r w:rsidRPr="00750BA1">
              <w:rPr>
                <w:color w:val="000000"/>
                <w:sz w:val="16"/>
                <w:szCs w:val="16"/>
              </w:rPr>
              <w:t>7%</w:t>
            </w:r>
          </w:p>
        </w:tc>
      </w:tr>
      <w:tr w:rsidR="00750BA1" w:rsidRPr="00750BA1" w14:paraId="7C55C3B5" w14:textId="77777777" w:rsidTr="00BC0E1A">
        <w:trPr>
          <w:trHeight w:val="203"/>
        </w:trPr>
        <w:tc>
          <w:tcPr>
            <w:tcW w:w="3653" w:type="dxa"/>
            <w:tcBorders>
              <w:top w:val="nil"/>
              <w:left w:val="nil"/>
              <w:bottom w:val="nil"/>
              <w:right w:val="nil"/>
            </w:tcBorders>
            <w:shd w:val="clear" w:color="000000" w:fill="D9D9D9"/>
            <w:noWrap/>
            <w:vAlign w:val="bottom"/>
            <w:hideMark/>
          </w:tcPr>
          <w:p w14:paraId="65D754C6" w14:textId="77777777" w:rsidR="00750BA1" w:rsidRPr="00750BA1" w:rsidRDefault="00750BA1" w:rsidP="00750BA1">
            <w:pPr>
              <w:rPr>
                <w:color w:val="000000"/>
                <w:sz w:val="16"/>
                <w:szCs w:val="16"/>
              </w:rPr>
            </w:pPr>
            <w:r w:rsidRPr="00750BA1">
              <w:rPr>
                <w:color w:val="000000"/>
                <w:sz w:val="16"/>
                <w:szCs w:val="16"/>
              </w:rPr>
              <w:t>Hedge Funds</w:t>
            </w:r>
          </w:p>
        </w:tc>
        <w:tc>
          <w:tcPr>
            <w:tcW w:w="1284" w:type="dxa"/>
            <w:tcBorders>
              <w:top w:val="nil"/>
              <w:left w:val="nil"/>
              <w:bottom w:val="nil"/>
              <w:right w:val="nil"/>
            </w:tcBorders>
            <w:shd w:val="clear" w:color="000000" w:fill="D9D9D9"/>
            <w:noWrap/>
            <w:vAlign w:val="bottom"/>
            <w:hideMark/>
          </w:tcPr>
          <w:p w14:paraId="10DC0A5F" w14:textId="77777777" w:rsidR="00750BA1" w:rsidRPr="00750BA1" w:rsidRDefault="00750BA1" w:rsidP="00750BA1">
            <w:pPr>
              <w:jc w:val="right"/>
              <w:rPr>
                <w:color w:val="000000"/>
                <w:sz w:val="16"/>
                <w:szCs w:val="16"/>
              </w:rPr>
            </w:pPr>
            <w:r w:rsidRPr="00750BA1">
              <w:rPr>
                <w:color w:val="000000"/>
                <w:sz w:val="16"/>
                <w:szCs w:val="16"/>
              </w:rPr>
              <w:t>6%</w:t>
            </w:r>
          </w:p>
        </w:tc>
        <w:tc>
          <w:tcPr>
            <w:tcW w:w="1549" w:type="dxa"/>
            <w:tcBorders>
              <w:top w:val="nil"/>
              <w:left w:val="nil"/>
              <w:bottom w:val="nil"/>
              <w:right w:val="nil"/>
            </w:tcBorders>
            <w:shd w:val="clear" w:color="auto" w:fill="FFFF00"/>
            <w:noWrap/>
            <w:vAlign w:val="bottom"/>
            <w:hideMark/>
          </w:tcPr>
          <w:p w14:paraId="64869B34"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nil"/>
              <w:right w:val="nil"/>
            </w:tcBorders>
            <w:shd w:val="clear" w:color="000000" w:fill="D9D9D9"/>
            <w:noWrap/>
            <w:vAlign w:val="bottom"/>
            <w:hideMark/>
          </w:tcPr>
          <w:p w14:paraId="1AFCF8AD"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nil"/>
              <w:right w:val="nil"/>
            </w:tcBorders>
            <w:shd w:val="clear" w:color="auto" w:fill="FFFF00"/>
            <w:noWrap/>
            <w:vAlign w:val="bottom"/>
            <w:hideMark/>
          </w:tcPr>
          <w:p w14:paraId="75DCD611"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nil"/>
              <w:right w:val="nil"/>
            </w:tcBorders>
            <w:shd w:val="clear" w:color="000000" w:fill="D9D9D9"/>
            <w:noWrap/>
            <w:vAlign w:val="bottom"/>
            <w:hideMark/>
          </w:tcPr>
          <w:p w14:paraId="340D467C" w14:textId="77777777" w:rsidR="00750BA1" w:rsidRPr="00750BA1" w:rsidRDefault="00750BA1" w:rsidP="00750BA1">
            <w:pPr>
              <w:jc w:val="right"/>
              <w:rPr>
                <w:color w:val="000000"/>
                <w:sz w:val="16"/>
                <w:szCs w:val="16"/>
              </w:rPr>
            </w:pPr>
            <w:r w:rsidRPr="00750BA1">
              <w:rPr>
                <w:color w:val="000000"/>
                <w:sz w:val="16"/>
                <w:szCs w:val="16"/>
              </w:rPr>
              <w:t>6%</w:t>
            </w:r>
          </w:p>
        </w:tc>
      </w:tr>
      <w:tr w:rsidR="00C84388" w:rsidRPr="00750BA1" w14:paraId="5D7AD7B3" w14:textId="77777777" w:rsidTr="00BC0E1A">
        <w:trPr>
          <w:trHeight w:val="203"/>
        </w:trPr>
        <w:tc>
          <w:tcPr>
            <w:tcW w:w="3653" w:type="dxa"/>
            <w:tcBorders>
              <w:top w:val="nil"/>
              <w:left w:val="nil"/>
              <w:bottom w:val="single" w:sz="4" w:space="0" w:color="auto"/>
              <w:right w:val="nil"/>
            </w:tcBorders>
            <w:shd w:val="clear" w:color="auto" w:fill="auto"/>
            <w:noWrap/>
            <w:vAlign w:val="bottom"/>
            <w:hideMark/>
          </w:tcPr>
          <w:p w14:paraId="0141ED98" w14:textId="77777777" w:rsidR="00750BA1" w:rsidRPr="00750BA1" w:rsidRDefault="00750BA1" w:rsidP="00750BA1">
            <w:pPr>
              <w:rPr>
                <w:color w:val="000000"/>
                <w:sz w:val="16"/>
                <w:szCs w:val="16"/>
              </w:rPr>
            </w:pPr>
            <w:r w:rsidRPr="00750BA1">
              <w:rPr>
                <w:color w:val="000000"/>
                <w:sz w:val="16"/>
                <w:szCs w:val="16"/>
              </w:rPr>
              <w:t xml:space="preserve">Bitcoin </w:t>
            </w:r>
          </w:p>
        </w:tc>
        <w:tc>
          <w:tcPr>
            <w:tcW w:w="1284" w:type="dxa"/>
            <w:tcBorders>
              <w:top w:val="nil"/>
              <w:left w:val="nil"/>
              <w:bottom w:val="single" w:sz="4" w:space="0" w:color="auto"/>
              <w:right w:val="nil"/>
            </w:tcBorders>
            <w:shd w:val="clear" w:color="auto" w:fill="auto"/>
            <w:noWrap/>
            <w:vAlign w:val="bottom"/>
            <w:hideMark/>
          </w:tcPr>
          <w:p w14:paraId="594496FD" w14:textId="77777777" w:rsidR="00750BA1" w:rsidRPr="00750BA1" w:rsidRDefault="00750BA1" w:rsidP="00750BA1">
            <w:pPr>
              <w:jc w:val="right"/>
              <w:rPr>
                <w:color w:val="000000"/>
                <w:sz w:val="16"/>
                <w:szCs w:val="16"/>
              </w:rPr>
            </w:pPr>
            <w:r w:rsidRPr="00750BA1">
              <w:rPr>
                <w:color w:val="000000"/>
                <w:sz w:val="16"/>
                <w:szCs w:val="16"/>
              </w:rPr>
              <w:t>7%</w:t>
            </w:r>
          </w:p>
        </w:tc>
        <w:tc>
          <w:tcPr>
            <w:tcW w:w="1549" w:type="dxa"/>
            <w:tcBorders>
              <w:top w:val="nil"/>
              <w:left w:val="nil"/>
              <w:bottom w:val="single" w:sz="4" w:space="0" w:color="auto"/>
              <w:right w:val="nil"/>
            </w:tcBorders>
            <w:shd w:val="clear" w:color="auto" w:fill="FFFF00"/>
            <w:noWrap/>
            <w:vAlign w:val="bottom"/>
            <w:hideMark/>
          </w:tcPr>
          <w:p w14:paraId="37615FA6" w14:textId="77777777" w:rsidR="00750BA1" w:rsidRPr="00750BA1" w:rsidRDefault="00750BA1" w:rsidP="00750BA1">
            <w:pPr>
              <w:jc w:val="right"/>
              <w:rPr>
                <w:color w:val="000000"/>
                <w:sz w:val="16"/>
                <w:szCs w:val="16"/>
              </w:rPr>
            </w:pPr>
            <w:r w:rsidRPr="00750BA1">
              <w:rPr>
                <w:color w:val="000000"/>
                <w:sz w:val="16"/>
                <w:szCs w:val="16"/>
              </w:rPr>
              <w:t>0</w:t>
            </w:r>
          </w:p>
        </w:tc>
        <w:tc>
          <w:tcPr>
            <w:tcW w:w="927" w:type="dxa"/>
            <w:tcBorders>
              <w:top w:val="nil"/>
              <w:left w:val="nil"/>
              <w:bottom w:val="single" w:sz="4" w:space="0" w:color="auto"/>
              <w:right w:val="nil"/>
            </w:tcBorders>
            <w:shd w:val="clear" w:color="auto" w:fill="auto"/>
            <w:noWrap/>
            <w:vAlign w:val="bottom"/>
            <w:hideMark/>
          </w:tcPr>
          <w:p w14:paraId="2D9F2C49" w14:textId="77777777" w:rsidR="00750BA1" w:rsidRPr="00750BA1" w:rsidRDefault="00750BA1" w:rsidP="00750BA1">
            <w:pPr>
              <w:jc w:val="right"/>
              <w:rPr>
                <w:color w:val="000000"/>
                <w:sz w:val="16"/>
                <w:szCs w:val="16"/>
              </w:rPr>
            </w:pPr>
            <w:r w:rsidRPr="00750BA1">
              <w:rPr>
                <w:color w:val="000000"/>
                <w:sz w:val="16"/>
                <w:szCs w:val="16"/>
              </w:rPr>
              <w:t>100</w:t>
            </w:r>
          </w:p>
        </w:tc>
        <w:tc>
          <w:tcPr>
            <w:tcW w:w="910" w:type="dxa"/>
            <w:tcBorders>
              <w:top w:val="nil"/>
              <w:left w:val="nil"/>
              <w:bottom w:val="single" w:sz="4" w:space="0" w:color="auto"/>
              <w:right w:val="nil"/>
            </w:tcBorders>
            <w:shd w:val="clear" w:color="auto" w:fill="FFFF00"/>
            <w:noWrap/>
            <w:vAlign w:val="bottom"/>
            <w:hideMark/>
          </w:tcPr>
          <w:p w14:paraId="4E72C336" w14:textId="77777777" w:rsidR="00750BA1" w:rsidRPr="00750BA1" w:rsidRDefault="00750BA1" w:rsidP="00750BA1">
            <w:pPr>
              <w:jc w:val="right"/>
              <w:rPr>
                <w:color w:val="000000"/>
                <w:sz w:val="16"/>
                <w:szCs w:val="16"/>
              </w:rPr>
            </w:pPr>
            <w:r w:rsidRPr="00750BA1">
              <w:rPr>
                <w:color w:val="000000"/>
                <w:sz w:val="16"/>
                <w:szCs w:val="16"/>
              </w:rPr>
              <w:t>0%</w:t>
            </w:r>
          </w:p>
        </w:tc>
        <w:tc>
          <w:tcPr>
            <w:tcW w:w="910" w:type="dxa"/>
            <w:tcBorders>
              <w:top w:val="nil"/>
              <w:left w:val="nil"/>
              <w:bottom w:val="single" w:sz="4" w:space="0" w:color="auto"/>
              <w:right w:val="nil"/>
            </w:tcBorders>
            <w:shd w:val="clear" w:color="auto" w:fill="auto"/>
            <w:noWrap/>
            <w:vAlign w:val="bottom"/>
            <w:hideMark/>
          </w:tcPr>
          <w:p w14:paraId="23B7CE87" w14:textId="77777777" w:rsidR="00750BA1" w:rsidRPr="00750BA1" w:rsidRDefault="00750BA1" w:rsidP="00750BA1">
            <w:pPr>
              <w:jc w:val="right"/>
              <w:rPr>
                <w:color w:val="000000"/>
                <w:sz w:val="16"/>
                <w:szCs w:val="16"/>
              </w:rPr>
            </w:pPr>
            <w:r w:rsidRPr="00750BA1">
              <w:rPr>
                <w:color w:val="000000"/>
                <w:sz w:val="16"/>
                <w:szCs w:val="16"/>
              </w:rPr>
              <w:t>7%</w:t>
            </w:r>
          </w:p>
        </w:tc>
      </w:tr>
    </w:tbl>
    <w:p w14:paraId="636727AF" w14:textId="50F432B0" w:rsidR="00C31233" w:rsidRDefault="00C31233">
      <w:pPr>
        <w:rPr>
          <w:sz w:val="20"/>
          <w:szCs w:val="20"/>
        </w:rPr>
      </w:pPr>
    </w:p>
    <w:p w14:paraId="434964E7" w14:textId="480331B6" w:rsidR="00C31233" w:rsidRDefault="00C31233">
      <w:pPr>
        <w:rPr>
          <w:sz w:val="20"/>
          <w:szCs w:val="20"/>
        </w:rPr>
      </w:pPr>
    </w:p>
    <w:p w14:paraId="5CE7C761" w14:textId="42D8C1DC" w:rsidR="00C31233" w:rsidRDefault="00C31233">
      <w:pPr>
        <w:rPr>
          <w:sz w:val="20"/>
          <w:szCs w:val="20"/>
        </w:rPr>
      </w:pPr>
    </w:p>
    <w:p w14:paraId="1091E4CC" w14:textId="77777777" w:rsidR="00C31233" w:rsidRDefault="00C31233">
      <w:pPr>
        <w:rPr>
          <w:sz w:val="20"/>
          <w:szCs w:val="20"/>
        </w:rPr>
      </w:pPr>
    </w:p>
    <w:p w14:paraId="1FAB67A5" w14:textId="77777777" w:rsidR="00C31233" w:rsidRPr="00C31233" w:rsidRDefault="00C31233">
      <w:pPr>
        <w:rPr>
          <w:sz w:val="20"/>
          <w:szCs w:val="20"/>
        </w:rPr>
      </w:pPr>
    </w:p>
    <w:p w14:paraId="5854B051" w14:textId="4825106E" w:rsidR="005615CB" w:rsidRPr="00C31233" w:rsidRDefault="00C31233" w:rsidP="00C31233">
      <w:pPr>
        <w:pStyle w:val="Heading2"/>
        <w:spacing w:line="360" w:lineRule="auto"/>
        <w:rPr>
          <w:rFonts w:ascii="Times New Roman" w:eastAsiaTheme="minorEastAsia" w:hAnsi="Times New Roman" w:cs="Times New Roman"/>
          <w:b/>
          <w:bCs/>
          <w:color w:val="auto"/>
          <w:sz w:val="24"/>
          <w:szCs w:val="24"/>
        </w:rPr>
      </w:pPr>
      <w:bookmarkStart w:id="2" w:name="inputs"/>
      <w:bookmarkEnd w:id="1"/>
      <w:r>
        <w:rPr>
          <w:rFonts w:ascii="Times New Roman" w:eastAsiaTheme="minorEastAsia" w:hAnsi="Times New Roman" w:cs="Times New Roman"/>
          <w:b/>
          <w:bCs/>
          <w:color w:val="auto"/>
          <w:sz w:val="24"/>
          <w:szCs w:val="24"/>
        </w:rPr>
        <w:t>3</w:t>
      </w:r>
      <w:r w:rsidR="0052580C" w:rsidRPr="00C31233">
        <w:rPr>
          <w:rFonts w:ascii="Times New Roman" w:eastAsiaTheme="minorEastAsia" w:hAnsi="Times New Roman" w:cs="Times New Roman"/>
          <w:b/>
          <w:bCs/>
          <w:color w:val="auto"/>
          <w:sz w:val="24"/>
          <w:szCs w:val="24"/>
        </w:rPr>
        <w:t>. Inputs</w:t>
      </w:r>
    </w:p>
    <w:p w14:paraId="48EEF9FA" w14:textId="761E852D" w:rsidR="00C31233" w:rsidRPr="00C84388" w:rsidRDefault="00C84388" w:rsidP="00C31233">
      <w:pPr>
        <w:pStyle w:val="Heading2"/>
        <w:spacing w:line="360" w:lineRule="auto"/>
        <w:rPr>
          <w:rFonts w:ascii="Times New Roman" w:eastAsiaTheme="minorEastAsia" w:hAnsi="Times New Roman" w:cs="Times New Roman"/>
          <w:b/>
          <w:bCs/>
          <w:color w:val="auto"/>
          <w:sz w:val="20"/>
          <w:szCs w:val="20"/>
          <w:lang w:val="en-US"/>
        </w:rPr>
      </w:pPr>
      <w:bookmarkStart w:id="3" w:name="from-layer-1"/>
      <w:r>
        <w:rPr>
          <w:rFonts w:ascii="Times New Roman" w:eastAsiaTheme="minorEastAsia" w:hAnsi="Times New Roman" w:cs="Times New Roman"/>
          <w:b/>
          <w:bCs/>
          <w:color w:val="auto"/>
          <w:sz w:val="20"/>
          <w:szCs w:val="20"/>
          <w:lang w:val="en-US"/>
        </w:rPr>
        <w:t>3</w:t>
      </w:r>
      <w:r w:rsidR="0052580C" w:rsidRPr="00C31233">
        <w:rPr>
          <w:rFonts w:ascii="Times New Roman" w:eastAsiaTheme="minorEastAsia" w:hAnsi="Times New Roman" w:cs="Times New Roman"/>
          <w:b/>
          <w:bCs/>
          <w:color w:val="auto"/>
          <w:sz w:val="20"/>
          <w:szCs w:val="20"/>
        </w:rPr>
        <w:t xml:space="preserve">.1 </w:t>
      </w:r>
      <w:r>
        <w:rPr>
          <w:rFonts w:ascii="Times New Roman" w:eastAsiaTheme="minorEastAsia" w:hAnsi="Times New Roman" w:cs="Times New Roman"/>
          <w:b/>
          <w:bCs/>
          <w:color w:val="auto"/>
          <w:sz w:val="20"/>
          <w:szCs w:val="20"/>
          <w:lang w:val="en-US"/>
        </w:rPr>
        <w:t xml:space="preserve">Data Inputs </w:t>
      </w:r>
      <w:proofErr w:type="gramStart"/>
      <w:r w:rsidR="0052580C" w:rsidRPr="00C31233">
        <w:rPr>
          <w:rFonts w:ascii="Times New Roman" w:eastAsiaTheme="minorEastAsia" w:hAnsi="Times New Roman" w:cs="Times New Roman"/>
          <w:b/>
          <w:bCs/>
          <w:color w:val="auto"/>
          <w:sz w:val="20"/>
          <w:szCs w:val="20"/>
        </w:rPr>
        <w:t>From</w:t>
      </w:r>
      <w:proofErr w:type="gramEnd"/>
      <w:r w:rsidR="0052580C" w:rsidRPr="00C31233">
        <w:rPr>
          <w:rFonts w:ascii="Times New Roman" w:eastAsiaTheme="minorEastAsia" w:hAnsi="Times New Roman" w:cs="Times New Roman"/>
          <w:b/>
          <w:bCs/>
          <w:color w:val="auto"/>
          <w:sz w:val="20"/>
          <w:szCs w:val="20"/>
        </w:rPr>
        <w:t xml:space="preserve"> Layer 1</w:t>
      </w:r>
      <w:r>
        <w:rPr>
          <w:rFonts w:ascii="Times New Roman" w:eastAsiaTheme="minorEastAsia" w:hAnsi="Times New Roman" w:cs="Times New Roman"/>
          <w:b/>
          <w:bCs/>
          <w:color w:val="auto"/>
          <w:sz w:val="20"/>
          <w:szCs w:val="20"/>
          <w:lang w:val="en-US"/>
        </w:rPr>
        <w:t xml:space="preserve"> Optimization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8"/>
        <w:gridCol w:w="2338"/>
        <w:gridCol w:w="2337"/>
        <w:gridCol w:w="2337"/>
      </w:tblGrid>
      <w:tr w:rsidR="005615CB" w:rsidRPr="00C84388" w14:paraId="4A33445B" w14:textId="77777777" w:rsidTr="00540566">
        <w:trPr>
          <w:cnfStyle w:val="100000000000" w:firstRow="1" w:lastRow="0" w:firstColumn="0" w:lastColumn="0" w:oddVBand="0" w:evenVBand="0" w:oddHBand="0" w:evenHBand="0" w:firstRowFirstColumn="0" w:firstRowLastColumn="0" w:lastRowFirstColumn="0" w:lastRowLastColumn="0"/>
          <w:tblHeader/>
        </w:trPr>
        <w:tc>
          <w:tcPr>
            <w:tcW w:w="2394" w:type="dxa"/>
            <w:tcBorders>
              <w:bottom w:val="none" w:sz="0" w:space="0" w:color="auto"/>
            </w:tcBorders>
          </w:tcPr>
          <w:p w14:paraId="58A00174" w14:textId="77777777" w:rsidR="005615CB" w:rsidRPr="00C84388" w:rsidRDefault="0052580C">
            <w:pPr>
              <w:pStyle w:val="Compact"/>
              <w:rPr>
                <w:sz w:val="18"/>
                <w:szCs w:val="18"/>
              </w:rPr>
            </w:pPr>
            <w:r w:rsidRPr="00C84388">
              <w:rPr>
                <w:sz w:val="18"/>
                <w:szCs w:val="18"/>
              </w:rPr>
              <w:t>Input</w:t>
            </w:r>
          </w:p>
        </w:tc>
        <w:tc>
          <w:tcPr>
            <w:tcW w:w="2394" w:type="dxa"/>
            <w:tcBorders>
              <w:bottom w:val="none" w:sz="0" w:space="0" w:color="auto"/>
            </w:tcBorders>
          </w:tcPr>
          <w:p w14:paraId="0D649A68" w14:textId="77777777" w:rsidR="005615CB" w:rsidRPr="00C84388" w:rsidRDefault="0052580C">
            <w:pPr>
              <w:pStyle w:val="Compact"/>
              <w:rPr>
                <w:sz w:val="18"/>
                <w:szCs w:val="18"/>
              </w:rPr>
            </w:pPr>
            <w:r w:rsidRPr="00C84388">
              <w:rPr>
                <w:sz w:val="18"/>
                <w:szCs w:val="18"/>
              </w:rPr>
              <w:t>Symbol</w:t>
            </w:r>
          </w:p>
        </w:tc>
        <w:tc>
          <w:tcPr>
            <w:tcW w:w="2394" w:type="dxa"/>
            <w:tcBorders>
              <w:bottom w:val="none" w:sz="0" w:space="0" w:color="auto"/>
            </w:tcBorders>
          </w:tcPr>
          <w:p w14:paraId="67844465" w14:textId="77777777" w:rsidR="005615CB" w:rsidRPr="00C84388" w:rsidRDefault="0052580C">
            <w:pPr>
              <w:pStyle w:val="Compact"/>
              <w:rPr>
                <w:sz w:val="18"/>
                <w:szCs w:val="18"/>
              </w:rPr>
            </w:pPr>
            <w:r w:rsidRPr="00C84388">
              <w:rPr>
                <w:sz w:val="18"/>
                <w:szCs w:val="18"/>
              </w:rPr>
              <w:t>Dimension</w:t>
            </w:r>
          </w:p>
        </w:tc>
        <w:tc>
          <w:tcPr>
            <w:tcW w:w="2394" w:type="dxa"/>
            <w:tcBorders>
              <w:bottom w:val="none" w:sz="0" w:space="0" w:color="auto"/>
            </w:tcBorders>
          </w:tcPr>
          <w:p w14:paraId="5840D4DF" w14:textId="77777777" w:rsidR="005615CB" w:rsidRPr="00C84388" w:rsidRDefault="0052580C">
            <w:pPr>
              <w:pStyle w:val="Compact"/>
              <w:rPr>
                <w:sz w:val="18"/>
                <w:szCs w:val="18"/>
              </w:rPr>
            </w:pPr>
            <w:r w:rsidRPr="00C84388">
              <w:rPr>
                <w:sz w:val="18"/>
                <w:szCs w:val="18"/>
              </w:rPr>
              <w:t>Description</w:t>
            </w:r>
          </w:p>
        </w:tc>
      </w:tr>
      <w:tr w:rsidR="00540566" w:rsidRPr="00C84388" w14:paraId="4987C265" w14:textId="77777777" w:rsidTr="00540566">
        <w:tc>
          <w:tcPr>
            <w:tcW w:w="2394" w:type="dxa"/>
          </w:tcPr>
          <w:p w14:paraId="434FA152" w14:textId="7F9B4CBE" w:rsidR="00540566" w:rsidRPr="00C84388" w:rsidRDefault="00540566" w:rsidP="00540566">
            <w:pPr>
              <w:pStyle w:val="Compact"/>
              <w:rPr>
                <w:sz w:val="18"/>
                <w:szCs w:val="18"/>
              </w:rPr>
            </w:pPr>
            <w:r w:rsidRPr="00C84388">
              <w:rPr>
                <w:sz w:val="18"/>
                <w:szCs w:val="18"/>
              </w:rPr>
              <w:t>Asset Classes</w:t>
            </w:r>
          </w:p>
        </w:tc>
        <w:tc>
          <w:tcPr>
            <w:tcW w:w="2394" w:type="dxa"/>
          </w:tcPr>
          <w:p w14:paraId="60ECAAD1" w14:textId="2576B23E" w:rsidR="00540566" w:rsidRPr="00C84388" w:rsidRDefault="00540566" w:rsidP="00540566">
            <w:pPr>
              <w:pStyle w:val="Compact"/>
              <w:rPr>
                <w:sz w:val="18"/>
                <w:szCs w:val="18"/>
              </w:rPr>
            </w:pPr>
            <w:r w:rsidRPr="00C84388">
              <w:rPr>
                <w:sz w:val="18"/>
                <w:szCs w:val="18"/>
              </w:rPr>
              <w:t>—</w:t>
            </w:r>
          </w:p>
        </w:tc>
        <w:tc>
          <w:tcPr>
            <w:tcW w:w="2394" w:type="dxa"/>
          </w:tcPr>
          <w:p w14:paraId="72620092" w14:textId="55A0C2E6" w:rsidR="00540566" w:rsidRPr="00C84388" w:rsidRDefault="00540566" w:rsidP="00540566">
            <w:pPr>
              <w:pStyle w:val="Compact"/>
              <w:rPr>
                <w:sz w:val="18"/>
                <w:szCs w:val="18"/>
              </w:rPr>
            </w:pPr>
            <m:oMath>
              <m:r>
                <w:rPr>
                  <w:rFonts w:ascii="Cambria Math" w:hAnsi="Cambria Math"/>
                  <w:sz w:val="18"/>
                  <w:szCs w:val="18"/>
                </w:rPr>
                <m:t>N</m:t>
              </m:r>
            </m:oMath>
            <w:r w:rsidRPr="00C84388">
              <w:rPr>
                <w:sz w:val="18"/>
                <w:szCs w:val="18"/>
              </w:rPr>
              <w:t xml:space="preserve"> assets</w:t>
            </w:r>
          </w:p>
        </w:tc>
        <w:tc>
          <w:tcPr>
            <w:tcW w:w="2394" w:type="dxa"/>
          </w:tcPr>
          <w:p w14:paraId="34BCC96A" w14:textId="3AA2DB69" w:rsidR="00540566" w:rsidRPr="00C84388" w:rsidRDefault="00540566" w:rsidP="00540566">
            <w:pPr>
              <w:pStyle w:val="Compact"/>
              <w:rPr>
                <w:sz w:val="18"/>
                <w:szCs w:val="18"/>
              </w:rPr>
            </w:pPr>
            <w:r w:rsidRPr="00C84388">
              <w:rPr>
                <w:sz w:val="18"/>
                <w:szCs w:val="18"/>
              </w:rPr>
              <w:t>List of all asset classes</w:t>
            </w:r>
          </w:p>
        </w:tc>
      </w:tr>
      <w:tr w:rsidR="00540566" w:rsidRPr="00C84388" w14:paraId="1E8AD071" w14:textId="77777777" w:rsidTr="00540566">
        <w:tc>
          <w:tcPr>
            <w:tcW w:w="2394" w:type="dxa"/>
          </w:tcPr>
          <w:p w14:paraId="2BD22CA1" w14:textId="77777777" w:rsidR="00540566" w:rsidRPr="00C84388" w:rsidRDefault="00540566" w:rsidP="00540566">
            <w:pPr>
              <w:pStyle w:val="Compact"/>
              <w:rPr>
                <w:sz w:val="18"/>
                <w:szCs w:val="18"/>
              </w:rPr>
            </w:pPr>
            <w:r w:rsidRPr="00C84388">
              <w:rPr>
                <w:sz w:val="18"/>
                <w:szCs w:val="18"/>
              </w:rPr>
              <w:t>Selected Weights</w:t>
            </w:r>
          </w:p>
        </w:tc>
        <w:tc>
          <w:tcPr>
            <w:tcW w:w="2394" w:type="dxa"/>
          </w:tcPr>
          <w:p w14:paraId="3906E099" w14:textId="77777777" w:rsidR="00540566" w:rsidRPr="00C84388" w:rsidRDefault="00E70BDA" w:rsidP="00540566">
            <w:pPr>
              <w:pStyle w:val="Compact"/>
              <w:rPr>
                <w:sz w:val="18"/>
                <w:szCs w:val="18"/>
              </w:rPr>
            </w:pPr>
            <m:oMathPara>
              <m:oMath>
                <m:sSub>
                  <m:sSubPr>
                    <m:ctrlPr>
                      <w:rPr>
                        <w:rFonts w:ascii="Cambria Math" w:hAnsi="Cambria Math"/>
                        <w:sz w:val="18"/>
                        <w:szCs w:val="18"/>
                      </w:rPr>
                    </m:ctrlPr>
                  </m:sSubPr>
                  <m:e>
                    <m:r>
                      <m:rPr>
                        <m:sty m:val="b"/>
                      </m:rPr>
                      <w:rPr>
                        <w:rFonts w:ascii="Cambria Math" w:hAnsi="Cambria Math"/>
                        <w:sz w:val="18"/>
                        <w:szCs w:val="18"/>
                      </w:rPr>
                      <m:t>w</m:t>
                    </m:r>
                  </m:e>
                  <m:sub>
                    <m:r>
                      <m:rPr>
                        <m:nor/>
                      </m:rPr>
                      <w:rPr>
                        <w:sz w:val="18"/>
                        <w:szCs w:val="18"/>
                      </w:rPr>
                      <m:t>SAA</m:t>
                    </m:r>
                  </m:sub>
                </m:sSub>
              </m:oMath>
            </m:oMathPara>
          </w:p>
        </w:tc>
        <w:tc>
          <w:tcPr>
            <w:tcW w:w="2394" w:type="dxa"/>
          </w:tcPr>
          <w:p w14:paraId="57E32BB1" w14:textId="77777777" w:rsidR="00540566" w:rsidRPr="00C84388" w:rsidRDefault="00E70BDA" w:rsidP="00540566">
            <w:pPr>
              <w:pStyle w:val="Compact"/>
              <w:rPr>
                <w:sz w:val="18"/>
                <w:szCs w:val="18"/>
              </w:rPr>
            </w:pPr>
            <m:oMathPara>
              <m:oMath>
                <m:sSup>
                  <m:sSupPr>
                    <m:ctrlPr>
                      <w:rPr>
                        <w:rFonts w:ascii="Cambria Math" w:hAnsi="Cambria Math"/>
                        <w:sz w:val="18"/>
                        <w:szCs w:val="18"/>
                      </w:rPr>
                    </m:ctrlPr>
                  </m:sSupPr>
                  <m:e>
                    <m:r>
                      <m:rPr>
                        <m:scr m:val="double-struck"/>
                        <m:sty m:val="p"/>
                      </m:rPr>
                      <w:rPr>
                        <w:rFonts w:ascii="Cambria Math" w:hAnsi="Cambria Math"/>
                        <w:sz w:val="18"/>
                        <w:szCs w:val="18"/>
                      </w:rPr>
                      <m:t>R</m:t>
                    </m:r>
                  </m:e>
                  <m:sup>
                    <m:r>
                      <w:rPr>
                        <w:rFonts w:ascii="Cambria Math" w:hAnsi="Cambria Math"/>
                        <w:sz w:val="18"/>
                        <w:szCs w:val="18"/>
                      </w:rPr>
                      <m:t>N</m:t>
                    </m:r>
                  </m:sup>
                </m:sSup>
              </m:oMath>
            </m:oMathPara>
          </w:p>
        </w:tc>
        <w:tc>
          <w:tcPr>
            <w:tcW w:w="2394" w:type="dxa"/>
          </w:tcPr>
          <w:p w14:paraId="41100489" w14:textId="0EDF61E8" w:rsidR="00540566" w:rsidRPr="00C84388" w:rsidRDefault="00540566" w:rsidP="00540566">
            <w:pPr>
              <w:pStyle w:val="Compact"/>
              <w:rPr>
                <w:sz w:val="18"/>
                <w:szCs w:val="18"/>
              </w:rPr>
            </w:pPr>
            <w:r w:rsidRPr="00C84388">
              <w:rPr>
                <w:sz w:val="18"/>
                <w:szCs w:val="18"/>
              </w:rPr>
              <w:t>Strategic asset allocation weights (dynamic)</w:t>
            </w:r>
          </w:p>
        </w:tc>
      </w:tr>
      <w:tr w:rsidR="00540566" w:rsidRPr="00C84388" w14:paraId="613A54E2" w14:textId="77777777" w:rsidTr="00540566">
        <w:tc>
          <w:tcPr>
            <w:tcW w:w="2394" w:type="dxa"/>
          </w:tcPr>
          <w:p w14:paraId="4E6B3C44" w14:textId="77777777" w:rsidR="00540566" w:rsidRPr="00C84388" w:rsidRDefault="00540566" w:rsidP="00540566">
            <w:pPr>
              <w:pStyle w:val="Compact"/>
              <w:rPr>
                <w:sz w:val="18"/>
                <w:szCs w:val="18"/>
              </w:rPr>
            </w:pPr>
            <w:r w:rsidRPr="00C84388">
              <w:rPr>
                <w:sz w:val="18"/>
                <w:szCs w:val="18"/>
              </w:rPr>
              <w:t>Target Volatility</w:t>
            </w:r>
          </w:p>
        </w:tc>
        <w:tc>
          <w:tcPr>
            <w:tcW w:w="2394" w:type="dxa"/>
          </w:tcPr>
          <w:p w14:paraId="02F3E5E8" w14:textId="77777777" w:rsidR="00540566" w:rsidRPr="00C84388" w:rsidRDefault="00E70BDA" w:rsidP="00540566">
            <w:pPr>
              <w:pStyle w:val="Compact"/>
              <w:rPr>
                <w:sz w:val="18"/>
                <w:szCs w:val="18"/>
              </w:rPr>
            </w:pPr>
            <m:oMathPara>
              <m:oMath>
                <m:sSub>
                  <m:sSubPr>
                    <m:ctrlPr>
                      <w:rPr>
                        <w:rFonts w:ascii="Cambria Math" w:hAnsi="Cambria Math"/>
                        <w:sz w:val="18"/>
                        <w:szCs w:val="18"/>
                      </w:rPr>
                    </m:ctrlPr>
                  </m:sSubPr>
                  <m:e>
                    <m:r>
                      <w:rPr>
                        <w:rFonts w:ascii="Cambria Math" w:hAnsi="Cambria Math"/>
                        <w:sz w:val="18"/>
                        <w:szCs w:val="18"/>
                      </w:rPr>
                      <m:t>σ</m:t>
                    </m:r>
                  </m:e>
                  <m:sub>
                    <m:r>
                      <m:rPr>
                        <m:nor/>
                      </m:rPr>
                      <w:rPr>
                        <w:sz w:val="18"/>
                        <w:szCs w:val="18"/>
                      </w:rPr>
                      <m:t>target</m:t>
                    </m:r>
                  </m:sub>
                </m:sSub>
              </m:oMath>
            </m:oMathPara>
          </w:p>
        </w:tc>
        <w:tc>
          <w:tcPr>
            <w:tcW w:w="2394" w:type="dxa"/>
          </w:tcPr>
          <w:p w14:paraId="61C7A9A8" w14:textId="77777777" w:rsidR="00540566" w:rsidRPr="00C84388" w:rsidRDefault="00540566" w:rsidP="00540566">
            <w:pPr>
              <w:pStyle w:val="Compact"/>
              <w:rPr>
                <w:sz w:val="18"/>
                <w:szCs w:val="18"/>
              </w:rPr>
            </w:pPr>
            <w:r w:rsidRPr="00C84388">
              <w:rPr>
                <w:sz w:val="18"/>
                <w:szCs w:val="18"/>
              </w:rPr>
              <w:t>Scalar</w:t>
            </w:r>
          </w:p>
        </w:tc>
        <w:tc>
          <w:tcPr>
            <w:tcW w:w="2394" w:type="dxa"/>
          </w:tcPr>
          <w:p w14:paraId="43C46A99" w14:textId="77777777" w:rsidR="00540566" w:rsidRPr="00C84388" w:rsidRDefault="00540566" w:rsidP="00540566">
            <w:pPr>
              <w:pStyle w:val="Compact"/>
              <w:rPr>
                <w:sz w:val="18"/>
                <w:szCs w:val="18"/>
              </w:rPr>
            </w:pPr>
            <w:r w:rsidRPr="00C84388">
              <w:rPr>
                <w:sz w:val="18"/>
                <w:szCs w:val="18"/>
              </w:rPr>
              <w:t>Portfolio risk target from Layer 1 (e.g., 10.07%)</w:t>
            </w:r>
          </w:p>
        </w:tc>
      </w:tr>
    </w:tbl>
    <w:p w14:paraId="630A0208" w14:textId="77777777" w:rsidR="00C84388" w:rsidRDefault="00C84388" w:rsidP="00C84388">
      <w:pPr>
        <w:pStyle w:val="Heading2"/>
        <w:spacing w:line="360" w:lineRule="auto"/>
        <w:rPr>
          <w:rFonts w:ascii="Times New Roman" w:eastAsiaTheme="minorEastAsia" w:hAnsi="Times New Roman" w:cs="Times New Roman"/>
          <w:b/>
          <w:bCs/>
          <w:color w:val="auto"/>
          <w:sz w:val="20"/>
          <w:szCs w:val="20"/>
          <w:lang w:val="en-US"/>
        </w:rPr>
      </w:pPr>
      <w:bookmarkStart w:id="4" w:name="data-inputs-from-excel"/>
      <w:bookmarkEnd w:id="3"/>
    </w:p>
    <w:p w14:paraId="15D7521F" w14:textId="2DAC82B2" w:rsidR="005615CB" w:rsidRPr="003F2505" w:rsidRDefault="00C84388" w:rsidP="003F2505">
      <w:pPr>
        <w:pStyle w:val="Heading2"/>
        <w:spacing w:line="360" w:lineRule="auto"/>
        <w:rPr>
          <w:rFonts w:cs="Times New Roman"/>
          <w:sz w:val="20"/>
          <w:szCs w:val="20"/>
          <w:lang w:val="en-US"/>
        </w:rPr>
      </w:pPr>
      <w:r>
        <w:rPr>
          <w:rFonts w:ascii="Times New Roman" w:eastAsiaTheme="minorEastAsia" w:hAnsi="Times New Roman" w:cs="Times New Roman"/>
          <w:b/>
          <w:bCs/>
          <w:color w:val="auto"/>
          <w:sz w:val="20"/>
          <w:szCs w:val="20"/>
          <w:lang w:val="en-US"/>
        </w:rPr>
        <w:t>3</w:t>
      </w:r>
      <w:r w:rsidR="0052580C" w:rsidRPr="00C84388">
        <w:rPr>
          <w:rFonts w:ascii="Times New Roman" w:eastAsiaTheme="minorEastAsia" w:hAnsi="Times New Roman" w:cs="Times New Roman"/>
          <w:b/>
          <w:bCs/>
          <w:color w:val="auto"/>
          <w:sz w:val="20"/>
          <w:szCs w:val="20"/>
          <w:lang w:val="en-US"/>
        </w:rPr>
        <w:t xml:space="preserve">.2 Data Inputs from </w:t>
      </w:r>
      <w:r w:rsidRPr="00C84388">
        <w:rPr>
          <w:rFonts w:ascii="Times New Roman" w:eastAsiaTheme="minorEastAsia" w:hAnsi="Times New Roman" w:cs="Times New Roman"/>
          <w:b/>
          <w:bCs/>
          <w:color w:val="auto"/>
          <w:sz w:val="20"/>
          <w:szCs w:val="20"/>
          <w:lang w:val="en-US"/>
        </w:rPr>
        <w:t>Client AI, Insight Team, Investment Vehicle Team</w:t>
      </w:r>
    </w:p>
    <w:tbl>
      <w:tblPr>
        <w:tblStyle w:val="Table"/>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4"/>
        <w:gridCol w:w="1852"/>
        <w:gridCol w:w="1852"/>
        <w:gridCol w:w="1852"/>
        <w:gridCol w:w="1852"/>
      </w:tblGrid>
      <w:tr w:rsidR="003F2505" w:rsidRPr="00540566" w14:paraId="6453576F" w14:textId="77777777" w:rsidTr="004F5B63">
        <w:trPr>
          <w:cnfStyle w:val="100000000000" w:firstRow="1" w:lastRow="0" w:firstColumn="0" w:lastColumn="0" w:oddVBand="0" w:evenVBand="0" w:oddHBand="0" w:evenHBand="0" w:firstRowFirstColumn="0" w:firstRowLastColumn="0" w:lastRowFirstColumn="0" w:lastRowLastColumn="0"/>
          <w:trHeight w:val="260"/>
          <w:tblHeader/>
        </w:trPr>
        <w:tc>
          <w:tcPr>
            <w:tcW w:w="1854" w:type="dxa"/>
          </w:tcPr>
          <w:p w14:paraId="007637F2" w14:textId="77777777" w:rsidR="003F2505" w:rsidRPr="00540566" w:rsidRDefault="003F2505">
            <w:pPr>
              <w:pStyle w:val="Compact"/>
              <w:rPr>
                <w:sz w:val="16"/>
                <w:szCs w:val="16"/>
              </w:rPr>
            </w:pPr>
            <w:r w:rsidRPr="00540566">
              <w:rPr>
                <w:sz w:val="16"/>
                <w:szCs w:val="16"/>
              </w:rPr>
              <w:t>Input</w:t>
            </w:r>
          </w:p>
        </w:tc>
        <w:tc>
          <w:tcPr>
            <w:tcW w:w="1852" w:type="dxa"/>
          </w:tcPr>
          <w:p w14:paraId="524CF9BB" w14:textId="77777777" w:rsidR="003F2505" w:rsidRPr="00540566" w:rsidRDefault="003F2505">
            <w:pPr>
              <w:pStyle w:val="Compact"/>
              <w:rPr>
                <w:sz w:val="16"/>
                <w:szCs w:val="16"/>
              </w:rPr>
            </w:pPr>
            <w:r w:rsidRPr="00540566">
              <w:rPr>
                <w:sz w:val="16"/>
                <w:szCs w:val="16"/>
              </w:rPr>
              <w:t>Symbol</w:t>
            </w:r>
          </w:p>
        </w:tc>
        <w:tc>
          <w:tcPr>
            <w:tcW w:w="1852" w:type="dxa"/>
          </w:tcPr>
          <w:p w14:paraId="6E156B53" w14:textId="77777777" w:rsidR="003F2505" w:rsidRPr="00540566" w:rsidRDefault="003F2505">
            <w:pPr>
              <w:pStyle w:val="Compact"/>
              <w:rPr>
                <w:sz w:val="16"/>
                <w:szCs w:val="16"/>
              </w:rPr>
            </w:pPr>
            <w:r w:rsidRPr="00540566">
              <w:rPr>
                <w:sz w:val="16"/>
                <w:szCs w:val="16"/>
              </w:rPr>
              <w:t>Dimension</w:t>
            </w:r>
          </w:p>
        </w:tc>
        <w:tc>
          <w:tcPr>
            <w:tcW w:w="1852" w:type="dxa"/>
          </w:tcPr>
          <w:p w14:paraId="46C34623" w14:textId="693BAC25" w:rsidR="003F2505" w:rsidRPr="00540566" w:rsidRDefault="003F2505">
            <w:pPr>
              <w:pStyle w:val="Compact"/>
              <w:rPr>
                <w:sz w:val="16"/>
                <w:szCs w:val="16"/>
              </w:rPr>
            </w:pPr>
            <w:r w:rsidRPr="00540566">
              <w:rPr>
                <w:sz w:val="16"/>
                <w:szCs w:val="16"/>
              </w:rPr>
              <w:t>Source</w:t>
            </w:r>
          </w:p>
        </w:tc>
        <w:tc>
          <w:tcPr>
            <w:tcW w:w="1852" w:type="dxa"/>
          </w:tcPr>
          <w:p w14:paraId="16D429C6" w14:textId="77777777" w:rsidR="003F2505" w:rsidRPr="00540566" w:rsidRDefault="003F2505">
            <w:pPr>
              <w:pStyle w:val="Compact"/>
              <w:rPr>
                <w:sz w:val="16"/>
                <w:szCs w:val="16"/>
              </w:rPr>
            </w:pPr>
            <w:r w:rsidRPr="00540566">
              <w:rPr>
                <w:sz w:val="16"/>
                <w:szCs w:val="16"/>
              </w:rPr>
              <w:t>Description</w:t>
            </w:r>
          </w:p>
        </w:tc>
      </w:tr>
      <w:tr w:rsidR="003F2505" w:rsidRPr="00540566" w14:paraId="230F4BC7" w14:textId="77777777" w:rsidTr="004F5B63">
        <w:trPr>
          <w:trHeight w:val="650"/>
        </w:trPr>
        <w:tc>
          <w:tcPr>
            <w:tcW w:w="1854" w:type="dxa"/>
          </w:tcPr>
          <w:p w14:paraId="6C4E3A9A" w14:textId="77777777" w:rsidR="003F2505" w:rsidRPr="00540566" w:rsidRDefault="003F2505">
            <w:pPr>
              <w:pStyle w:val="Compact"/>
              <w:rPr>
                <w:sz w:val="16"/>
                <w:szCs w:val="16"/>
              </w:rPr>
            </w:pPr>
            <w:r w:rsidRPr="00540566">
              <w:rPr>
                <w:sz w:val="16"/>
                <w:szCs w:val="16"/>
              </w:rPr>
              <w:t>Risk Budget Split</w:t>
            </w:r>
          </w:p>
        </w:tc>
        <w:tc>
          <w:tcPr>
            <w:tcW w:w="1852" w:type="dxa"/>
          </w:tcPr>
          <w:p w14:paraId="102B1AC3" w14:textId="77777777" w:rsidR="003F2505" w:rsidRPr="00540566" w:rsidRDefault="003F2505">
            <w:pPr>
              <w:pStyle w:val="Compact"/>
              <w:rPr>
                <w:sz w:val="16"/>
                <w:szCs w:val="16"/>
              </w:rPr>
            </w:pPr>
            <w:r w:rsidRPr="00540566">
              <w:rPr>
                <w:sz w:val="16"/>
                <w:szCs w:val="16"/>
              </w:rPr>
              <w:t>—</w:t>
            </w:r>
          </w:p>
        </w:tc>
        <w:tc>
          <w:tcPr>
            <w:tcW w:w="1852" w:type="dxa"/>
          </w:tcPr>
          <w:p w14:paraId="60AE6535" w14:textId="77777777" w:rsidR="003F2505" w:rsidRPr="00540566" w:rsidRDefault="003F2505">
            <w:pPr>
              <w:pStyle w:val="Compact"/>
              <w:rPr>
                <w:sz w:val="16"/>
                <w:szCs w:val="16"/>
              </w:rPr>
            </w:pPr>
            <w:r w:rsidRPr="00540566">
              <w:rPr>
                <w:sz w:val="16"/>
                <w:szCs w:val="16"/>
              </w:rPr>
              <w:t>2 values</w:t>
            </w:r>
          </w:p>
        </w:tc>
        <w:tc>
          <w:tcPr>
            <w:tcW w:w="1852" w:type="dxa"/>
          </w:tcPr>
          <w:p w14:paraId="1D6D8F34" w14:textId="1B06AB38" w:rsidR="003F2505" w:rsidRPr="00540566" w:rsidRDefault="003F2505">
            <w:pPr>
              <w:pStyle w:val="Compact"/>
              <w:rPr>
                <w:sz w:val="16"/>
                <w:szCs w:val="16"/>
                <w:lang w:val="en-US"/>
              </w:rPr>
            </w:pPr>
            <w:r w:rsidRPr="00540566">
              <w:rPr>
                <w:rStyle w:val="VerbatimChar"/>
                <w:rFonts w:ascii="Times New Roman" w:hAnsi="Times New Roman"/>
                <w:sz w:val="16"/>
                <w:szCs w:val="16"/>
                <w:lang w:val="en-US"/>
              </w:rPr>
              <w:t>Client AI</w:t>
            </w:r>
          </w:p>
        </w:tc>
        <w:tc>
          <w:tcPr>
            <w:tcW w:w="1852" w:type="dxa"/>
          </w:tcPr>
          <w:p w14:paraId="2B742DD7" w14:textId="38CC8731" w:rsidR="003F2505" w:rsidRPr="00540566" w:rsidRDefault="003F2505">
            <w:pPr>
              <w:pStyle w:val="Compact"/>
              <w:rPr>
                <w:sz w:val="16"/>
                <w:szCs w:val="16"/>
                <w:lang w:val="en-US"/>
              </w:rPr>
            </w:pPr>
            <w:r w:rsidRPr="00540566">
              <w:rPr>
                <w:sz w:val="16"/>
                <w:szCs w:val="16"/>
                <w:lang w:val="en-US"/>
              </w:rPr>
              <w:t>How much of portfolio risk should come from active management?</w:t>
            </w:r>
          </w:p>
        </w:tc>
      </w:tr>
      <w:tr w:rsidR="003F2505" w:rsidRPr="00540566" w14:paraId="2AAAAF97" w14:textId="77777777" w:rsidTr="004F5B63">
        <w:trPr>
          <w:trHeight w:val="650"/>
        </w:trPr>
        <w:tc>
          <w:tcPr>
            <w:tcW w:w="1854" w:type="dxa"/>
          </w:tcPr>
          <w:p w14:paraId="6225CAB9" w14:textId="77777777" w:rsidR="003F2505" w:rsidRPr="00540566" w:rsidRDefault="003F2505">
            <w:pPr>
              <w:pStyle w:val="Compact"/>
              <w:rPr>
                <w:sz w:val="16"/>
                <w:szCs w:val="16"/>
              </w:rPr>
            </w:pPr>
            <w:r w:rsidRPr="00540566">
              <w:rPr>
                <w:sz w:val="16"/>
                <w:szCs w:val="16"/>
              </w:rPr>
              <w:t>Passive Tickers</w:t>
            </w:r>
          </w:p>
        </w:tc>
        <w:tc>
          <w:tcPr>
            <w:tcW w:w="1852" w:type="dxa"/>
          </w:tcPr>
          <w:p w14:paraId="5EDEF711" w14:textId="77777777" w:rsidR="003F2505" w:rsidRPr="00540566" w:rsidRDefault="003F2505">
            <w:pPr>
              <w:pStyle w:val="Compact"/>
              <w:rPr>
                <w:sz w:val="16"/>
                <w:szCs w:val="16"/>
              </w:rPr>
            </w:pPr>
            <w:r w:rsidRPr="00540566">
              <w:rPr>
                <w:sz w:val="16"/>
                <w:szCs w:val="16"/>
              </w:rPr>
              <w:t>—</w:t>
            </w:r>
          </w:p>
        </w:tc>
        <w:tc>
          <w:tcPr>
            <w:tcW w:w="1852" w:type="dxa"/>
          </w:tcPr>
          <w:p w14:paraId="2AB93B8B" w14:textId="77777777" w:rsidR="003F2505" w:rsidRPr="00540566" w:rsidRDefault="003F2505">
            <w:pPr>
              <w:pStyle w:val="Compact"/>
              <w:rPr>
                <w:sz w:val="16"/>
                <w:szCs w:val="16"/>
              </w:rPr>
            </w:pPr>
            <w:r w:rsidRPr="00540566">
              <w:rPr>
                <w:sz w:val="16"/>
                <w:szCs w:val="16"/>
              </w:rPr>
              <w:t>Mapping</w:t>
            </w:r>
          </w:p>
        </w:tc>
        <w:tc>
          <w:tcPr>
            <w:tcW w:w="1852" w:type="dxa"/>
          </w:tcPr>
          <w:p w14:paraId="1F2DFA59" w14:textId="4540D65D" w:rsidR="003F2505" w:rsidRPr="00540566" w:rsidRDefault="00496D5C">
            <w:pPr>
              <w:pStyle w:val="Compact"/>
              <w:rPr>
                <w:sz w:val="16"/>
                <w:szCs w:val="16"/>
              </w:rPr>
            </w:pPr>
            <w:r w:rsidRPr="00540566">
              <w:rPr>
                <w:sz w:val="16"/>
                <w:szCs w:val="16"/>
              </w:rPr>
              <w:t>Investment Vehicle Team</w:t>
            </w:r>
          </w:p>
        </w:tc>
        <w:tc>
          <w:tcPr>
            <w:tcW w:w="1852" w:type="dxa"/>
          </w:tcPr>
          <w:p w14:paraId="4368E875" w14:textId="77777777" w:rsidR="003F2505" w:rsidRPr="00540566" w:rsidRDefault="003F2505">
            <w:pPr>
              <w:pStyle w:val="Compact"/>
              <w:rPr>
                <w:sz w:val="16"/>
                <w:szCs w:val="16"/>
              </w:rPr>
            </w:pPr>
            <w:r w:rsidRPr="00540566">
              <w:rPr>
                <w:sz w:val="16"/>
                <w:szCs w:val="16"/>
              </w:rPr>
              <w:t>ETF tickers for passive implementation</w:t>
            </w:r>
          </w:p>
        </w:tc>
      </w:tr>
      <w:tr w:rsidR="003F2505" w:rsidRPr="00540566" w14:paraId="31F84265" w14:textId="77777777" w:rsidTr="004F5B63">
        <w:trPr>
          <w:trHeight w:val="650"/>
        </w:trPr>
        <w:tc>
          <w:tcPr>
            <w:tcW w:w="1854" w:type="dxa"/>
          </w:tcPr>
          <w:p w14:paraId="711EFA96" w14:textId="77777777" w:rsidR="003F2505" w:rsidRPr="00540566" w:rsidRDefault="003F2505">
            <w:pPr>
              <w:pStyle w:val="Compact"/>
              <w:rPr>
                <w:sz w:val="16"/>
                <w:szCs w:val="16"/>
              </w:rPr>
            </w:pPr>
            <w:r w:rsidRPr="00540566">
              <w:rPr>
                <w:sz w:val="16"/>
                <w:szCs w:val="16"/>
              </w:rPr>
              <w:t>Index Mapping</w:t>
            </w:r>
          </w:p>
        </w:tc>
        <w:tc>
          <w:tcPr>
            <w:tcW w:w="1852" w:type="dxa"/>
          </w:tcPr>
          <w:p w14:paraId="4C803850" w14:textId="77777777" w:rsidR="003F2505" w:rsidRPr="00540566" w:rsidRDefault="003F2505">
            <w:pPr>
              <w:pStyle w:val="Compact"/>
              <w:rPr>
                <w:sz w:val="16"/>
                <w:szCs w:val="16"/>
              </w:rPr>
            </w:pPr>
            <w:r w:rsidRPr="00540566">
              <w:rPr>
                <w:sz w:val="16"/>
                <w:szCs w:val="16"/>
              </w:rPr>
              <w:t>—</w:t>
            </w:r>
          </w:p>
        </w:tc>
        <w:tc>
          <w:tcPr>
            <w:tcW w:w="1852" w:type="dxa"/>
          </w:tcPr>
          <w:p w14:paraId="6DFD3D96" w14:textId="77777777" w:rsidR="003F2505" w:rsidRPr="00540566" w:rsidRDefault="003F2505">
            <w:pPr>
              <w:pStyle w:val="Compact"/>
              <w:rPr>
                <w:sz w:val="16"/>
                <w:szCs w:val="16"/>
              </w:rPr>
            </w:pPr>
            <w:r w:rsidRPr="00540566">
              <w:rPr>
                <w:sz w:val="16"/>
                <w:szCs w:val="16"/>
              </w:rPr>
              <w:t>Mapping</w:t>
            </w:r>
          </w:p>
        </w:tc>
        <w:tc>
          <w:tcPr>
            <w:tcW w:w="1852" w:type="dxa"/>
          </w:tcPr>
          <w:p w14:paraId="27308C3E" w14:textId="483842F9" w:rsidR="003F2505" w:rsidRPr="00540566" w:rsidRDefault="00540566">
            <w:pPr>
              <w:pStyle w:val="Compact"/>
              <w:rPr>
                <w:sz w:val="16"/>
                <w:szCs w:val="16"/>
              </w:rPr>
            </w:pPr>
            <w:r w:rsidRPr="00540566">
              <w:rPr>
                <w:sz w:val="16"/>
                <w:szCs w:val="16"/>
              </w:rPr>
              <w:t>Investment Vehicle Team</w:t>
            </w:r>
          </w:p>
        </w:tc>
        <w:tc>
          <w:tcPr>
            <w:tcW w:w="1852" w:type="dxa"/>
          </w:tcPr>
          <w:p w14:paraId="4B9BC598" w14:textId="7788DBB0" w:rsidR="003F2505" w:rsidRPr="00540566" w:rsidRDefault="00540566">
            <w:pPr>
              <w:pStyle w:val="Compact"/>
              <w:rPr>
                <w:sz w:val="16"/>
                <w:szCs w:val="16"/>
              </w:rPr>
            </w:pPr>
            <w:r w:rsidRPr="00540566">
              <w:rPr>
                <w:sz w:val="16"/>
                <w:szCs w:val="16"/>
                <w:lang w:val="en-US"/>
              </w:rPr>
              <w:t>Passive investment vehicle for</w:t>
            </w:r>
            <w:r w:rsidR="003F2505" w:rsidRPr="00540566">
              <w:rPr>
                <w:sz w:val="16"/>
                <w:szCs w:val="16"/>
              </w:rPr>
              <w:t xml:space="preserve"> per asset class</w:t>
            </w:r>
          </w:p>
        </w:tc>
      </w:tr>
      <w:tr w:rsidR="004F5B63" w:rsidRPr="00540566" w14:paraId="0C5DAE03" w14:textId="77777777" w:rsidTr="004F5B63">
        <w:trPr>
          <w:trHeight w:val="586"/>
        </w:trPr>
        <w:tc>
          <w:tcPr>
            <w:tcW w:w="1854" w:type="dxa"/>
          </w:tcPr>
          <w:p w14:paraId="0E795F45" w14:textId="6E1A5D06" w:rsidR="004F5B63" w:rsidRPr="009C1F14" w:rsidRDefault="004F5B63" w:rsidP="004F5B63">
            <w:pPr>
              <w:pStyle w:val="Compact"/>
              <w:rPr>
                <w:rFonts w:hint="eastAsia"/>
                <w:sz w:val="16"/>
                <w:szCs w:val="16"/>
                <w:lang w:val="en-US"/>
              </w:rPr>
            </w:pPr>
            <w:r w:rsidRPr="00540566">
              <w:rPr>
                <w:sz w:val="16"/>
                <w:szCs w:val="16"/>
              </w:rPr>
              <w:t xml:space="preserve">Passive </w:t>
            </w:r>
            <w:r>
              <w:rPr>
                <w:sz w:val="16"/>
                <w:szCs w:val="16"/>
                <w:lang w:val="en-US"/>
              </w:rPr>
              <w:t xml:space="preserve">Investment Vehicle </w:t>
            </w:r>
            <w:r w:rsidRPr="00540566">
              <w:rPr>
                <w:sz w:val="16"/>
                <w:szCs w:val="16"/>
              </w:rPr>
              <w:t>Volatilities</w:t>
            </w:r>
          </w:p>
        </w:tc>
        <w:tc>
          <w:tcPr>
            <w:tcW w:w="1852" w:type="dxa"/>
          </w:tcPr>
          <w:p w14:paraId="614892C9" w14:textId="1868CCC6" w:rsidR="004F5B63" w:rsidRDefault="004F5B63" w:rsidP="004F5B63">
            <w:pPr>
              <w:pStyle w:val="Compact"/>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σ</m:t>
                    </m:r>
                  </m:e>
                  <m:sub>
                    <m:r>
                      <m:rPr>
                        <m:nor/>
                      </m:rPr>
                      <w:rPr>
                        <w:sz w:val="16"/>
                        <w:szCs w:val="16"/>
                      </w:rPr>
                      <m:t>passive</m:t>
                    </m:r>
                  </m:sub>
                </m:sSub>
              </m:oMath>
            </m:oMathPara>
          </w:p>
        </w:tc>
        <w:tc>
          <w:tcPr>
            <w:tcW w:w="1852" w:type="dxa"/>
          </w:tcPr>
          <w:p w14:paraId="3834161E" w14:textId="07849675" w:rsidR="004F5B63" w:rsidRDefault="004F5B63" w:rsidP="004F5B63">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1852" w:type="dxa"/>
          </w:tcPr>
          <w:p w14:paraId="4141425B" w14:textId="048CC7C5" w:rsidR="004F5B63" w:rsidRPr="00540566" w:rsidRDefault="004F5B63" w:rsidP="004F5B63">
            <w:pPr>
              <w:pStyle w:val="Compact"/>
              <w:rPr>
                <w:sz w:val="16"/>
                <w:szCs w:val="16"/>
              </w:rPr>
            </w:pPr>
            <w:r w:rsidRPr="00540566">
              <w:rPr>
                <w:sz w:val="16"/>
                <w:szCs w:val="16"/>
              </w:rPr>
              <w:t>Investment Vehicle Team</w:t>
            </w:r>
          </w:p>
        </w:tc>
        <w:tc>
          <w:tcPr>
            <w:tcW w:w="1852" w:type="dxa"/>
          </w:tcPr>
          <w:p w14:paraId="7F9B8581" w14:textId="27D88C10" w:rsidR="004F5B63" w:rsidRDefault="004F5B63" w:rsidP="004F5B63">
            <w:pPr>
              <w:pStyle w:val="Compact"/>
              <w:rPr>
                <w:sz w:val="16"/>
                <w:szCs w:val="16"/>
                <w:lang w:val="en-US"/>
              </w:rPr>
            </w:pPr>
            <w:r w:rsidRPr="00540566">
              <w:rPr>
                <w:sz w:val="16"/>
                <w:szCs w:val="16"/>
              </w:rPr>
              <w:t>1-year volatility of passive ETFs</w:t>
            </w:r>
          </w:p>
        </w:tc>
      </w:tr>
      <w:tr w:rsidR="004F5B63" w:rsidRPr="00540566" w14:paraId="65416304" w14:textId="77777777" w:rsidTr="004F5B63">
        <w:trPr>
          <w:trHeight w:val="459"/>
        </w:trPr>
        <w:tc>
          <w:tcPr>
            <w:tcW w:w="1854" w:type="dxa"/>
          </w:tcPr>
          <w:p w14:paraId="3FFDE810" w14:textId="77777777" w:rsidR="004F5B63" w:rsidRPr="00540566" w:rsidRDefault="004F5B63" w:rsidP="004F5B63">
            <w:pPr>
              <w:pStyle w:val="Compact"/>
              <w:rPr>
                <w:sz w:val="16"/>
                <w:szCs w:val="16"/>
              </w:rPr>
            </w:pPr>
            <w:r w:rsidRPr="00540566">
              <w:rPr>
                <w:sz w:val="16"/>
                <w:szCs w:val="16"/>
              </w:rPr>
              <w:t>Expected Tracking Error</w:t>
            </w:r>
          </w:p>
        </w:tc>
        <w:tc>
          <w:tcPr>
            <w:tcW w:w="1852" w:type="dxa"/>
          </w:tcPr>
          <w:p w14:paraId="0ABC84E2" w14:textId="77777777" w:rsidR="004F5B63" w:rsidRPr="00540566" w:rsidRDefault="004F5B63" w:rsidP="004F5B63">
            <w:pPr>
              <w:pStyle w:val="Compact"/>
              <w:rPr>
                <w:sz w:val="16"/>
                <w:szCs w:val="16"/>
              </w:rPr>
            </w:pPr>
            <m:oMathPara>
              <m:oMath>
                <m:sSub>
                  <m:sSubPr>
                    <m:ctrlPr>
                      <w:rPr>
                        <w:rFonts w:ascii="Cambria Math" w:hAnsi="Cambria Math"/>
                        <w:sz w:val="16"/>
                        <w:szCs w:val="16"/>
                      </w:rPr>
                    </m:ctrlPr>
                  </m:sSubPr>
                  <m:e>
                    <m:r>
                      <m:rPr>
                        <m:nor/>
                      </m:rPr>
                      <w:rPr>
                        <w:sz w:val="16"/>
                        <w:szCs w:val="16"/>
                      </w:rPr>
                      <m:t>TE</m:t>
                    </m:r>
                  </m:e>
                  <m:sub>
                    <m:r>
                      <w:rPr>
                        <w:rFonts w:ascii="Cambria Math" w:hAnsi="Cambria Math"/>
                        <w:sz w:val="16"/>
                        <w:szCs w:val="16"/>
                      </w:rPr>
                      <m:t>i</m:t>
                    </m:r>
                  </m:sub>
                </m:sSub>
              </m:oMath>
            </m:oMathPara>
          </w:p>
        </w:tc>
        <w:tc>
          <w:tcPr>
            <w:tcW w:w="1852" w:type="dxa"/>
          </w:tcPr>
          <w:p w14:paraId="7D42881F" w14:textId="77777777" w:rsidR="004F5B63" w:rsidRPr="00540566" w:rsidRDefault="004F5B63" w:rsidP="004F5B63">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1852" w:type="dxa"/>
          </w:tcPr>
          <w:p w14:paraId="7C6D0C09" w14:textId="0558B64F" w:rsidR="004F5B63" w:rsidRPr="00540566" w:rsidRDefault="004F5B63" w:rsidP="004F5B63">
            <w:pPr>
              <w:pStyle w:val="Compact"/>
              <w:rPr>
                <w:sz w:val="16"/>
                <w:szCs w:val="16"/>
              </w:rPr>
            </w:pPr>
            <w:r w:rsidRPr="00540566">
              <w:rPr>
                <w:sz w:val="16"/>
                <w:szCs w:val="16"/>
              </w:rPr>
              <w:t>Investment Vehicle Team</w:t>
            </w:r>
          </w:p>
        </w:tc>
        <w:tc>
          <w:tcPr>
            <w:tcW w:w="1852" w:type="dxa"/>
          </w:tcPr>
          <w:p w14:paraId="39F41E76" w14:textId="6B2D1B5C" w:rsidR="004F5B63" w:rsidRPr="00540566" w:rsidRDefault="004F5B63" w:rsidP="004F5B63">
            <w:pPr>
              <w:pStyle w:val="Compact"/>
              <w:rPr>
                <w:sz w:val="16"/>
                <w:szCs w:val="16"/>
              </w:rPr>
            </w:pPr>
            <w:r>
              <w:rPr>
                <w:sz w:val="16"/>
                <w:szCs w:val="16"/>
                <w:lang w:val="en-US"/>
              </w:rPr>
              <w:t>Our estimate for aggregate active risk taking from active managers for each asset class</w:t>
            </w:r>
          </w:p>
        </w:tc>
      </w:tr>
      <w:tr w:rsidR="004F5B63" w:rsidRPr="00540566" w14:paraId="736ABD3F" w14:textId="77777777" w:rsidTr="004F5B63">
        <w:trPr>
          <w:trHeight w:val="459"/>
        </w:trPr>
        <w:tc>
          <w:tcPr>
            <w:tcW w:w="1854" w:type="dxa"/>
          </w:tcPr>
          <w:p w14:paraId="18807B9A" w14:textId="77777777" w:rsidR="004F5B63" w:rsidRPr="00540566" w:rsidRDefault="004F5B63" w:rsidP="004F5B63">
            <w:pPr>
              <w:pStyle w:val="Compact"/>
              <w:rPr>
                <w:sz w:val="16"/>
                <w:szCs w:val="16"/>
              </w:rPr>
            </w:pPr>
            <w:r w:rsidRPr="00540566">
              <w:rPr>
                <w:sz w:val="16"/>
                <w:szCs w:val="16"/>
              </w:rPr>
              <w:t>Expected Information Ratio</w:t>
            </w:r>
          </w:p>
        </w:tc>
        <w:tc>
          <w:tcPr>
            <w:tcW w:w="1852" w:type="dxa"/>
          </w:tcPr>
          <w:p w14:paraId="1412930C" w14:textId="77777777" w:rsidR="004F5B63" w:rsidRPr="00540566" w:rsidRDefault="004F5B63" w:rsidP="004F5B63">
            <w:pPr>
              <w:pStyle w:val="Compact"/>
              <w:rPr>
                <w:sz w:val="16"/>
                <w:szCs w:val="16"/>
              </w:rPr>
            </w:pPr>
            <m:oMathPara>
              <m:oMath>
                <m:sSub>
                  <m:sSubPr>
                    <m:ctrlPr>
                      <w:rPr>
                        <w:rFonts w:ascii="Cambria Math" w:hAnsi="Cambria Math"/>
                        <w:sz w:val="16"/>
                        <w:szCs w:val="16"/>
                      </w:rPr>
                    </m:ctrlPr>
                  </m:sSubPr>
                  <m:e>
                    <m:r>
                      <m:rPr>
                        <m:nor/>
                      </m:rPr>
                      <w:rPr>
                        <w:sz w:val="16"/>
                        <w:szCs w:val="16"/>
                      </w:rPr>
                      <m:t>IR</m:t>
                    </m:r>
                  </m:e>
                  <m:sub>
                    <m:r>
                      <w:rPr>
                        <w:rFonts w:ascii="Cambria Math" w:hAnsi="Cambria Math"/>
                        <w:sz w:val="16"/>
                        <w:szCs w:val="16"/>
                      </w:rPr>
                      <m:t>i</m:t>
                    </m:r>
                  </m:sub>
                </m:sSub>
              </m:oMath>
            </m:oMathPara>
          </w:p>
        </w:tc>
        <w:tc>
          <w:tcPr>
            <w:tcW w:w="1852" w:type="dxa"/>
          </w:tcPr>
          <w:p w14:paraId="279FED81" w14:textId="77777777" w:rsidR="004F5B63" w:rsidRPr="00540566" w:rsidRDefault="004F5B63" w:rsidP="004F5B63">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1852" w:type="dxa"/>
          </w:tcPr>
          <w:p w14:paraId="3D6745E8" w14:textId="34C25DBD" w:rsidR="004F5B63" w:rsidRPr="00540566" w:rsidRDefault="004F5B63" w:rsidP="004F5B63">
            <w:pPr>
              <w:pStyle w:val="Compact"/>
              <w:rPr>
                <w:sz w:val="16"/>
                <w:szCs w:val="16"/>
              </w:rPr>
            </w:pPr>
            <w:r w:rsidRPr="00540566">
              <w:rPr>
                <w:sz w:val="16"/>
                <w:szCs w:val="16"/>
              </w:rPr>
              <w:t>Investment Vehicle Team</w:t>
            </w:r>
          </w:p>
        </w:tc>
        <w:tc>
          <w:tcPr>
            <w:tcW w:w="1852" w:type="dxa"/>
          </w:tcPr>
          <w:p w14:paraId="788DCFD3" w14:textId="07CC6DD3" w:rsidR="004F5B63" w:rsidRPr="00540566" w:rsidRDefault="004F5B63" w:rsidP="004F5B63">
            <w:pPr>
              <w:pStyle w:val="Compact"/>
              <w:rPr>
                <w:sz w:val="16"/>
                <w:szCs w:val="16"/>
              </w:rPr>
            </w:pPr>
            <w:r>
              <w:rPr>
                <w:sz w:val="16"/>
                <w:szCs w:val="16"/>
                <w:lang w:val="en-US"/>
              </w:rPr>
              <w:t>Our estimate on aggregate efficiency for active managers to generate active return for each asset class</w:t>
            </w:r>
          </w:p>
        </w:tc>
      </w:tr>
      <w:tr w:rsidR="004F5B63" w:rsidRPr="00540566" w14:paraId="6F857A6C" w14:textId="77777777" w:rsidTr="004F5B63">
        <w:trPr>
          <w:trHeight w:val="451"/>
        </w:trPr>
        <w:tc>
          <w:tcPr>
            <w:tcW w:w="1854" w:type="dxa"/>
          </w:tcPr>
          <w:p w14:paraId="60EB13CB" w14:textId="77777777" w:rsidR="004F5B63" w:rsidRPr="00540566" w:rsidRDefault="004F5B63" w:rsidP="004F5B63">
            <w:pPr>
              <w:pStyle w:val="Compact"/>
              <w:rPr>
                <w:sz w:val="16"/>
                <w:szCs w:val="16"/>
              </w:rPr>
            </w:pPr>
            <w:r w:rsidRPr="00540566">
              <w:rPr>
                <w:sz w:val="16"/>
                <w:szCs w:val="16"/>
              </w:rPr>
              <w:t>Confidence Levels</w:t>
            </w:r>
          </w:p>
        </w:tc>
        <w:tc>
          <w:tcPr>
            <w:tcW w:w="1852" w:type="dxa"/>
          </w:tcPr>
          <w:p w14:paraId="356340F7" w14:textId="77777777" w:rsidR="004F5B63" w:rsidRPr="00540566" w:rsidRDefault="004F5B63" w:rsidP="004F5B63">
            <w:pPr>
              <w:pStyle w:val="Compact"/>
              <w:rPr>
                <w:sz w:val="16"/>
                <w:szCs w:val="16"/>
              </w:rPr>
            </w:pPr>
            <m:oMathPara>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i</m:t>
                    </m:r>
                  </m:sub>
                </m:sSub>
              </m:oMath>
            </m:oMathPara>
          </w:p>
        </w:tc>
        <w:tc>
          <w:tcPr>
            <w:tcW w:w="1852" w:type="dxa"/>
          </w:tcPr>
          <w:p w14:paraId="3BC024FD" w14:textId="77777777" w:rsidR="004F5B63" w:rsidRPr="00540566" w:rsidRDefault="004F5B63" w:rsidP="004F5B63">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c>
          <w:tcPr>
            <w:tcW w:w="1852" w:type="dxa"/>
          </w:tcPr>
          <w:p w14:paraId="5557CEE8" w14:textId="02B8EDA8" w:rsidR="004F5B63" w:rsidRPr="00540566" w:rsidRDefault="004F5B63" w:rsidP="004F5B63">
            <w:pPr>
              <w:pStyle w:val="Compact"/>
              <w:rPr>
                <w:sz w:val="16"/>
                <w:szCs w:val="16"/>
              </w:rPr>
            </w:pPr>
            <w:r w:rsidRPr="00540566">
              <w:rPr>
                <w:sz w:val="16"/>
                <w:szCs w:val="16"/>
              </w:rPr>
              <w:t>Investment Vehicle Team</w:t>
            </w:r>
          </w:p>
        </w:tc>
        <w:tc>
          <w:tcPr>
            <w:tcW w:w="1852" w:type="dxa"/>
          </w:tcPr>
          <w:p w14:paraId="15E0E387" w14:textId="2A1C85C2" w:rsidR="004F5B63" w:rsidRPr="00540566" w:rsidRDefault="004F5B63" w:rsidP="004F5B63">
            <w:pPr>
              <w:pStyle w:val="Compact"/>
              <w:rPr>
                <w:sz w:val="16"/>
                <w:szCs w:val="16"/>
              </w:rPr>
            </w:pPr>
            <w:r>
              <w:rPr>
                <w:sz w:val="16"/>
                <w:szCs w:val="16"/>
                <w:lang w:val="en-US"/>
              </w:rPr>
              <w:t>Our confidence in our estimate for each asset class</w:t>
            </w:r>
          </w:p>
        </w:tc>
      </w:tr>
      <w:tr w:rsidR="004F5B63" w:rsidRPr="00540566" w14:paraId="56D4FC02" w14:textId="77777777" w:rsidTr="004F5B63">
        <w:trPr>
          <w:trHeight w:val="650"/>
        </w:trPr>
        <w:tc>
          <w:tcPr>
            <w:tcW w:w="1854" w:type="dxa"/>
          </w:tcPr>
          <w:p w14:paraId="6EB66CE7" w14:textId="0202D1F7" w:rsidR="004F5B63" w:rsidRPr="00540566" w:rsidRDefault="009C1F14" w:rsidP="004F5B63">
            <w:pPr>
              <w:pStyle w:val="Compact"/>
              <w:rPr>
                <w:sz w:val="16"/>
                <w:szCs w:val="16"/>
              </w:rPr>
            </w:pPr>
            <w:r>
              <w:rPr>
                <w:sz w:val="16"/>
                <w:szCs w:val="16"/>
                <w:lang w:val="en-US"/>
              </w:rPr>
              <w:t xml:space="preserve">Manager </w:t>
            </w:r>
            <w:r w:rsidRPr="00540566">
              <w:rPr>
                <w:sz w:val="16"/>
                <w:szCs w:val="16"/>
              </w:rPr>
              <w:t xml:space="preserve">Active </w:t>
            </w:r>
            <w:r w:rsidR="004F5B63" w:rsidRPr="00540566">
              <w:rPr>
                <w:sz w:val="16"/>
                <w:szCs w:val="16"/>
              </w:rPr>
              <w:t>Return Correlation</w:t>
            </w:r>
          </w:p>
        </w:tc>
        <w:tc>
          <w:tcPr>
            <w:tcW w:w="1852" w:type="dxa"/>
          </w:tcPr>
          <w:p w14:paraId="677CDADE" w14:textId="77777777" w:rsidR="004F5B63" w:rsidRPr="00540566" w:rsidRDefault="004F5B63" w:rsidP="004F5B63">
            <w:pPr>
              <w:pStyle w:val="Compact"/>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C</m:t>
                    </m:r>
                  </m:e>
                  <m:sub>
                    <m:r>
                      <m:rPr>
                        <m:nor/>
                      </m:rPr>
                      <w:rPr>
                        <w:sz w:val="16"/>
                        <w:szCs w:val="16"/>
                      </w:rPr>
                      <m:t>active</m:t>
                    </m:r>
                  </m:sub>
                </m:sSub>
              </m:oMath>
            </m:oMathPara>
          </w:p>
        </w:tc>
        <w:tc>
          <w:tcPr>
            <w:tcW w:w="1852" w:type="dxa"/>
          </w:tcPr>
          <w:p w14:paraId="3BE567B7" w14:textId="77777777" w:rsidR="004F5B63" w:rsidRPr="00540566" w:rsidRDefault="004F5B63" w:rsidP="004F5B63">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c>
          <w:tcPr>
            <w:tcW w:w="1852" w:type="dxa"/>
          </w:tcPr>
          <w:p w14:paraId="6AC8B4FD" w14:textId="0BF6A66F" w:rsidR="004F5B63" w:rsidRPr="00540566" w:rsidRDefault="004F5B63" w:rsidP="004F5B63">
            <w:pPr>
              <w:pStyle w:val="Compact"/>
              <w:rPr>
                <w:sz w:val="16"/>
                <w:szCs w:val="16"/>
              </w:rPr>
            </w:pPr>
            <w:r w:rsidRPr="00540566">
              <w:rPr>
                <w:sz w:val="16"/>
                <w:szCs w:val="16"/>
              </w:rPr>
              <w:t>Investment Vehicle Team</w:t>
            </w:r>
          </w:p>
        </w:tc>
        <w:tc>
          <w:tcPr>
            <w:tcW w:w="1852" w:type="dxa"/>
          </w:tcPr>
          <w:p w14:paraId="59F994F9" w14:textId="01CE1532" w:rsidR="004F5B63" w:rsidRPr="00790D2E" w:rsidRDefault="004F5B63" w:rsidP="004F5B63">
            <w:pPr>
              <w:pStyle w:val="Compact"/>
              <w:rPr>
                <w:sz w:val="16"/>
                <w:szCs w:val="16"/>
                <w:lang w:val="en-US"/>
              </w:rPr>
            </w:pPr>
            <w:r w:rsidRPr="00540566">
              <w:rPr>
                <w:sz w:val="16"/>
                <w:szCs w:val="16"/>
              </w:rPr>
              <w:t>Forward-looking active return correlation</w:t>
            </w:r>
            <w:r>
              <w:rPr>
                <w:sz w:val="16"/>
                <w:szCs w:val="16"/>
                <w:lang w:val="en-US"/>
              </w:rPr>
              <w:t>s between asset class</w:t>
            </w:r>
          </w:p>
        </w:tc>
      </w:tr>
    </w:tbl>
    <w:p w14:paraId="130D8E42" w14:textId="25F3C757" w:rsidR="00C84388" w:rsidRDefault="00C84388">
      <w:pPr>
        <w:pStyle w:val="Heading3"/>
        <w:rPr>
          <w:rFonts w:cs="Times New Roman"/>
          <w:sz w:val="20"/>
          <w:szCs w:val="20"/>
        </w:rPr>
      </w:pPr>
      <w:bookmarkStart w:id="5" w:name="configuration-parameters"/>
      <w:bookmarkEnd w:id="4"/>
    </w:p>
    <w:p w14:paraId="4AE0D27C" w14:textId="77777777" w:rsidR="00CC74B5" w:rsidRPr="00CC74B5" w:rsidRDefault="00CC74B5" w:rsidP="00CC74B5">
      <w:pPr>
        <w:pStyle w:val="BodyText"/>
      </w:pPr>
    </w:p>
    <w:p w14:paraId="37E9F05F" w14:textId="0A1745A8" w:rsidR="005615CB" w:rsidRPr="00CC74B5" w:rsidRDefault="0052580C" w:rsidP="00CC74B5">
      <w:pPr>
        <w:pStyle w:val="Heading2"/>
        <w:spacing w:line="360" w:lineRule="auto"/>
        <w:rPr>
          <w:rFonts w:ascii="Times New Roman" w:eastAsiaTheme="minorEastAsia" w:hAnsi="Times New Roman" w:cs="Times New Roman"/>
          <w:b/>
          <w:bCs/>
          <w:color w:val="auto"/>
          <w:sz w:val="20"/>
          <w:szCs w:val="20"/>
          <w:lang w:val="en-US"/>
        </w:rPr>
      </w:pPr>
      <w:r w:rsidRPr="00CC74B5">
        <w:rPr>
          <w:rFonts w:ascii="Times New Roman" w:eastAsiaTheme="minorEastAsia" w:hAnsi="Times New Roman" w:cs="Times New Roman"/>
          <w:b/>
          <w:bCs/>
          <w:color w:val="auto"/>
          <w:sz w:val="20"/>
          <w:szCs w:val="20"/>
          <w:lang w:val="en-US"/>
        </w:rPr>
        <w:lastRenderedPageBreak/>
        <w:t>2.3 Configuration Parameters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0"/>
        <w:gridCol w:w="1870"/>
        <w:gridCol w:w="1870"/>
        <w:gridCol w:w="1870"/>
        <w:gridCol w:w="1870"/>
      </w:tblGrid>
      <w:tr w:rsidR="00CC74B5" w:rsidRPr="00CC74B5" w14:paraId="25E12D81" w14:textId="63EC3B51" w:rsidTr="00CC74B5">
        <w:trPr>
          <w:cnfStyle w:val="100000000000" w:firstRow="1" w:lastRow="0" w:firstColumn="0" w:lastColumn="0" w:oddVBand="0" w:evenVBand="0" w:oddHBand="0" w:evenHBand="0" w:firstRowFirstColumn="0" w:firstRowLastColumn="0" w:lastRowFirstColumn="0" w:lastRowLastColumn="0"/>
          <w:tblHeader/>
        </w:trPr>
        <w:tc>
          <w:tcPr>
            <w:tcW w:w="1916" w:type="dxa"/>
          </w:tcPr>
          <w:p w14:paraId="24B74EBF" w14:textId="77777777" w:rsidR="00CC74B5" w:rsidRPr="00CC74B5" w:rsidRDefault="00CC74B5">
            <w:pPr>
              <w:pStyle w:val="Compact"/>
              <w:rPr>
                <w:sz w:val="16"/>
                <w:szCs w:val="16"/>
              </w:rPr>
            </w:pPr>
            <w:r w:rsidRPr="00CC74B5">
              <w:rPr>
                <w:sz w:val="16"/>
                <w:szCs w:val="16"/>
              </w:rPr>
              <w:t>Parameter</w:t>
            </w:r>
          </w:p>
        </w:tc>
        <w:tc>
          <w:tcPr>
            <w:tcW w:w="1915" w:type="dxa"/>
          </w:tcPr>
          <w:p w14:paraId="2754ADE2" w14:textId="77777777" w:rsidR="00CC74B5" w:rsidRPr="00CC74B5" w:rsidRDefault="00CC74B5">
            <w:pPr>
              <w:pStyle w:val="Compact"/>
              <w:rPr>
                <w:sz w:val="16"/>
                <w:szCs w:val="16"/>
              </w:rPr>
            </w:pPr>
            <w:r w:rsidRPr="00CC74B5">
              <w:rPr>
                <w:sz w:val="16"/>
                <w:szCs w:val="16"/>
              </w:rPr>
              <w:t>Symbol</w:t>
            </w:r>
          </w:p>
        </w:tc>
        <w:tc>
          <w:tcPr>
            <w:tcW w:w="1915" w:type="dxa"/>
          </w:tcPr>
          <w:p w14:paraId="769F8F4A" w14:textId="77777777" w:rsidR="00CC74B5" w:rsidRPr="00CC74B5" w:rsidRDefault="00CC74B5">
            <w:pPr>
              <w:pStyle w:val="Compact"/>
              <w:rPr>
                <w:sz w:val="16"/>
                <w:szCs w:val="16"/>
              </w:rPr>
            </w:pPr>
            <w:r w:rsidRPr="00CC74B5">
              <w:rPr>
                <w:sz w:val="16"/>
                <w:szCs w:val="16"/>
              </w:rPr>
              <w:t>Default Value</w:t>
            </w:r>
          </w:p>
        </w:tc>
        <w:tc>
          <w:tcPr>
            <w:tcW w:w="1915" w:type="dxa"/>
          </w:tcPr>
          <w:p w14:paraId="62490211" w14:textId="77777777" w:rsidR="00CC74B5" w:rsidRPr="00CC74B5" w:rsidRDefault="00CC74B5">
            <w:pPr>
              <w:pStyle w:val="Compact"/>
              <w:rPr>
                <w:sz w:val="16"/>
                <w:szCs w:val="16"/>
              </w:rPr>
            </w:pPr>
            <w:r w:rsidRPr="00CC74B5">
              <w:rPr>
                <w:sz w:val="16"/>
                <w:szCs w:val="16"/>
              </w:rPr>
              <w:t>Description</w:t>
            </w:r>
          </w:p>
        </w:tc>
        <w:tc>
          <w:tcPr>
            <w:tcW w:w="1915" w:type="dxa"/>
          </w:tcPr>
          <w:p w14:paraId="78AC8DFB" w14:textId="74927DF2" w:rsidR="00CC74B5" w:rsidRPr="00CC74B5" w:rsidRDefault="00CC74B5">
            <w:pPr>
              <w:pStyle w:val="Compact"/>
              <w:rPr>
                <w:sz w:val="16"/>
                <w:szCs w:val="16"/>
                <w:lang w:val="en-US"/>
              </w:rPr>
            </w:pPr>
            <w:r w:rsidRPr="00CC74B5">
              <w:rPr>
                <w:sz w:val="16"/>
                <w:szCs w:val="16"/>
                <w:lang w:val="en-US"/>
              </w:rPr>
              <w:t>Source</w:t>
            </w:r>
          </w:p>
        </w:tc>
      </w:tr>
      <w:tr w:rsidR="00CC74B5" w:rsidRPr="00CC74B5" w14:paraId="70E893DD" w14:textId="0ECFC42F" w:rsidTr="00CC74B5">
        <w:tc>
          <w:tcPr>
            <w:tcW w:w="1916" w:type="dxa"/>
          </w:tcPr>
          <w:p w14:paraId="4A9B73D9" w14:textId="77777777" w:rsidR="00CC74B5" w:rsidRPr="00CC74B5" w:rsidRDefault="00CC74B5">
            <w:pPr>
              <w:pStyle w:val="Compact"/>
              <w:rPr>
                <w:sz w:val="16"/>
                <w:szCs w:val="16"/>
              </w:rPr>
            </w:pPr>
            <w:r w:rsidRPr="00CC74B5">
              <w:rPr>
                <w:sz w:val="16"/>
                <w:szCs w:val="16"/>
              </w:rPr>
              <w:t>Risk Aversion</w:t>
            </w:r>
          </w:p>
        </w:tc>
        <w:tc>
          <w:tcPr>
            <w:tcW w:w="1915" w:type="dxa"/>
          </w:tcPr>
          <w:p w14:paraId="48B81855" w14:textId="77777777" w:rsidR="00CC74B5" w:rsidRPr="00CC74B5" w:rsidRDefault="00CC74B5">
            <w:pPr>
              <w:pStyle w:val="Compact"/>
              <w:rPr>
                <w:sz w:val="16"/>
                <w:szCs w:val="16"/>
              </w:rPr>
            </w:pPr>
            <m:oMathPara>
              <m:oMath>
                <m:r>
                  <w:rPr>
                    <w:rFonts w:ascii="Cambria Math" w:hAnsi="Cambria Math"/>
                    <w:sz w:val="16"/>
                    <w:szCs w:val="16"/>
                  </w:rPr>
                  <m:t>λ</m:t>
                </m:r>
              </m:oMath>
            </m:oMathPara>
          </w:p>
        </w:tc>
        <w:tc>
          <w:tcPr>
            <w:tcW w:w="1915" w:type="dxa"/>
          </w:tcPr>
          <w:p w14:paraId="598A602D" w14:textId="77777777" w:rsidR="00CC74B5" w:rsidRPr="00CC74B5" w:rsidRDefault="00CC74B5">
            <w:pPr>
              <w:pStyle w:val="Compact"/>
              <w:rPr>
                <w:sz w:val="16"/>
                <w:szCs w:val="16"/>
              </w:rPr>
            </w:pPr>
            <w:r w:rsidRPr="00CC74B5">
              <w:rPr>
                <w:sz w:val="16"/>
                <w:szCs w:val="16"/>
              </w:rPr>
              <w:t>2.5</w:t>
            </w:r>
          </w:p>
        </w:tc>
        <w:tc>
          <w:tcPr>
            <w:tcW w:w="1915" w:type="dxa"/>
          </w:tcPr>
          <w:p w14:paraId="2C987C62" w14:textId="77777777" w:rsidR="00CC74B5" w:rsidRPr="00CC74B5" w:rsidRDefault="00CC74B5">
            <w:pPr>
              <w:pStyle w:val="Compact"/>
              <w:rPr>
                <w:sz w:val="16"/>
                <w:szCs w:val="16"/>
              </w:rPr>
            </w:pPr>
            <w:r w:rsidRPr="00CC74B5">
              <w:rPr>
                <w:sz w:val="16"/>
                <w:szCs w:val="16"/>
              </w:rPr>
              <w:t>Risk-return trade-off in optimization</w:t>
            </w:r>
          </w:p>
        </w:tc>
        <w:tc>
          <w:tcPr>
            <w:tcW w:w="1915" w:type="dxa"/>
          </w:tcPr>
          <w:p w14:paraId="53A5E510" w14:textId="6F411B38" w:rsidR="00CC74B5" w:rsidRPr="00CC74B5" w:rsidRDefault="00CC74B5">
            <w:pPr>
              <w:pStyle w:val="Compact"/>
              <w:rPr>
                <w:sz w:val="16"/>
                <w:szCs w:val="16"/>
                <w:lang w:val="en-US"/>
              </w:rPr>
            </w:pPr>
            <w:r w:rsidRPr="00CC74B5">
              <w:rPr>
                <w:sz w:val="16"/>
                <w:szCs w:val="16"/>
                <w:lang w:val="en-US"/>
              </w:rPr>
              <w:t>Model Team</w:t>
            </w:r>
          </w:p>
        </w:tc>
      </w:tr>
      <w:tr w:rsidR="00CC74B5" w:rsidRPr="00CC74B5" w14:paraId="09241DDD" w14:textId="1E51742D" w:rsidTr="00CC74B5">
        <w:tc>
          <w:tcPr>
            <w:tcW w:w="1916" w:type="dxa"/>
          </w:tcPr>
          <w:p w14:paraId="257D8471" w14:textId="77777777" w:rsidR="00CC74B5" w:rsidRPr="00CC74B5" w:rsidRDefault="00CC74B5">
            <w:pPr>
              <w:pStyle w:val="Compact"/>
              <w:rPr>
                <w:sz w:val="16"/>
                <w:szCs w:val="16"/>
              </w:rPr>
            </w:pPr>
            <w:r w:rsidRPr="00CC74B5">
              <w:rPr>
                <w:sz w:val="16"/>
                <w:szCs w:val="16"/>
              </w:rPr>
              <w:t>Tau (BL uncertainty)</w:t>
            </w:r>
          </w:p>
        </w:tc>
        <w:tc>
          <w:tcPr>
            <w:tcW w:w="1915" w:type="dxa"/>
          </w:tcPr>
          <w:p w14:paraId="5B4E9FF7" w14:textId="77777777" w:rsidR="00CC74B5" w:rsidRPr="00CC74B5" w:rsidRDefault="00CC74B5">
            <w:pPr>
              <w:pStyle w:val="Compact"/>
              <w:rPr>
                <w:sz w:val="16"/>
                <w:szCs w:val="16"/>
              </w:rPr>
            </w:pPr>
            <m:oMathPara>
              <m:oMath>
                <m:r>
                  <w:rPr>
                    <w:rFonts w:ascii="Cambria Math" w:hAnsi="Cambria Math"/>
                    <w:sz w:val="16"/>
                    <w:szCs w:val="16"/>
                  </w:rPr>
                  <m:t>τ</m:t>
                </m:r>
              </m:oMath>
            </m:oMathPara>
          </w:p>
        </w:tc>
        <w:tc>
          <w:tcPr>
            <w:tcW w:w="1915" w:type="dxa"/>
          </w:tcPr>
          <w:p w14:paraId="725BBA6B" w14:textId="77777777" w:rsidR="00CC74B5" w:rsidRPr="00CC74B5" w:rsidRDefault="00CC74B5">
            <w:pPr>
              <w:pStyle w:val="Compact"/>
              <w:rPr>
                <w:sz w:val="16"/>
                <w:szCs w:val="16"/>
              </w:rPr>
            </w:pPr>
            <w:r w:rsidRPr="00CC74B5">
              <w:rPr>
                <w:sz w:val="16"/>
                <w:szCs w:val="16"/>
              </w:rPr>
              <w:t>0.05</w:t>
            </w:r>
          </w:p>
        </w:tc>
        <w:tc>
          <w:tcPr>
            <w:tcW w:w="1915" w:type="dxa"/>
          </w:tcPr>
          <w:p w14:paraId="440B8618" w14:textId="77777777" w:rsidR="00CC74B5" w:rsidRPr="00CC74B5" w:rsidRDefault="00CC74B5">
            <w:pPr>
              <w:pStyle w:val="Compact"/>
              <w:rPr>
                <w:sz w:val="16"/>
                <w:szCs w:val="16"/>
              </w:rPr>
            </w:pPr>
            <w:r w:rsidRPr="00CC74B5">
              <w:rPr>
                <w:sz w:val="16"/>
                <w:szCs w:val="16"/>
              </w:rPr>
              <w:t>Scaling factor for prior covariance</w:t>
            </w:r>
          </w:p>
        </w:tc>
        <w:tc>
          <w:tcPr>
            <w:tcW w:w="1915" w:type="dxa"/>
          </w:tcPr>
          <w:p w14:paraId="35E2A243" w14:textId="01F327CC" w:rsidR="00CC74B5" w:rsidRPr="00CC74B5" w:rsidRDefault="00CC74B5">
            <w:pPr>
              <w:pStyle w:val="Compact"/>
              <w:rPr>
                <w:sz w:val="16"/>
                <w:szCs w:val="16"/>
              </w:rPr>
            </w:pPr>
            <w:r w:rsidRPr="00CC74B5">
              <w:rPr>
                <w:sz w:val="16"/>
                <w:szCs w:val="16"/>
                <w:lang w:val="en-US"/>
              </w:rPr>
              <w:t>Model Team</w:t>
            </w:r>
          </w:p>
        </w:tc>
      </w:tr>
      <w:tr w:rsidR="00CC74B5" w:rsidRPr="00CC74B5" w14:paraId="1D87B4C3" w14:textId="5277BBDB" w:rsidTr="00CC74B5">
        <w:tc>
          <w:tcPr>
            <w:tcW w:w="1916" w:type="dxa"/>
          </w:tcPr>
          <w:p w14:paraId="499A6447" w14:textId="77777777" w:rsidR="00CC74B5" w:rsidRPr="00CC74B5" w:rsidRDefault="00CC74B5">
            <w:pPr>
              <w:pStyle w:val="Compact"/>
              <w:rPr>
                <w:sz w:val="16"/>
                <w:szCs w:val="16"/>
              </w:rPr>
            </w:pPr>
            <w:r w:rsidRPr="00CC74B5">
              <w:rPr>
                <w:sz w:val="16"/>
                <w:szCs w:val="16"/>
              </w:rPr>
              <w:t>Convergence Tolerance</w:t>
            </w:r>
          </w:p>
        </w:tc>
        <w:tc>
          <w:tcPr>
            <w:tcW w:w="1915" w:type="dxa"/>
          </w:tcPr>
          <w:p w14:paraId="4305CC16" w14:textId="77777777" w:rsidR="00CC74B5" w:rsidRPr="00CC74B5" w:rsidRDefault="00CC74B5">
            <w:pPr>
              <w:pStyle w:val="Compact"/>
              <w:rPr>
                <w:sz w:val="16"/>
                <w:szCs w:val="16"/>
              </w:rPr>
            </w:pPr>
            <w:r w:rsidRPr="00CC74B5">
              <w:rPr>
                <w:sz w:val="16"/>
                <w:szCs w:val="16"/>
              </w:rPr>
              <w:t>—</w:t>
            </w:r>
          </w:p>
        </w:tc>
        <w:tc>
          <w:tcPr>
            <w:tcW w:w="1915" w:type="dxa"/>
          </w:tcPr>
          <w:p w14:paraId="50734F18" w14:textId="77777777" w:rsidR="00CC74B5" w:rsidRPr="00CC74B5" w:rsidRDefault="00E70BDA">
            <w:pPr>
              <w:pStyle w:val="Compact"/>
              <w:rPr>
                <w:sz w:val="16"/>
                <w:szCs w:val="16"/>
              </w:rPr>
            </w:pPr>
            <m:oMathPara>
              <m:oMath>
                <m:sSup>
                  <m:sSupPr>
                    <m:ctrlPr>
                      <w:rPr>
                        <w:rFonts w:ascii="Cambria Math" w:hAnsi="Cambria Math"/>
                        <w:sz w:val="16"/>
                        <w:szCs w:val="16"/>
                      </w:rPr>
                    </m:ctrlPr>
                  </m:sSupPr>
                  <m:e>
                    <m:r>
                      <w:rPr>
                        <w:rFonts w:ascii="Cambria Math" w:hAnsi="Cambria Math"/>
                        <w:sz w:val="16"/>
                        <w:szCs w:val="16"/>
                      </w:rPr>
                      <m:t>10</m:t>
                    </m:r>
                  </m:e>
                  <m:sup>
                    <m:r>
                      <m:rPr>
                        <m:sty m:val="p"/>
                      </m:rPr>
                      <w:rPr>
                        <w:rFonts w:ascii="Cambria Math" w:hAnsi="Cambria Math"/>
                        <w:sz w:val="16"/>
                        <w:szCs w:val="16"/>
                      </w:rPr>
                      <m:t>-</m:t>
                    </m:r>
                    <m:r>
                      <w:rPr>
                        <w:rFonts w:ascii="Cambria Math" w:hAnsi="Cambria Math"/>
                        <w:sz w:val="16"/>
                        <w:szCs w:val="16"/>
                      </w:rPr>
                      <m:t>9</m:t>
                    </m:r>
                  </m:sup>
                </m:sSup>
              </m:oMath>
            </m:oMathPara>
          </w:p>
        </w:tc>
        <w:tc>
          <w:tcPr>
            <w:tcW w:w="1915" w:type="dxa"/>
          </w:tcPr>
          <w:p w14:paraId="72AE2328" w14:textId="77777777" w:rsidR="00CC74B5" w:rsidRPr="00CC74B5" w:rsidRDefault="00CC74B5">
            <w:pPr>
              <w:pStyle w:val="Compact"/>
              <w:rPr>
                <w:sz w:val="16"/>
                <w:szCs w:val="16"/>
              </w:rPr>
            </w:pPr>
            <w:r w:rsidRPr="00CC74B5">
              <w:rPr>
                <w:sz w:val="16"/>
                <w:szCs w:val="16"/>
              </w:rPr>
              <w:t>Optimization convergence criterion</w:t>
            </w:r>
          </w:p>
        </w:tc>
        <w:tc>
          <w:tcPr>
            <w:tcW w:w="1915" w:type="dxa"/>
          </w:tcPr>
          <w:p w14:paraId="566EA064" w14:textId="684A5DB3" w:rsidR="00CC74B5" w:rsidRPr="00CC74B5" w:rsidRDefault="00CC74B5">
            <w:pPr>
              <w:pStyle w:val="Compact"/>
              <w:rPr>
                <w:sz w:val="16"/>
                <w:szCs w:val="16"/>
              </w:rPr>
            </w:pPr>
            <w:r w:rsidRPr="00CC74B5">
              <w:rPr>
                <w:sz w:val="16"/>
                <w:szCs w:val="16"/>
                <w:lang w:val="en-US"/>
              </w:rPr>
              <w:t>Model Team</w:t>
            </w:r>
          </w:p>
        </w:tc>
      </w:tr>
    </w:tbl>
    <w:p w14:paraId="0DFF8B35" w14:textId="77777777" w:rsidR="00CC74B5" w:rsidRDefault="00CC74B5">
      <w:pPr>
        <w:pStyle w:val="Heading3"/>
        <w:rPr>
          <w:rFonts w:cs="Times New Roman"/>
          <w:sz w:val="20"/>
          <w:szCs w:val="20"/>
        </w:rPr>
      </w:pPr>
      <w:bookmarkStart w:id="6" w:name="derived-parameters"/>
      <w:bookmarkEnd w:id="5"/>
    </w:p>
    <w:p w14:paraId="7A2E60CC" w14:textId="07F99CC3" w:rsidR="005615CB" w:rsidRPr="00C31233" w:rsidRDefault="0052580C" w:rsidP="00CC74B5">
      <w:pPr>
        <w:pStyle w:val="Heading2"/>
        <w:spacing w:line="360" w:lineRule="auto"/>
        <w:rPr>
          <w:rFonts w:ascii="Times New Roman" w:hAnsi="Times New Roman" w:cs="Times New Roman"/>
          <w:sz w:val="20"/>
          <w:szCs w:val="20"/>
        </w:rPr>
      </w:pPr>
      <w:r w:rsidRPr="00CC74B5">
        <w:rPr>
          <w:rFonts w:ascii="Times New Roman" w:eastAsiaTheme="minorEastAsia" w:hAnsi="Times New Roman" w:cs="Times New Roman"/>
          <w:b/>
          <w:bCs/>
          <w:color w:val="auto"/>
          <w:sz w:val="20"/>
          <w:szCs w:val="20"/>
          <w:lang w:val="en-US"/>
        </w:rPr>
        <w:t>2.4 Derived Parameters</w:t>
      </w:r>
    </w:p>
    <w:p w14:paraId="604468A5" w14:textId="77777777" w:rsidR="005615CB" w:rsidRPr="00FB3624" w:rsidRDefault="0052580C" w:rsidP="00FB3624">
      <w:pPr>
        <w:pStyle w:val="FirstParagraph"/>
        <w:spacing w:line="360" w:lineRule="auto"/>
        <w:rPr>
          <w:sz w:val="20"/>
          <w:szCs w:val="20"/>
        </w:rPr>
      </w:pPr>
      <w:r w:rsidRPr="00FB3624">
        <w:rPr>
          <w:sz w:val="20"/>
          <w:szCs w:val="20"/>
        </w:rPr>
        <w:t>Active Risk Budget:</w:t>
      </w:r>
    </w:p>
    <w:p w14:paraId="3B6F6991" w14:textId="77777777" w:rsidR="005615CB" w:rsidRPr="00C31233" w:rsidRDefault="00E70BDA" w:rsidP="00FB3624">
      <w:pPr>
        <w:pStyle w:val="BodyText"/>
        <w:spacing w:line="360" w:lineRule="auto"/>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active,budget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m:rPr>
                  <m:nor/>
                </m:rPr>
                <w:rPr>
                  <w:sz w:val="20"/>
                  <w:szCs w:val="20"/>
                </w:rPr>
                <m:t>active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target</m:t>
              </m:r>
            </m:sub>
          </m:sSub>
        </m:oMath>
      </m:oMathPara>
    </w:p>
    <w:p w14:paraId="3C31C188" w14:textId="23105C85" w:rsidR="005615CB" w:rsidRPr="00C31233" w:rsidRDefault="0052580C" w:rsidP="00FB3624">
      <w:pPr>
        <w:pStyle w:val="FirstParagraph"/>
        <w:spacing w:line="360" w:lineRule="auto"/>
        <w:rPr>
          <w:sz w:val="20"/>
          <w:szCs w:val="20"/>
        </w:rPr>
      </w:pPr>
      <w:r w:rsidRPr="00C31233">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α</m:t>
            </m:r>
          </m:e>
          <m:sub>
            <m:r>
              <m:rPr>
                <m:nor/>
              </m:rPr>
              <w:rPr>
                <w:sz w:val="20"/>
                <w:szCs w:val="20"/>
              </w:rPr>
              <m:t>active</m:t>
            </m:r>
          </m:sub>
        </m:sSub>
      </m:oMath>
      <w:r w:rsidRPr="00C31233">
        <w:rPr>
          <w:sz w:val="20"/>
          <w:szCs w:val="20"/>
        </w:rPr>
        <w:t xml:space="preserve"> is the active risk percentage fro</w:t>
      </w:r>
      <w:r w:rsidR="00FB3624">
        <w:rPr>
          <w:sz w:val="20"/>
          <w:szCs w:val="20"/>
          <w:lang w:val="en-US"/>
        </w:rPr>
        <w:t>m the input, determines how much of the portfolio’s risk is allocated to active management</w:t>
      </w:r>
      <w:r w:rsidRPr="00C31233">
        <w:rPr>
          <w:sz w:val="20"/>
          <w:szCs w:val="20"/>
        </w:rPr>
        <w:t>.</w:t>
      </w:r>
    </w:p>
    <w:p w14:paraId="5BDA60C9" w14:textId="2A4C8F59" w:rsidR="005615CB" w:rsidRPr="00C31233" w:rsidRDefault="0052580C" w:rsidP="00496D5C">
      <w:pPr>
        <w:pStyle w:val="BodyText"/>
        <w:spacing w:line="360" w:lineRule="auto"/>
        <w:jc w:val="center"/>
        <w:rPr>
          <w:sz w:val="20"/>
          <w:szCs w:val="20"/>
        </w:rPr>
      </w:pPr>
      <w:r w:rsidRPr="00FB3624">
        <w:rPr>
          <w:sz w:val="20"/>
          <w:szCs w:val="20"/>
        </w:rPr>
        <w:t xml:space="preserve">Example: If </w:t>
      </w: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target</m:t>
            </m:r>
          </m:sub>
        </m:sSub>
        <m:r>
          <m:rPr>
            <m:sty m:val="p"/>
          </m:rPr>
          <w:rPr>
            <w:rFonts w:ascii="Cambria Math" w:hAnsi="Cambria Math"/>
            <w:sz w:val="20"/>
            <w:szCs w:val="20"/>
          </w:rPr>
          <m:t>=</m:t>
        </m:r>
        <m:r>
          <w:rPr>
            <w:rFonts w:ascii="Cambria Math" w:hAnsi="Cambria Math"/>
            <w:sz w:val="20"/>
            <w:szCs w:val="20"/>
          </w:rPr>
          <m:t>10.07</m:t>
        </m:r>
        <m:r>
          <m:rPr>
            <m:sty m:val="p"/>
          </m:rPr>
          <w:rPr>
            <w:rFonts w:ascii="Cambria Math" w:hAnsi="Cambria Math"/>
            <w:sz w:val="20"/>
            <w:szCs w:val="20"/>
          </w:rPr>
          <m:t>%</m:t>
        </m:r>
      </m:oMath>
      <w:r w:rsidRPr="00C31233">
        <w:rPr>
          <w:sz w:val="20"/>
          <w:szCs w:val="20"/>
        </w:rPr>
        <w:t xml:space="preserve"> and </w:t>
      </w:r>
      <m:oMath>
        <m:sSub>
          <m:sSubPr>
            <m:ctrlPr>
              <w:rPr>
                <w:rFonts w:ascii="Cambria Math" w:hAnsi="Cambria Math"/>
                <w:sz w:val="20"/>
                <w:szCs w:val="20"/>
              </w:rPr>
            </m:ctrlPr>
          </m:sSubPr>
          <m:e>
            <m:r>
              <w:rPr>
                <w:rFonts w:ascii="Cambria Math" w:hAnsi="Cambria Math"/>
                <w:sz w:val="20"/>
                <w:szCs w:val="20"/>
              </w:rPr>
              <m:t>α</m:t>
            </m:r>
          </m:e>
          <m:sub>
            <m:r>
              <m:rPr>
                <m:nor/>
              </m:rPr>
              <w:rPr>
                <w:sz w:val="20"/>
                <w:szCs w:val="20"/>
              </w:rPr>
              <m:t>active</m:t>
            </m:r>
          </m:sub>
        </m:sSub>
        <m:r>
          <m:rPr>
            <m:sty m:val="p"/>
          </m:rPr>
          <w:rPr>
            <w:rFonts w:ascii="Cambria Math" w:hAnsi="Cambria Math"/>
            <w:sz w:val="20"/>
            <w:szCs w:val="20"/>
          </w:rPr>
          <m:t>=</m:t>
        </m:r>
        <m:r>
          <w:rPr>
            <w:rFonts w:ascii="Cambria Math" w:hAnsi="Cambria Math"/>
            <w:sz w:val="20"/>
            <w:szCs w:val="20"/>
          </w:rPr>
          <m:t>90</m:t>
        </m:r>
        <m:r>
          <m:rPr>
            <m:sty m:val="p"/>
          </m:rPr>
          <w:rPr>
            <w:rFonts w:ascii="Cambria Math" w:hAnsi="Cambria Math"/>
            <w:sz w:val="20"/>
            <w:szCs w:val="20"/>
          </w:rPr>
          <m:t>%</m:t>
        </m:r>
      </m:oMath>
      <w:r w:rsidRPr="00C31233">
        <w:rPr>
          <w:sz w:val="20"/>
          <w:szCs w:val="20"/>
        </w:rPr>
        <w:t>:</w:t>
      </w:r>
    </w:p>
    <w:p w14:paraId="63BFEBD0" w14:textId="77777777" w:rsidR="005615CB" w:rsidRPr="00C31233" w:rsidRDefault="00E70BDA" w:rsidP="00FB3624">
      <w:pPr>
        <w:pStyle w:val="BodyText"/>
        <w:spacing w:line="360" w:lineRule="auto"/>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active,budget</m:t>
              </m:r>
            </m:sub>
          </m:sSub>
          <m:r>
            <m:rPr>
              <m:sty m:val="p"/>
            </m:rPr>
            <w:rPr>
              <w:rFonts w:ascii="Cambria Math" w:hAnsi="Cambria Math"/>
              <w:sz w:val="20"/>
              <w:szCs w:val="20"/>
            </w:rPr>
            <m:t>=</m:t>
          </m:r>
          <m:r>
            <w:rPr>
              <w:rFonts w:ascii="Cambria Math" w:hAnsi="Cambria Math"/>
              <w:sz w:val="20"/>
              <w:szCs w:val="20"/>
            </w:rPr>
            <m:t>0.90</m:t>
          </m:r>
          <m:r>
            <m:rPr>
              <m:sty m:val="p"/>
            </m:rPr>
            <w:rPr>
              <w:rFonts w:ascii="Cambria Math" w:hAnsi="Cambria Math"/>
              <w:sz w:val="20"/>
              <w:szCs w:val="20"/>
            </w:rPr>
            <m:t>×</m:t>
          </m:r>
          <m:r>
            <w:rPr>
              <w:rFonts w:ascii="Cambria Math" w:hAnsi="Cambria Math"/>
              <w:sz w:val="20"/>
              <w:szCs w:val="20"/>
            </w:rPr>
            <m:t>0.1007</m:t>
          </m:r>
          <m:r>
            <m:rPr>
              <m:sty m:val="p"/>
            </m:rPr>
            <w:rPr>
              <w:rFonts w:ascii="Cambria Math" w:hAnsi="Cambria Math"/>
              <w:sz w:val="20"/>
              <w:szCs w:val="20"/>
            </w:rPr>
            <m:t>=</m:t>
          </m:r>
          <m:r>
            <w:rPr>
              <w:rFonts w:ascii="Cambria Math" w:hAnsi="Cambria Math"/>
              <w:sz w:val="20"/>
              <w:szCs w:val="20"/>
            </w:rPr>
            <m:t>0.0906</m:t>
          </m:r>
          <m:r>
            <m:rPr>
              <m:nor/>
            </m:rPr>
            <w:rPr>
              <w:sz w:val="20"/>
              <w:szCs w:val="20"/>
            </w:rPr>
            <m:t xml:space="preserve"> (9.06%)</m:t>
          </m:r>
        </m:oMath>
      </m:oMathPara>
    </w:p>
    <w:p w14:paraId="54C680E0" w14:textId="4F9111A5" w:rsidR="005615CB" w:rsidRPr="00C31233" w:rsidRDefault="005615CB">
      <w:pPr>
        <w:rPr>
          <w:sz w:val="20"/>
          <w:szCs w:val="20"/>
        </w:rPr>
      </w:pPr>
    </w:p>
    <w:p w14:paraId="5C7D0B99" w14:textId="77777777" w:rsidR="00FB3624" w:rsidRDefault="00FB3624" w:rsidP="00FB3624">
      <w:pPr>
        <w:pStyle w:val="Heading2"/>
        <w:spacing w:line="360" w:lineRule="auto"/>
        <w:rPr>
          <w:rFonts w:ascii="Times New Roman" w:eastAsiaTheme="minorEastAsia" w:hAnsi="Times New Roman" w:cs="Times New Roman"/>
          <w:b/>
          <w:bCs/>
          <w:color w:val="auto"/>
          <w:sz w:val="24"/>
          <w:szCs w:val="24"/>
        </w:rPr>
      </w:pPr>
      <w:bookmarkStart w:id="7" w:name="black-litterman-asset-class-allocation"/>
      <w:bookmarkEnd w:id="2"/>
      <w:bookmarkEnd w:id="6"/>
    </w:p>
    <w:p w14:paraId="5E4AE3F2" w14:textId="0120B30C" w:rsidR="005615CB" w:rsidRPr="00FB3624" w:rsidRDefault="0052580C" w:rsidP="00FB3624">
      <w:pPr>
        <w:pStyle w:val="Heading2"/>
        <w:spacing w:line="360" w:lineRule="auto"/>
        <w:rPr>
          <w:rFonts w:ascii="Times New Roman" w:eastAsiaTheme="minorEastAsia" w:hAnsi="Times New Roman" w:cs="Times New Roman"/>
          <w:b/>
          <w:bCs/>
          <w:color w:val="auto"/>
          <w:sz w:val="24"/>
          <w:szCs w:val="24"/>
          <w:lang w:val="en-US"/>
        </w:rPr>
      </w:pPr>
      <w:r w:rsidRPr="00FB3624">
        <w:rPr>
          <w:rFonts w:ascii="Times New Roman" w:eastAsiaTheme="minorEastAsia" w:hAnsi="Times New Roman" w:cs="Times New Roman"/>
          <w:b/>
          <w:bCs/>
          <w:color w:val="auto"/>
          <w:sz w:val="24"/>
          <w:szCs w:val="24"/>
        </w:rPr>
        <w:t xml:space="preserve">3. Black-Litterman </w:t>
      </w:r>
      <w:r w:rsidR="00FB3624">
        <w:rPr>
          <w:rFonts w:ascii="Times New Roman" w:eastAsiaTheme="minorEastAsia" w:hAnsi="Times New Roman" w:cs="Times New Roman"/>
          <w:b/>
          <w:bCs/>
          <w:color w:val="auto"/>
          <w:sz w:val="24"/>
          <w:szCs w:val="24"/>
          <w:lang w:val="en-US"/>
        </w:rPr>
        <w:t>Optimization</w:t>
      </w:r>
    </w:p>
    <w:p w14:paraId="7A179B32" w14:textId="77777777" w:rsidR="005615CB" w:rsidRPr="00FB3624" w:rsidRDefault="0052580C" w:rsidP="00FB3624">
      <w:pPr>
        <w:pStyle w:val="Heading2"/>
        <w:spacing w:line="360" w:lineRule="auto"/>
        <w:rPr>
          <w:rFonts w:ascii="Times New Roman" w:eastAsiaTheme="minorEastAsia" w:hAnsi="Times New Roman" w:cs="Times New Roman"/>
          <w:b/>
          <w:bCs/>
          <w:color w:val="auto"/>
          <w:sz w:val="20"/>
          <w:szCs w:val="20"/>
          <w:lang w:val="en-US"/>
        </w:rPr>
      </w:pPr>
      <w:bookmarkStart w:id="8" w:name="objective"/>
      <w:r w:rsidRPr="00FB3624">
        <w:rPr>
          <w:rFonts w:ascii="Times New Roman" w:eastAsiaTheme="minorEastAsia" w:hAnsi="Times New Roman" w:cs="Times New Roman"/>
          <w:b/>
          <w:bCs/>
          <w:color w:val="auto"/>
          <w:sz w:val="20"/>
          <w:szCs w:val="20"/>
          <w:lang w:val="en-US"/>
        </w:rPr>
        <w:t>3.1 Objective</w:t>
      </w:r>
    </w:p>
    <w:p w14:paraId="76A9B6A9" w14:textId="3C85433C" w:rsidR="005615CB" w:rsidRPr="00C31233" w:rsidRDefault="0052580C">
      <w:pPr>
        <w:pStyle w:val="FirstParagraph"/>
        <w:rPr>
          <w:sz w:val="20"/>
          <w:szCs w:val="20"/>
        </w:rPr>
      </w:pPr>
      <w:r w:rsidRPr="00C31233">
        <w:rPr>
          <w:sz w:val="20"/>
          <w:szCs w:val="20"/>
        </w:rPr>
        <w:t>Apply Black-Litterman methodology to blend equilibrium (equal risk allocation) with conviction views (expected alpha from IR and TE)</w:t>
      </w:r>
      <w:r w:rsidR="00FB3624">
        <w:rPr>
          <w:sz w:val="20"/>
          <w:szCs w:val="20"/>
          <w:lang w:val="en-US"/>
        </w:rPr>
        <w:t xml:space="preserve"> to decide the optimum active risk allocation for each asset classes</w:t>
      </w:r>
      <w:r w:rsidRPr="00C31233">
        <w:rPr>
          <w:sz w:val="20"/>
          <w:szCs w:val="20"/>
        </w:rPr>
        <w:t>.</w:t>
      </w:r>
    </w:p>
    <w:p w14:paraId="10BB7B8F" w14:textId="77777777" w:rsidR="00FB3624" w:rsidRDefault="00FB3624">
      <w:pPr>
        <w:pStyle w:val="Heading3"/>
        <w:rPr>
          <w:rFonts w:cs="Times New Roman"/>
          <w:sz w:val="20"/>
          <w:szCs w:val="20"/>
        </w:rPr>
      </w:pPr>
      <w:bookmarkStart w:id="9" w:name="equilibrium-setup"/>
      <w:bookmarkEnd w:id="8"/>
    </w:p>
    <w:p w14:paraId="67D16801" w14:textId="5F71183B" w:rsidR="005615CB" w:rsidRPr="00FB3624" w:rsidRDefault="0052580C" w:rsidP="00FB3624">
      <w:pPr>
        <w:pStyle w:val="Heading2"/>
        <w:spacing w:line="360" w:lineRule="auto"/>
        <w:rPr>
          <w:rFonts w:ascii="Times New Roman" w:eastAsiaTheme="minorEastAsia" w:hAnsi="Times New Roman" w:cs="Times New Roman"/>
          <w:b/>
          <w:bCs/>
          <w:color w:val="auto"/>
          <w:sz w:val="20"/>
          <w:szCs w:val="20"/>
          <w:lang w:val="en-US"/>
        </w:rPr>
      </w:pPr>
      <w:r w:rsidRPr="00FB3624">
        <w:rPr>
          <w:rFonts w:ascii="Times New Roman" w:eastAsiaTheme="minorEastAsia" w:hAnsi="Times New Roman" w:cs="Times New Roman"/>
          <w:b/>
          <w:bCs/>
          <w:color w:val="auto"/>
          <w:sz w:val="20"/>
          <w:szCs w:val="20"/>
          <w:lang w:val="en-US"/>
        </w:rPr>
        <w:t>3.2 Equilibrium Setup</w:t>
      </w:r>
    </w:p>
    <w:p w14:paraId="678FDCE1" w14:textId="3EA47FB2" w:rsidR="005615CB" w:rsidRPr="00C31233" w:rsidRDefault="0052580C">
      <w:pPr>
        <w:pStyle w:val="FirstParagraph"/>
        <w:rPr>
          <w:sz w:val="20"/>
          <w:szCs w:val="20"/>
        </w:rPr>
      </w:pPr>
      <w:r w:rsidRPr="00FB3624">
        <w:rPr>
          <w:sz w:val="20"/>
          <w:szCs w:val="20"/>
        </w:rPr>
        <w:t xml:space="preserve">Equilibrium Weights (equal </w:t>
      </w:r>
      <w:r w:rsidR="00496D5C">
        <w:rPr>
          <w:sz w:val="20"/>
          <w:szCs w:val="20"/>
          <w:lang w:val="en-US"/>
        </w:rPr>
        <w:t xml:space="preserve">active </w:t>
      </w:r>
      <w:r w:rsidRPr="00FB3624">
        <w:rPr>
          <w:sz w:val="20"/>
          <w:szCs w:val="20"/>
        </w:rPr>
        <w:t>risk allocation</w:t>
      </w:r>
      <w:r w:rsidRPr="00C31233">
        <w:rPr>
          <w:sz w:val="20"/>
          <w:szCs w:val="20"/>
        </w:rPr>
        <w:t>):</w:t>
      </w:r>
    </w:p>
    <w:p w14:paraId="1519A0DF"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w</m:t>
              </m:r>
            </m:e>
            <m:sub>
              <m:r>
                <m:rPr>
                  <m:nor/>
                </m:rPr>
                <w:rPr>
                  <w:sz w:val="20"/>
                  <w:szCs w:val="20"/>
                </w:rPr>
                <m:t>eq</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sSub>
            <m:sSubPr>
              <m:ctrlPr>
                <w:rPr>
                  <w:rFonts w:ascii="Cambria Math" w:hAnsi="Cambria Math"/>
                  <w:sz w:val="20"/>
                  <w:szCs w:val="20"/>
                </w:rPr>
              </m:ctrlPr>
            </m:sSubPr>
            <m:e>
              <m:r>
                <m:rPr>
                  <m:sty m:val="b"/>
                </m:rPr>
                <w:rPr>
                  <w:rFonts w:ascii="Cambria Math" w:hAnsi="Cambria Math"/>
                  <w:sz w:val="20"/>
                  <w:szCs w:val="20"/>
                </w:rPr>
                <m:t>1</m:t>
              </m:r>
            </m:e>
            <m:sub>
              <m:r>
                <w:rPr>
                  <w:rFonts w:ascii="Cambria Math" w:hAnsi="Cambria Math"/>
                  <w:sz w:val="20"/>
                  <w:szCs w:val="20"/>
                </w:rPr>
                <m:t>N</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p w14:paraId="133D4B87" w14:textId="52729A82" w:rsidR="005615CB" w:rsidRPr="00C31233" w:rsidRDefault="0052580C">
      <w:pPr>
        <w:pStyle w:val="FirstParagraph"/>
        <w:rPr>
          <w:sz w:val="20"/>
          <w:szCs w:val="20"/>
        </w:rPr>
      </w:pPr>
      <w:r w:rsidRPr="00FB3624">
        <w:rPr>
          <w:sz w:val="20"/>
          <w:szCs w:val="20"/>
        </w:rPr>
        <w:t>Equilibrium Returns (neutral</w:t>
      </w:r>
      <w:r w:rsidRPr="00C31233">
        <w:rPr>
          <w:sz w:val="20"/>
          <w:szCs w:val="20"/>
        </w:rPr>
        <w:t xml:space="preserve"> view</w:t>
      </w:r>
      <w:r w:rsidR="00FB3624">
        <w:rPr>
          <w:sz w:val="20"/>
          <w:szCs w:val="20"/>
          <w:lang w:val="en-US"/>
        </w:rPr>
        <w:t>, the neutral point without incorporating our view on the active management potential for each asset class</w:t>
      </w:r>
      <w:r w:rsidRPr="00C31233">
        <w:rPr>
          <w:sz w:val="20"/>
          <w:szCs w:val="20"/>
        </w:rPr>
        <w:t>):</w:t>
      </w:r>
    </w:p>
    <w:p w14:paraId="31873C95"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eq</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0</m:t>
              </m:r>
            </m:e>
            <m:sub>
              <m:r>
                <w:rPr>
                  <w:rFonts w:ascii="Cambria Math" w:hAnsi="Cambria Math"/>
                  <w:sz w:val="20"/>
                  <w:szCs w:val="20"/>
                </w:rPr>
                <m:t>N</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p w14:paraId="2C2BDEFF" w14:textId="77777777" w:rsidR="005615CB" w:rsidRPr="00FB3624" w:rsidRDefault="0052580C" w:rsidP="00FB3624">
      <w:pPr>
        <w:pStyle w:val="Heading2"/>
        <w:spacing w:line="360" w:lineRule="auto"/>
        <w:rPr>
          <w:rFonts w:ascii="Times New Roman" w:eastAsiaTheme="minorEastAsia" w:hAnsi="Times New Roman" w:cs="Times New Roman"/>
          <w:b/>
          <w:bCs/>
          <w:color w:val="auto"/>
          <w:sz w:val="20"/>
          <w:szCs w:val="20"/>
          <w:lang w:val="en-US"/>
        </w:rPr>
      </w:pPr>
      <w:bookmarkStart w:id="10" w:name="view-construction"/>
      <w:bookmarkEnd w:id="9"/>
      <w:r w:rsidRPr="00FB3624">
        <w:rPr>
          <w:rFonts w:ascii="Times New Roman" w:eastAsiaTheme="minorEastAsia" w:hAnsi="Times New Roman" w:cs="Times New Roman"/>
          <w:b/>
          <w:bCs/>
          <w:color w:val="auto"/>
          <w:sz w:val="20"/>
          <w:szCs w:val="20"/>
          <w:lang w:val="en-US"/>
        </w:rPr>
        <w:t>3.3 View Construction</w:t>
      </w:r>
    </w:p>
    <w:p w14:paraId="2A169F53" w14:textId="77777777" w:rsidR="005615CB" w:rsidRPr="00FB3624" w:rsidRDefault="0052580C">
      <w:pPr>
        <w:pStyle w:val="FirstParagraph"/>
        <w:rPr>
          <w:sz w:val="20"/>
          <w:szCs w:val="20"/>
        </w:rPr>
      </w:pPr>
      <w:r w:rsidRPr="00FB3624">
        <w:rPr>
          <w:sz w:val="20"/>
          <w:szCs w:val="20"/>
        </w:rPr>
        <w:t>View Alpha (expected active return):</w:t>
      </w:r>
    </w:p>
    <w:p w14:paraId="40EAFFF4" w14:textId="77777777" w:rsidR="005615CB" w:rsidRPr="00C31233" w:rsidRDefault="00E70BDA">
      <w:pPr>
        <w:pStyle w:val="BodyText"/>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i</m:t>
              </m:r>
            </m:sub>
            <m:sup>
              <m:r>
                <m:rPr>
                  <m:nor/>
                </m:rPr>
                <w:rPr>
                  <w:sz w:val="20"/>
                  <w:szCs w:val="20"/>
                </w:rPr>
                <m:t>view</m:t>
              </m:r>
            </m:sup>
          </m:sSubSup>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IR</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oMath>
      </m:oMathPara>
    </w:p>
    <w:p w14:paraId="126A1473" w14:textId="77777777" w:rsidR="005615CB" w:rsidRPr="00FB3624" w:rsidRDefault="0052580C">
      <w:pPr>
        <w:pStyle w:val="FirstParagraph"/>
        <w:rPr>
          <w:sz w:val="20"/>
          <w:szCs w:val="20"/>
        </w:rPr>
      </w:pPr>
      <w:r w:rsidRPr="00FB3624">
        <w:rPr>
          <w:sz w:val="20"/>
          <w:szCs w:val="20"/>
        </w:rPr>
        <w:t>View Vector:</w:t>
      </w:r>
    </w:p>
    <w:p w14:paraId="0A9F4D55" w14:textId="77777777" w:rsidR="005615CB" w:rsidRPr="00C31233" w:rsidRDefault="0052580C">
      <w:pPr>
        <w:pStyle w:val="BodyText"/>
        <w:rPr>
          <w:sz w:val="20"/>
          <w:szCs w:val="20"/>
        </w:rPr>
      </w:pPr>
      <m:oMathPara>
        <m:oMathParaPr>
          <m:jc m:val="center"/>
        </m:oMathParaPr>
        <m:oMath>
          <m:r>
            <m:rPr>
              <m:sty m:val="b"/>
            </m:rPr>
            <w:rPr>
              <w:rFonts w:ascii="Cambria Math" w:hAnsi="Cambria Math"/>
              <w:sz w:val="20"/>
              <w:szCs w:val="20"/>
            </w:rPr>
            <m:t>Q</m:t>
          </m:r>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1"/>
                        <m:mcJc m:val="center"/>
                      </m:mcPr>
                    </m:mc>
                  </m:mcs>
                  <m:ctrlPr>
                    <w:rPr>
                      <w:rFonts w:ascii="Cambria Math" w:hAnsi="Cambria Math"/>
                      <w:sz w:val="20"/>
                      <w:szCs w:val="20"/>
                    </w:rPr>
                  </m:ctrlPr>
                </m:mPr>
                <m:mr>
                  <m:e>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1</m:t>
                        </m:r>
                      </m:sub>
                      <m:sup>
                        <m:r>
                          <m:rPr>
                            <m:nor/>
                          </m:rPr>
                          <w:rPr>
                            <w:sz w:val="20"/>
                            <w:szCs w:val="20"/>
                          </w:rPr>
                          <m:t>view</m:t>
                        </m:r>
                      </m:sup>
                    </m:sSubSup>
                  </m:e>
                </m:mr>
                <m:mr>
                  <m:e>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2</m:t>
                        </m:r>
                      </m:sub>
                      <m:sup>
                        <m:r>
                          <m:rPr>
                            <m:nor/>
                          </m:rPr>
                          <w:rPr>
                            <w:sz w:val="20"/>
                            <w:szCs w:val="20"/>
                          </w:rPr>
                          <m:t>view</m:t>
                        </m:r>
                      </m:sup>
                    </m:sSubSup>
                  </m:e>
                </m:mr>
                <m:mr>
                  <m:e>
                    <m:r>
                      <m:rPr>
                        <m:sty m:val="p"/>
                      </m:rPr>
                      <w:rPr>
                        <w:rFonts w:ascii="Cambria Math" w:hAnsi="Cambria Math"/>
                        <w:sz w:val="20"/>
                        <w:szCs w:val="20"/>
                      </w:rPr>
                      <m:t>⋮</m:t>
                    </m:r>
                  </m:e>
                </m:mr>
                <m:mr>
                  <m:e>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N</m:t>
                        </m:r>
                      </m:sub>
                      <m:sup>
                        <m:r>
                          <m:rPr>
                            <m:nor/>
                          </m:rPr>
                          <w:rPr>
                            <w:sz w:val="20"/>
                            <w:szCs w:val="20"/>
                          </w:rPr>
                          <m:t>view</m:t>
                        </m:r>
                      </m:sup>
                    </m:sSubSup>
                  </m:e>
                </m:mr>
              </m:m>
            </m:e>
          </m:d>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p w14:paraId="1C666948" w14:textId="77777777" w:rsidR="005615CB" w:rsidRPr="00FB3624" w:rsidRDefault="0052580C">
      <w:pPr>
        <w:pStyle w:val="FirstParagraph"/>
        <w:rPr>
          <w:sz w:val="20"/>
          <w:szCs w:val="20"/>
        </w:rPr>
      </w:pPr>
      <w:r w:rsidRPr="00FB3624">
        <w:rPr>
          <w:sz w:val="20"/>
          <w:szCs w:val="20"/>
        </w:rPr>
        <w:t>Confidence Vector:</w:t>
      </w:r>
    </w:p>
    <w:p w14:paraId="1FE1B9DD" w14:textId="77777777" w:rsidR="005615CB" w:rsidRPr="00C31233" w:rsidRDefault="0052580C">
      <w:pPr>
        <w:pStyle w:val="BodyText"/>
        <w:rPr>
          <w:sz w:val="20"/>
          <w:szCs w:val="20"/>
        </w:rPr>
      </w:pPr>
      <m:oMathPara>
        <m:oMathParaPr>
          <m:jc m:val="center"/>
        </m:oMathParaPr>
        <m:oMath>
          <m:r>
            <m:rPr>
              <m:sty m:val="b"/>
            </m:rPr>
            <w:rPr>
              <w:rFonts w:ascii="Cambria Math" w:hAnsi="Cambria Math"/>
              <w:sz w:val="20"/>
              <w:szCs w:val="20"/>
            </w:rPr>
            <m:t>c</m:t>
          </m:r>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1"/>
                        <m:mcJc m:val="center"/>
                      </m:mcPr>
                    </m:mc>
                  </m:mcs>
                  <m:ctrlPr>
                    <w:rPr>
                      <w:rFonts w:ascii="Cambria Math" w:hAnsi="Cambria Math"/>
                      <w:sz w:val="20"/>
                      <w:szCs w:val="20"/>
                    </w:rPr>
                  </m:ctrlPr>
                </m:mPr>
                <m:mr>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e>
                </m:mr>
                <m:mr>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2</m:t>
                        </m:r>
                      </m:sub>
                    </m:sSub>
                  </m:e>
                </m:mr>
                <m:mr>
                  <m:e>
                    <m:r>
                      <m:rPr>
                        <m:sty m:val="p"/>
                      </m:rPr>
                      <w:rPr>
                        <w:rFonts w:ascii="Cambria Math" w:hAnsi="Cambria Math"/>
                        <w:sz w:val="20"/>
                        <w:szCs w:val="20"/>
                      </w:rPr>
                      <m:t>⋮</m:t>
                    </m:r>
                  </m:e>
                </m:mr>
                <m:mr>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N</m:t>
                        </m:r>
                      </m:sub>
                    </m:sSub>
                  </m:e>
                </m:mr>
              </m:m>
            </m:e>
          </m:d>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0.1</m:t>
          </m:r>
        </m:oMath>
      </m:oMathPara>
    </w:p>
    <w:p w14:paraId="31A40A6F" w14:textId="77777777" w:rsidR="005615CB" w:rsidRPr="00FB3624" w:rsidRDefault="0052580C" w:rsidP="00FB3624">
      <w:pPr>
        <w:pStyle w:val="Heading2"/>
        <w:spacing w:line="360" w:lineRule="auto"/>
        <w:rPr>
          <w:rFonts w:ascii="Times New Roman" w:eastAsiaTheme="minorEastAsia" w:hAnsi="Times New Roman" w:cs="Times New Roman"/>
          <w:b/>
          <w:bCs/>
          <w:color w:val="auto"/>
          <w:sz w:val="20"/>
          <w:szCs w:val="20"/>
          <w:lang w:val="en-US"/>
        </w:rPr>
      </w:pPr>
      <w:bookmarkStart w:id="11" w:name="covariance-matrix-construction"/>
      <w:bookmarkEnd w:id="10"/>
      <w:r w:rsidRPr="00FB3624">
        <w:rPr>
          <w:rFonts w:ascii="Times New Roman" w:eastAsiaTheme="minorEastAsia" w:hAnsi="Times New Roman" w:cs="Times New Roman"/>
          <w:b/>
          <w:bCs/>
          <w:color w:val="auto"/>
          <w:sz w:val="20"/>
          <w:szCs w:val="20"/>
          <w:lang w:val="en-US"/>
        </w:rPr>
        <w:t>3.4 Covariance Matrix Construction</w:t>
      </w:r>
    </w:p>
    <w:p w14:paraId="7D31122C" w14:textId="77777777" w:rsidR="005615CB" w:rsidRPr="00C31233" w:rsidRDefault="0052580C">
      <w:pPr>
        <w:pStyle w:val="FirstParagraph"/>
        <w:rPr>
          <w:sz w:val="20"/>
          <w:szCs w:val="20"/>
        </w:rPr>
      </w:pPr>
      <w:r w:rsidRPr="00FB3624">
        <w:rPr>
          <w:sz w:val="20"/>
          <w:szCs w:val="20"/>
        </w:rPr>
        <w:t>Tracking Error Vector:</w:t>
      </w:r>
    </w:p>
    <w:p w14:paraId="5E93179F"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TE</m:t>
              </m:r>
            </m:sub>
          </m:sSub>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1"/>
                        <m:mcJc m:val="center"/>
                      </m:mcPr>
                    </m:mc>
                  </m:mcs>
                  <m:ctrlPr>
                    <w:rPr>
                      <w:rFonts w:ascii="Cambria Math" w:hAnsi="Cambria Math"/>
                      <w:sz w:val="20"/>
                      <w:szCs w:val="20"/>
                    </w:rPr>
                  </m:ctrlPr>
                </m:mPr>
                <m:mr>
                  <m:e>
                    <m:sSub>
                      <m:sSubPr>
                        <m:ctrlPr>
                          <w:rPr>
                            <w:rFonts w:ascii="Cambria Math" w:hAnsi="Cambria Math"/>
                            <w:sz w:val="20"/>
                            <w:szCs w:val="20"/>
                          </w:rPr>
                        </m:ctrlPr>
                      </m:sSubPr>
                      <m:e>
                        <m:r>
                          <m:rPr>
                            <m:nor/>
                          </m:rPr>
                          <w:rPr>
                            <w:sz w:val="20"/>
                            <w:szCs w:val="20"/>
                          </w:rPr>
                          <m:t>TE</m:t>
                        </m:r>
                      </m:e>
                      <m:sub>
                        <m:r>
                          <w:rPr>
                            <w:rFonts w:ascii="Cambria Math" w:hAnsi="Cambria Math"/>
                            <w:sz w:val="20"/>
                            <w:szCs w:val="20"/>
                          </w:rPr>
                          <m:t>1</m:t>
                        </m:r>
                      </m:sub>
                    </m:sSub>
                  </m:e>
                </m:mr>
                <m:mr>
                  <m:e>
                    <m:sSub>
                      <m:sSubPr>
                        <m:ctrlPr>
                          <w:rPr>
                            <w:rFonts w:ascii="Cambria Math" w:hAnsi="Cambria Math"/>
                            <w:sz w:val="20"/>
                            <w:szCs w:val="20"/>
                          </w:rPr>
                        </m:ctrlPr>
                      </m:sSubPr>
                      <m:e>
                        <m:r>
                          <m:rPr>
                            <m:nor/>
                          </m:rPr>
                          <w:rPr>
                            <w:sz w:val="20"/>
                            <w:szCs w:val="20"/>
                          </w:rPr>
                          <m:t>TE</m:t>
                        </m:r>
                      </m:e>
                      <m:sub>
                        <m:r>
                          <w:rPr>
                            <w:rFonts w:ascii="Cambria Math" w:hAnsi="Cambria Math"/>
                            <w:sz w:val="20"/>
                            <w:szCs w:val="20"/>
                          </w:rPr>
                          <m:t>2</m:t>
                        </m:r>
                      </m:sub>
                    </m:sSub>
                  </m:e>
                </m:mr>
                <m:mr>
                  <m:e>
                    <m:r>
                      <m:rPr>
                        <m:sty m:val="p"/>
                      </m:rPr>
                      <w:rPr>
                        <w:rFonts w:ascii="Cambria Math" w:hAnsi="Cambria Math"/>
                        <w:sz w:val="20"/>
                        <w:szCs w:val="20"/>
                      </w:rPr>
                      <m:t>⋮</m:t>
                    </m:r>
                  </m:e>
                </m:mr>
                <m:mr>
                  <m:e>
                    <m:sSub>
                      <m:sSubPr>
                        <m:ctrlPr>
                          <w:rPr>
                            <w:rFonts w:ascii="Cambria Math" w:hAnsi="Cambria Math"/>
                            <w:sz w:val="20"/>
                            <w:szCs w:val="20"/>
                          </w:rPr>
                        </m:ctrlPr>
                      </m:sSubPr>
                      <m:e>
                        <m:r>
                          <m:rPr>
                            <m:nor/>
                          </m:rPr>
                          <w:rPr>
                            <w:sz w:val="20"/>
                            <w:szCs w:val="20"/>
                          </w:rPr>
                          <m:t>TE</m:t>
                        </m:r>
                      </m:e>
                      <m:sub>
                        <m:r>
                          <w:rPr>
                            <w:rFonts w:ascii="Cambria Math" w:hAnsi="Cambria Math"/>
                            <w:sz w:val="20"/>
                            <w:szCs w:val="20"/>
                          </w:rPr>
                          <m:t>N</m:t>
                        </m:r>
                      </m:sub>
                    </m:sSub>
                  </m:e>
                </m:mr>
              </m:m>
            </m:e>
          </m:d>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p w14:paraId="4BFE0F7E" w14:textId="77777777" w:rsidR="005615CB" w:rsidRPr="00FB3624" w:rsidRDefault="0052580C">
      <w:pPr>
        <w:pStyle w:val="FirstParagraph"/>
        <w:rPr>
          <w:sz w:val="20"/>
          <w:szCs w:val="20"/>
        </w:rPr>
      </w:pPr>
      <w:r w:rsidRPr="00FB3624">
        <w:rPr>
          <w:sz w:val="20"/>
          <w:szCs w:val="20"/>
        </w:rPr>
        <w:t>Covariance Matrix (active return covariance):</w:t>
      </w:r>
    </w:p>
    <w:p w14:paraId="6CA541B7"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C</m:t>
              </m:r>
            </m:e>
            <m:sub>
              <m:r>
                <m:rPr>
                  <m:nor/>
                </m:rPr>
                <w:rPr>
                  <w:sz w:val="20"/>
                  <w:szCs w:val="20"/>
                </w:rPr>
                <m:t>active</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TE</m:t>
              </m:r>
            </m:sub>
          </m:sSub>
          <m:sSubSup>
            <m:sSubSupPr>
              <m:ctrlPr>
                <w:rPr>
                  <w:rFonts w:ascii="Cambria Math" w:hAnsi="Cambria Math"/>
                  <w:sz w:val="20"/>
                  <w:szCs w:val="20"/>
                </w:rPr>
              </m:ctrlPr>
            </m:sSubSupPr>
            <m:e>
              <m:r>
                <m:rPr>
                  <m:sty m:val="b"/>
                </m:rPr>
                <w:rPr>
                  <w:rFonts w:ascii="Cambria Math" w:hAnsi="Cambria Math"/>
                  <w:sz w:val="20"/>
                  <w:szCs w:val="20"/>
                </w:rPr>
                <m:t>σ</m:t>
              </m:r>
            </m:e>
            <m:sub>
              <m:r>
                <m:rPr>
                  <m:nor/>
                </m:rPr>
                <w:rPr>
                  <w:sz w:val="20"/>
                  <w:szCs w:val="20"/>
                </w:rPr>
                <m:t>TE</m:t>
              </m:r>
            </m:sub>
            <m:sup>
              <m:r>
                <w:rPr>
                  <w:rFonts w:ascii="Cambria Math" w:hAnsi="Cambria Math"/>
                  <w:sz w:val="20"/>
                  <w:szCs w:val="20"/>
                </w:rPr>
                <m:t>T</m:t>
              </m:r>
            </m:sup>
          </m:sSubSup>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p w14:paraId="1AD70DBB" w14:textId="77777777" w:rsidR="005615CB" w:rsidRPr="00C31233" w:rsidRDefault="0052580C">
      <w:pPr>
        <w:pStyle w:val="FirstParagraph"/>
        <w:rPr>
          <w:sz w:val="20"/>
          <w:szCs w:val="20"/>
        </w:rPr>
      </w:pPr>
      <w:r w:rsidRPr="00C31233">
        <w:rPr>
          <w:sz w:val="20"/>
          <w:szCs w:val="20"/>
        </w:rPr>
        <w:t xml:space="preserve">where </w:t>
      </w:r>
      <m:oMath>
        <m:r>
          <m:rPr>
            <m:sty m:val="p"/>
          </m:rPr>
          <w:rPr>
            <w:rFonts w:ascii="Cambria Math" w:hAnsi="Cambria Math"/>
            <w:sz w:val="20"/>
            <w:szCs w:val="20"/>
          </w:rPr>
          <m:t>⊙</m:t>
        </m:r>
      </m:oMath>
      <w:r w:rsidRPr="00C31233">
        <w:rPr>
          <w:sz w:val="20"/>
          <w:szCs w:val="20"/>
        </w:rPr>
        <w:t xml:space="preserve"> denotes element-wise multiplication (Hadamard product).</w:t>
      </w:r>
    </w:p>
    <w:p w14:paraId="47368956" w14:textId="77777777" w:rsidR="005615CB" w:rsidRPr="00084C53" w:rsidRDefault="0052580C">
      <w:pPr>
        <w:pStyle w:val="BodyText"/>
        <w:rPr>
          <w:sz w:val="20"/>
          <w:szCs w:val="20"/>
        </w:rPr>
      </w:pPr>
      <w:r w:rsidRPr="00084C53">
        <w:rPr>
          <w:sz w:val="20"/>
          <w:szCs w:val="20"/>
        </w:rPr>
        <w:t>Equivalently:</w:t>
      </w:r>
    </w:p>
    <w:p w14:paraId="123F903F"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p"/>
                </m:rP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ij</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active</m:t>
              </m:r>
              <m:r>
                <m:rPr>
                  <m:sty m:val="p"/>
                </m:rPr>
                <w:rPr>
                  <w:rFonts w:ascii="Cambria Math" w:hAnsi="Cambria Math"/>
                  <w:sz w:val="20"/>
                  <w:szCs w:val="20"/>
                </w:rPr>
                <m:t>,</m:t>
              </m:r>
              <m:r>
                <w:rPr>
                  <w:rFonts w:ascii="Cambria Math" w:hAnsi="Cambria Math"/>
                  <w:sz w:val="20"/>
                  <w:szCs w:val="20"/>
                </w:rPr>
                <m:t>ij</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TE</m:t>
              </m:r>
            </m:e>
            <m:sub>
              <m:r>
                <w:rPr>
                  <w:rFonts w:ascii="Cambria Math" w:hAnsi="Cambria Math"/>
                  <w:sz w:val="20"/>
                  <w:szCs w:val="20"/>
                </w:rPr>
                <m:t>j</m:t>
              </m:r>
            </m:sub>
          </m:sSub>
        </m:oMath>
      </m:oMathPara>
    </w:p>
    <w:p w14:paraId="5BAEB8EF" w14:textId="77777777" w:rsidR="00084C53" w:rsidRDefault="00084C53">
      <w:pPr>
        <w:pStyle w:val="Heading3"/>
        <w:rPr>
          <w:rFonts w:cs="Times New Roman"/>
          <w:sz w:val="20"/>
          <w:szCs w:val="20"/>
        </w:rPr>
      </w:pPr>
      <w:bookmarkStart w:id="12" w:name="black-litterman-posterior"/>
      <w:bookmarkEnd w:id="11"/>
    </w:p>
    <w:p w14:paraId="2B8D78DC" w14:textId="3906F9ED" w:rsidR="005615CB" w:rsidRPr="00084C53" w:rsidRDefault="0052580C" w:rsidP="00084C53">
      <w:pPr>
        <w:pStyle w:val="Heading2"/>
        <w:spacing w:line="360" w:lineRule="auto"/>
        <w:rPr>
          <w:rFonts w:ascii="Times New Roman" w:eastAsiaTheme="minorEastAsia" w:hAnsi="Times New Roman" w:cs="Times New Roman"/>
          <w:b/>
          <w:bCs/>
          <w:color w:val="auto"/>
          <w:sz w:val="20"/>
          <w:szCs w:val="20"/>
          <w:lang w:val="en-US"/>
        </w:rPr>
      </w:pPr>
      <w:r w:rsidRPr="00084C53">
        <w:rPr>
          <w:rFonts w:ascii="Times New Roman" w:eastAsiaTheme="minorEastAsia" w:hAnsi="Times New Roman" w:cs="Times New Roman"/>
          <w:b/>
          <w:bCs/>
          <w:color w:val="auto"/>
          <w:sz w:val="20"/>
          <w:szCs w:val="20"/>
          <w:lang w:val="en-US"/>
        </w:rPr>
        <w:t>3.5 Black-Litterman Posterior</w:t>
      </w:r>
    </w:p>
    <w:p w14:paraId="6D625DB2" w14:textId="77777777" w:rsidR="005615CB" w:rsidRPr="00084C53" w:rsidRDefault="0052580C">
      <w:pPr>
        <w:pStyle w:val="FirstParagraph"/>
        <w:rPr>
          <w:sz w:val="20"/>
          <w:szCs w:val="20"/>
        </w:rPr>
      </w:pPr>
      <w:r w:rsidRPr="00084C53">
        <w:rPr>
          <w:sz w:val="20"/>
          <w:szCs w:val="20"/>
        </w:rPr>
        <w:t>Pick Matrix (identity for absolute views):</w:t>
      </w:r>
    </w:p>
    <w:p w14:paraId="71B16455" w14:textId="77777777" w:rsidR="005615CB" w:rsidRPr="00C31233" w:rsidRDefault="0052580C">
      <w:pPr>
        <w:pStyle w:val="BodyText"/>
        <w:rPr>
          <w:sz w:val="20"/>
          <w:szCs w:val="20"/>
        </w:rPr>
      </w:pPr>
      <m:oMathPara>
        <m:oMathParaPr>
          <m:jc m:val="center"/>
        </m:oMathParaPr>
        <m:oMath>
          <m:r>
            <m:rPr>
              <m:sty m:val="b"/>
            </m:rP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I</m:t>
              </m:r>
            </m:e>
            <m:sub>
              <m:r>
                <w:rPr>
                  <w:rFonts w:ascii="Cambria Math" w:hAnsi="Cambria Math"/>
                  <w:sz w:val="20"/>
                  <w:szCs w:val="20"/>
                </w:rPr>
                <m:t>N</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p w14:paraId="3D62F5A8" w14:textId="77777777" w:rsidR="005615CB" w:rsidRPr="00084C53" w:rsidRDefault="0052580C">
      <w:pPr>
        <w:pStyle w:val="FirstParagraph"/>
        <w:rPr>
          <w:sz w:val="20"/>
          <w:szCs w:val="20"/>
        </w:rPr>
      </w:pPr>
      <w:r w:rsidRPr="00084C53">
        <w:rPr>
          <w:sz w:val="20"/>
          <w:szCs w:val="20"/>
        </w:rPr>
        <w:t>View Uncertainty Matrix (Omega):</w:t>
      </w:r>
    </w:p>
    <w:p w14:paraId="187713B6" w14:textId="77777777" w:rsidR="005615CB" w:rsidRPr="00C31233" w:rsidRDefault="0052580C">
      <w:pPr>
        <w:pStyle w:val="BodyText"/>
        <w:rPr>
          <w:sz w:val="20"/>
          <w:szCs w:val="20"/>
        </w:rPr>
      </w:pPr>
      <m:oMathPara>
        <m:oMathParaPr>
          <m:jc m:val="center"/>
        </m:oMathParaPr>
        <m:oMath>
          <m:r>
            <m:rPr>
              <m:sty m:val="b"/>
            </m:rPr>
            <w:rPr>
              <w:rFonts w:ascii="Cambria Math" w:hAnsi="Cambria Math"/>
              <w:sz w:val="20"/>
              <w:szCs w:val="20"/>
            </w:rPr>
            <m:t>Ω</m:t>
          </m:r>
          <m:r>
            <m:rPr>
              <m:sty m:val="p"/>
            </m:rPr>
            <w:rPr>
              <w:rFonts w:ascii="Cambria Math" w:hAnsi="Cambria Math"/>
              <w:sz w:val="20"/>
              <w:szCs w:val="20"/>
            </w:rPr>
            <m:t>=</m:t>
          </m:r>
          <m:r>
            <m:rPr>
              <m:nor/>
            </m:rPr>
            <w:rPr>
              <w:sz w:val="20"/>
              <w:szCs w:val="20"/>
            </w:rPr>
            <m:t>diag</m:t>
          </m:r>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Var</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num>
                <m:den>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i</m:t>
                      </m:r>
                    </m:sub>
                    <m:sup>
                      <m:r>
                        <w:rPr>
                          <w:rFonts w:ascii="Cambria Math" w:hAnsi="Cambria Math"/>
                          <w:sz w:val="20"/>
                          <w:szCs w:val="20"/>
                        </w:rPr>
                        <m:t>2</m:t>
                      </m:r>
                    </m:sup>
                  </m:sSubSup>
                </m:den>
              </m:f>
            </m:e>
          </m:d>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N</m:t>
              </m:r>
            </m:sup>
          </m:sSup>
        </m:oMath>
      </m:oMathPara>
    </w:p>
    <w:p w14:paraId="2B3BF340" w14:textId="77777777" w:rsidR="005615CB" w:rsidRPr="00C31233" w:rsidRDefault="0052580C">
      <w:pPr>
        <w:pStyle w:val="FirstParagraph"/>
        <w:rPr>
          <w:sz w:val="20"/>
          <w:szCs w:val="20"/>
        </w:rPr>
      </w:pPr>
      <w:r w:rsidRPr="00C31233">
        <w:rPr>
          <w:sz w:val="20"/>
          <w:szCs w:val="20"/>
        </w:rPr>
        <w:t xml:space="preserve">where </w:t>
      </w:r>
      <m:oMath>
        <m:r>
          <m:rPr>
            <m:nor/>
          </m:rPr>
          <w:rPr>
            <w:sz w:val="20"/>
            <w:szCs w:val="20"/>
          </w:rPr>
          <m:t>Var</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ii</m:t>
            </m:r>
          </m:sub>
        </m:sSub>
      </m:oMath>
      <w:r w:rsidRPr="00C31233">
        <w:rPr>
          <w:sz w:val="20"/>
          <w:szCs w:val="20"/>
        </w:rPr>
        <w:t xml:space="preserve"> (diagonal elements of covariance matrix).</w:t>
      </w:r>
    </w:p>
    <w:p w14:paraId="35EFB8B0" w14:textId="77777777" w:rsidR="005615CB" w:rsidRPr="00084C53" w:rsidRDefault="0052580C">
      <w:pPr>
        <w:pStyle w:val="BodyText"/>
        <w:rPr>
          <w:sz w:val="20"/>
          <w:szCs w:val="20"/>
        </w:rPr>
      </w:pPr>
      <w:r w:rsidRPr="00084C53">
        <w:rPr>
          <w:sz w:val="20"/>
          <w:szCs w:val="20"/>
        </w:rPr>
        <w:t>Prior Covariance:</w:t>
      </w:r>
    </w:p>
    <w:p w14:paraId="488D1AFE"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prior</m:t>
              </m:r>
            </m:sub>
          </m:sSub>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oMath>
      </m:oMathPara>
    </w:p>
    <w:p w14:paraId="6851610E" w14:textId="77777777" w:rsidR="005615CB" w:rsidRPr="00084C53" w:rsidRDefault="0052580C">
      <w:pPr>
        <w:pStyle w:val="FirstParagraph"/>
        <w:rPr>
          <w:sz w:val="20"/>
          <w:szCs w:val="20"/>
        </w:rPr>
      </w:pPr>
      <w:r w:rsidRPr="00084C53">
        <w:rPr>
          <w:sz w:val="20"/>
          <w:szCs w:val="20"/>
        </w:rPr>
        <w:t>Intermediate Matrix:</w:t>
      </w:r>
    </w:p>
    <w:p w14:paraId="15054DAD" w14:textId="77777777" w:rsidR="005615CB" w:rsidRPr="00C31233" w:rsidRDefault="0052580C">
      <w:pPr>
        <w:pStyle w:val="BodyText"/>
        <w:rPr>
          <w:sz w:val="20"/>
          <w:szCs w:val="20"/>
        </w:rPr>
      </w:pPr>
      <m:oMathPara>
        <m:oMathParaPr>
          <m:jc m:val="center"/>
        </m:oMathParaPr>
        <m:oMath>
          <m:r>
            <m:rPr>
              <m:sty m:val="b"/>
            </m:rPr>
            <w:rPr>
              <w:rFonts w:ascii="Cambria Math" w:hAnsi="Cambria Math"/>
              <w:sz w:val="20"/>
              <w:szCs w:val="20"/>
            </w:rPr>
            <m:t>A</m:t>
          </m:r>
          <m:r>
            <m:rPr>
              <m:sty m:val="p"/>
            </m:rPr>
            <w:rPr>
              <w:rFonts w:ascii="Cambria Math" w:hAnsi="Cambria Math"/>
              <w:sz w:val="20"/>
              <w:szCs w:val="20"/>
            </w:rPr>
            <m:t>=</m:t>
          </m:r>
          <m:r>
            <m:rPr>
              <m:sty m:val="b"/>
            </m:rPr>
            <w:rPr>
              <w:rFonts w:ascii="Cambria Math" w:hAnsi="Cambria Math"/>
              <w:sz w:val="20"/>
              <w:szCs w:val="20"/>
            </w:rPr>
            <m:t>P</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prior</m:t>
              </m:r>
            </m:sub>
          </m:sSub>
          <m:sSup>
            <m:sSupPr>
              <m:ctrlPr>
                <w:rPr>
                  <w:rFonts w:ascii="Cambria Math" w:hAnsi="Cambria Math"/>
                  <w:sz w:val="20"/>
                  <w:szCs w:val="20"/>
                </w:rPr>
              </m:ctrlPr>
            </m:sSupPr>
            <m:e>
              <m:r>
                <m:rPr>
                  <m:sty m:val="b"/>
                </m:rPr>
                <w:rPr>
                  <w:rFonts w:ascii="Cambria Math" w:hAnsi="Cambria Math"/>
                  <w:sz w:val="20"/>
                  <w:szCs w:val="20"/>
                </w:rPr>
                <m:t>P</m:t>
              </m:r>
            </m:e>
            <m:sup>
              <m:r>
                <w:rPr>
                  <w:rFonts w:ascii="Cambria Math" w:hAnsi="Cambria Math"/>
                  <w:sz w:val="20"/>
                  <w:szCs w:val="20"/>
                </w:rPr>
                <m:t>T</m:t>
              </m:r>
            </m:sup>
          </m:sSup>
          <m:r>
            <m:rPr>
              <m:sty m:val="p"/>
            </m:rPr>
            <w:rPr>
              <w:rFonts w:ascii="Cambria Math" w:hAnsi="Cambria Math"/>
              <w:sz w:val="20"/>
              <w:szCs w:val="20"/>
            </w:rPr>
            <m:t>+</m:t>
          </m:r>
          <m:r>
            <m:rPr>
              <m:sty m:val="b"/>
            </m:rP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τ</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r>
            <m:rPr>
              <m:sty m:val="p"/>
            </m:rPr>
            <w:rPr>
              <w:rFonts w:ascii="Cambria Math" w:hAnsi="Cambria Math"/>
              <w:sz w:val="20"/>
              <w:szCs w:val="20"/>
            </w:rPr>
            <m:t>+</m:t>
          </m:r>
          <m:r>
            <m:rPr>
              <m:sty m:val="b"/>
            </m:rPr>
            <w:rPr>
              <w:rFonts w:ascii="Cambria Math" w:hAnsi="Cambria Math"/>
              <w:sz w:val="20"/>
              <w:szCs w:val="20"/>
            </w:rPr>
            <m:t>Ω</m:t>
          </m:r>
        </m:oMath>
      </m:oMathPara>
    </w:p>
    <w:p w14:paraId="0781956E" w14:textId="77777777" w:rsidR="005615CB" w:rsidRPr="00084C53" w:rsidRDefault="0052580C">
      <w:pPr>
        <w:pStyle w:val="FirstParagraph"/>
        <w:rPr>
          <w:sz w:val="20"/>
          <w:szCs w:val="20"/>
        </w:rPr>
      </w:pPr>
      <w:r w:rsidRPr="00084C53">
        <w:rPr>
          <w:sz w:val="20"/>
          <w:szCs w:val="20"/>
        </w:rPr>
        <w:t>Posterior Returns:</w:t>
      </w:r>
    </w:p>
    <w:p w14:paraId="114E5D8D"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post</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eq</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prior</m:t>
              </m:r>
            </m:sub>
          </m:sSub>
          <m:sSup>
            <m:sSupPr>
              <m:ctrlPr>
                <w:rPr>
                  <w:rFonts w:ascii="Cambria Math" w:hAnsi="Cambria Math"/>
                  <w:sz w:val="20"/>
                  <w:szCs w:val="20"/>
                </w:rPr>
              </m:ctrlPr>
            </m:sSupPr>
            <m:e>
              <m:r>
                <m:rPr>
                  <m:sty m:val="b"/>
                </m:rPr>
                <w:rPr>
                  <w:rFonts w:ascii="Cambria Math" w:hAnsi="Cambria Math"/>
                  <w:sz w:val="20"/>
                  <w:szCs w:val="20"/>
                </w:rPr>
                <m:t>P</m:t>
              </m:r>
            </m:e>
            <m:sup>
              <m:r>
                <w:rPr>
                  <w:rFonts w:ascii="Cambria Math" w:hAnsi="Cambria Math"/>
                  <w:sz w:val="20"/>
                  <w:szCs w:val="20"/>
                </w:rPr>
                <m:t>T</m:t>
              </m:r>
            </m:sup>
          </m:sSup>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1</m:t>
              </m:r>
            </m:sup>
          </m:sSup>
          <m:r>
            <m:rPr>
              <m:sty m:val="p"/>
            </m:rPr>
            <w:rPr>
              <w:rFonts w:ascii="Cambria Math" w:hAnsi="Cambria Math"/>
              <w:sz w:val="20"/>
              <w:szCs w:val="20"/>
            </w:rPr>
            <m:t>(</m:t>
          </m:r>
          <m:r>
            <m:rPr>
              <m:sty m:val="b"/>
            </m:rPr>
            <w:rPr>
              <w:rFonts w:ascii="Cambria Math" w:hAnsi="Cambria Math"/>
              <w:sz w:val="20"/>
              <w:szCs w:val="20"/>
            </w:rPr>
            <m:t>Q</m:t>
          </m:r>
          <m:r>
            <m:rPr>
              <m:sty m:val="p"/>
            </m:rPr>
            <w:rPr>
              <w:rFonts w:ascii="Cambria Math" w:hAnsi="Cambria Math"/>
              <w:sz w:val="20"/>
              <w:szCs w:val="20"/>
            </w:rPr>
            <m:t>-</m:t>
          </m:r>
          <m:r>
            <m:rPr>
              <m:sty m:val="b"/>
            </m:rPr>
            <w:rPr>
              <w:rFonts w:ascii="Cambria Math" w:hAnsi="Cambria Math"/>
              <w:sz w:val="20"/>
              <w:szCs w:val="20"/>
            </w:rPr>
            <m:t>P</m:t>
          </m:r>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eq</m:t>
              </m:r>
            </m:sub>
          </m:sSub>
          <m:r>
            <m:rPr>
              <m:sty m:val="p"/>
            </m:rPr>
            <w:rPr>
              <w:rFonts w:ascii="Cambria Math" w:hAnsi="Cambria Math"/>
              <w:sz w:val="20"/>
              <w:szCs w:val="20"/>
            </w:rPr>
            <m:t>)</m:t>
          </m:r>
        </m:oMath>
      </m:oMathPara>
    </w:p>
    <w:p w14:paraId="0667B3BB" w14:textId="77777777" w:rsidR="005615CB" w:rsidRPr="00C31233" w:rsidRDefault="0052580C">
      <w:pPr>
        <w:pStyle w:val="FirstParagraph"/>
        <w:rPr>
          <w:sz w:val="20"/>
          <w:szCs w:val="20"/>
        </w:rPr>
      </w:pPr>
      <w:r w:rsidRPr="00C31233">
        <w:rPr>
          <w:sz w:val="20"/>
          <w:szCs w:val="20"/>
        </w:rPr>
        <w:t xml:space="preserve">Since </w:t>
      </w:r>
      <m:oMath>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eq</m:t>
            </m:r>
          </m:sub>
        </m:sSub>
        <m:r>
          <m:rPr>
            <m:sty m:val="p"/>
          </m:rPr>
          <w:rPr>
            <w:rFonts w:ascii="Cambria Math" w:hAnsi="Cambria Math"/>
            <w:sz w:val="20"/>
            <w:szCs w:val="20"/>
          </w:rPr>
          <m:t>=</m:t>
        </m:r>
        <m:r>
          <m:rPr>
            <m:sty m:val="b"/>
          </m:rPr>
          <w:rPr>
            <w:rFonts w:ascii="Cambria Math" w:hAnsi="Cambria Math"/>
            <w:sz w:val="20"/>
            <w:szCs w:val="20"/>
          </w:rPr>
          <m:t>0</m:t>
        </m:r>
      </m:oMath>
      <w:r w:rsidRPr="00C31233">
        <w:rPr>
          <w:sz w:val="20"/>
          <w:szCs w:val="20"/>
        </w:rPr>
        <w:t xml:space="preserve"> and </w:t>
      </w:r>
      <m:oMath>
        <m:r>
          <m:rPr>
            <m:sty m:val="b"/>
          </m:rPr>
          <w:rPr>
            <w:rFonts w:ascii="Cambria Math" w:hAnsi="Cambria Math"/>
            <w:sz w:val="20"/>
            <w:szCs w:val="20"/>
          </w:rPr>
          <m:t>P</m:t>
        </m:r>
        <m:r>
          <m:rPr>
            <m:sty m:val="p"/>
          </m:rPr>
          <w:rPr>
            <w:rFonts w:ascii="Cambria Math" w:hAnsi="Cambria Math"/>
            <w:sz w:val="20"/>
            <w:szCs w:val="20"/>
          </w:rPr>
          <m:t>=</m:t>
        </m:r>
        <m:r>
          <m:rPr>
            <m:sty m:val="b"/>
          </m:rPr>
          <w:rPr>
            <w:rFonts w:ascii="Cambria Math" w:hAnsi="Cambria Math"/>
            <w:sz w:val="20"/>
            <w:szCs w:val="20"/>
          </w:rPr>
          <m:t>I</m:t>
        </m:r>
      </m:oMath>
      <w:r w:rsidRPr="00C31233">
        <w:rPr>
          <w:sz w:val="20"/>
          <w:szCs w:val="20"/>
        </w:rPr>
        <w:t>:</w:t>
      </w:r>
    </w:p>
    <w:p w14:paraId="5366C7AD"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post</m:t>
              </m:r>
            </m:sub>
          </m:sSub>
          <m:r>
            <m:rPr>
              <m:sty m:val="p"/>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prior</m:t>
              </m:r>
            </m:sub>
          </m:sSub>
          <m:sSup>
            <m:sSupPr>
              <m:ctrlPr>
                <w:rPr>
                  <w:rFonts w:ascii="Cambria Math" w:hAnsi="Cambria Math"/>
                  <w:sz w:val="20"/>
                  <w:szCs w:val="20"/>
                </w:rPr>
              </m:ctrlPr>
            </m:sSupPr>
            <m:e>
              <m:r>
                <m:rPr>
                  <m:sty m:val="b"/>
                </m:rPr>
                <w:rPr>
                  <w:rFonts w:ascii="Cambria Math" w:hAnsi="Cambria Math"/>
                  <w:sz w:val="20"/>
                  <w:szCs w:val="20"/>
                </w:rPr>
                <m:t>A</m:t>
              </m:r>
            </m:e>
            <m:sup>
              <m:r>
                <m:rPr>
                  <m:sty m:val="p"/>
                </m:rPr>
                <w:rPr>
                  <w:rFonts w:ascii="Cambria Math" w:hAnsi="Cambria Math"/>
                  <w:sz w:val="20"/>
                  <w:szCs w:val="20"/>
                </w:rPr>
                <m:t>-</m:t>
              </m:r>
              <m:r>
                <w:rPr>
                  <w:rFonts w:ascii="Cambria Math" w:hAnsi="Cambria Math"/>
                  <w:sz w:val="20"/>
                  <w:szCs w:val="20"/>
                </w:rPr>
                <m:t>1</m:t>
              </m:r>
            </m:sup>
          </m:sSup>
          <m:r>
            <m:rPr>
              <m:sty m:val="b"/>
            </m:rPr>
            <w:rPr>
              <w:rFonts w:ascii="Cambria Math" w:hAnsi="Cambria Math"/>
              <w:sz w:val="20"/>
              <w:szCs w:val="20"/>
            </w:rPr>
            <m:t>Q</m:t>
          </m:r>
        </m:oMath>
      </m:oMathPara>
    </w:p>
    <w:p w14:paraId="29072146" w14:textId="77777777" w:rsidR="005615CB" w:rsidRPr="00084C53" w:rsidRDefault="0052580C">
      <w:pPr>
        <w:pStyle w:val="FirstParagraph"/>
        <w:rPr>
          <w:sz w:val="20"/>
          <w:szCs w:val="20"/>
        </w:rPr>
      </w:pPr>
      <w:r w:rsidRPr="00084C53">
        <w:rPr>
          <w:sz w:val="20"/>
          <w:szCs w:val="20"/>
        </w:rPr>
        <w:t>Simplified:</w:t>
      </w:r>
    </w:p>
    <w:p w14:paraId="119443B6"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post</m:t>
              </m:r>
            </m:sub>
          </m:sSub>
          <m:r>
            <m:rPr>
              <m:sty m:val="p"/>
            </m:rPr>
            <w:rPr>
              <w:rFonts w:ascii="Cambria Math" w:hAnsi="Cambria Math"/>
              <w:sz w:val="20"/>
              <w:szCs w:val="20"/>
            </w:rPr>
            <m:t>=</m:t>
          </m:r>
          <m:r>
            <w:rPr>
              <w:rFonts w:ascii="Cambria Math" w:hAnsi="Cambria Math"/>
              <w:sz w:val="20"/>
              <w:szCs w:val="20"/>
            </w:rPr>
            <m:t>τ</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r>
            <m:rPr>
              <m:sty m:val="p"/>
            </m:rPr>
            <w:rPr>
              <w:rFonts w:ascii="Cambria Math" w:hAnsi="Cambria Math"/>
              <w:sz w:val="20"/>
              <w:szCs w:val="20"/>
            </w:rPr>
            <m:t>(</m:t>
          </m:r>
          <m:r>
            <w:rPr>
              <w:rFonts w:ascii="Cambria Math" w:hAnsi="Cambria Math"/>
              <w:sz w:val="20"/>
              <w:szCs w:val="20"/>
            </w:rPr>
            <m:t>τ</m:t>
          </m:r>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r>
            <m:rPr>
              <m:sty m:val="p"/>
            </m:rPr>
            <w:rPr>
              <w:rFonts w:ascii="Cambria Math" w:hAnsi="Cambria Math"/>
              <w:sz w:val="20"/>
              <w:szCs w:val="20"/>
            </w:rPr>
            <m:t>+</m:t>
          </m:r>
          <m:r>
            <m:rPr>
              <m:sty m:val="b"/>
            </m:rPr>
            <w:rPr>
              <w:rFonts w:ascii="Cambria Math" w:hAnsi="Cambria Math"/>
              <w:sz w:val="20"/>
              <w:szCs w:val="20"/>
            </w:rPr>
            <m:t>Ω</m:t>
          </m:r>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m:t>
              </m:r>
              <m:r>
                <w:rPr>
                  <w:rFonts w:ascii="Cambria Math" w:hAnsi="Cambria Math"/>
                  <w:sz w:val="20"/>
                  <w:szCs w:val="20"/>
                </w:rPr>
                <m:t>1</m:t>
              </m:r>
            </m:sup>
          </m:sSup>
          <m:r>
            <m:rPr>
              <m:sty m:val="b"/>
            </m:rPr>
            <w:rPr>
              <w:rFonts w:ascii="Cambria Math" w:hAnsi="Cambria Math"/>
              <w:sz w:val="20"/>
              <w:szCs w:val="20"/>
            </w:rPr>
            <m:t>Q</m:t>
          </m:r>
        </m:oMath>
      </m:oMathPara>
    </w:p>
    <w:p w14:paraId="7FF66951" w14:textId="58F99FBC" w:rsidR="005615CB" w:rsidRPr="00C31233" w:rsidRDefault="005615CB">
      <w:pPr>
        <w:rPr>
          <w:sz w:val="20"/>
          <w:szCs w:val="20"/>
        </w:rPr>
      </w:pPr>
    </w:p>
    <w:p w14:paraId="58C223ED" w14:textId="77777777" w:rsidR="00084C53" w:rsidRDefault="00084C53" w:rsidP="00084C53">
      <w:pPr>
        <w:pStyle w:val="Heading2"/>
        <w:spacing w:line="360" w:lineRule="auto"/>
        <w:rPr>
          <w:rFonts w:ascii="Times New Roman" w:eastAsiaTheme="minorEastAsia" w:hAnsi="Times New Roman" w:cs="Times New Roman"/>
          <w:b/>
          <w:bCs/>
          <w:color w:val="auto"/>
          <w:sz w:val="20"/>
          <w:szCs w:val="20"/>
          <w:lang w:val="en-US"/>
        </w:rPr>
      </w:pPr>
      <w:bookmarkStart w:id="13" w:name="risk-budget-optimization"/>
      <w:bookmarkEnd w:id="7"/>
      <w:bookmarkEnd w:id="12"/>
    </w:p>
    <w:p w14:paraId="2B333E37" w14:textId="7B71D33F" w:rsidR="005615CB" w:rsidRPr="00084C53" w:rsidRDefault="0052580C" w:rsidP="00084C53">
      <w:pPr>
        <w:pStyle w:val="Heading2"/>
        <w:spacing w:line="360" w:lineRule="auto"/>
        <w:rPr>
          <w:rFonts w:ascii="Times New Roman" w:eastAsiaTheme="minorEastAsia" w:hAnsi="Times New Roman" w:cs="Times New Roman"/>
          <w:b/>
          <w:bCs/>
          <w:color w:val="auto"/>
          <w:sz w:val="24"/>
          <w:szCs w:val="24"/>
        </w:rPr>
      </w:pPr>
      <w:r w:rsidRPr="00084C53">
        <w:rPr>
          <w:rFonts w:ascii="Times New Roman" w:eastAsiaTheme="minorEastAsia" w:hAnsi="Times New Roman" w:cs="Times New Roman"/>
          <w:b/>
          <w:bCs/>
          <w:color w:val="auto"/>
          <w:sz w:val="24"/>
          <w:szCs w:val="24"/>
        </w:rPr>
        <w:t>4. Risk Budget Optimization</w:t>
      </w:r>
    </w:p>
    <w:p w14:paraId="67E68C22" w14:textId="77777777" w:rsidR="005615CB" w:rsidRPr="00084C53" w:rsidRDefault="0052580C" w:rsidP="00084C53">
      <w:pPr>
        <w:pStyle w:val="Heading2"/>
        <w:spacing w:line="360" w:lineRule="auto"/>
        <w:rPr>
          <w:rFonts w:ascii="Times New Roman" w:eastAsiaTheme="minorEastAsia" w:hAnsi="Times New Roman" w:cs="Times New Roman"/>
          <w:b/>
          <w:bCs/>
          <w:color w:val="auto"/>
          <w:sz w:val="20"/>
          <w:szCs w:val="20"/>
          <w:lang w:val="en-US"/>
        </w:rPr>
      </w:pPr>
      <w:bookmarkStart w:id="14" w:name="objective-1"/>
      <w:r w:rsidRPr="00084C53">
        <w:rPr>
          <w:rFonts w:ascii="Times New Roman" w:eastAsiaTheme="minorEastAsia" w:hAnsi="Times New Roman" w:cs="Times New Roman"/>
          <w:b/>
          <w:bCs/>
          <w:color w:val="auto"/>
          <w:sz w:val="20"/>
          <w:szCs w:val="20"/>
          <w:lang w:val="en-US"/>
        </w:rPr>
        <w:t>4.1 Objective</w:t>
      </w:r>
    </w:p>
    <w:p w14:paraId="129AF17C" w14:textId="77777777" w:rsidR="005615CB" w:rsidRPr="00C31233" w:rsidRDefault="0052580C">
      <w:pPr>
        <w:pStyle w:val="FirstParagraph"/>
        <w:rPr>
          <w:sz w:val="20"/>
          <w:szCs w:val="20"/>
        </w:rPr>
      </w:pPr>
      <w:r w:rsidRPr="00C31233">
        <w:rPr>
          <w:sz w:val="20"/>
          <w:szCs w:val="20"/>
        </w:rPr>
        <w:t>Allocate the active risk budget across ALL asset classes to maximize expected alpha while controlling risk.</w:t>
      </w:r>
    </w:p>
    <w:p w14:paraId="5D2EE28F" w14:textId="3AD11F75" w:rsidR="005615CB" w:rsidRPr="00084C53" w:rsidRDefault="0052580C" w:rsidP="00084C53">
      <w:pPr>
        <w:pStyle w:val="BodyText"/>
        <w:jc w:val="center"/>
        <w:rPr>
          <w:sz w:val="20"/>
          <w:szCs w:val="20"/>
        </w:rPr>
      </w:pPr>
      <w:r w:rsidRPr="00084C53">
        <w:rPr>
          <w:sz w:val="20"/>
          <w:szCs w:val="20"/>
        </w:rPr>
        <w:t xml:space="preserve">Decision Variable: </w:t>
      </w:r>
      <m:oMath>
        <m:r>
          <m:rPr>
            <m:sty m:val="p"/>
          </m:rPr>
          <w:rPr>
            <w:rFonts w:ascii="Cambria Math" w:hAnsi="Cambria Math"/>
            <w:sz w:val="20"/>
            <w:szCs w:val="20"/>
          </w:rPr>
          <m:t>s∈</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w:r w:rsidRPr="00084C53">
        <w:rPr>
          <w:sz w:val="20"/>
          <w:szCs w:val="20"/>
        </w:rPr>
        <w:t xml:space="preserve"> (risk budget shares)</w:t>
      </w:r>
    </w:p>
    <w:p w14:paraId="6AB670D9" w14:textId="03B09F21" w:rsidR="005615CB" w:rsidRDefault="0052580C">
      <w:pPr>
        <w:pStyle w:val="BodyText"/>
        <w:rPr>
          <w:sz w:val="20"/>
          <w:szCs w:val="20"/>
        </w:rPr>
      </w:pPr>
      <w:r w:rsidRPr="00C31233">
        <w:rPr>
          <w:sz w:val="20"/>
          <w:szCs w:val="20"/>
        </w:rPr>
        <w:t xml:space="preserve">where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oMath>
      <w:r w:rsidRPr="00C31233">
        <w:rPr>
          <w:sz w:val="20"/>
          <w:szCs w:val="20"/>
        </w:rPr>
        <w:t xml:space="preserve"> represents the fraction of total active risk budget allocated to asset class </w:t>
      </w:r>
      <m:oMath>
        <m:r>
          <w:rPr>
            <w:rFonts w:ascii="Cambria Math" w:hAnsi="Cambria Math"/>
            <w:sz w:val="20"/>
            <w:szCs w:val="20"/>
          </w:rPr>
          <m:t>i</m:t>
        </m:r>
      </m:oMath>
      <w:r w:rsidRPr="00C31233">
        <w:rPr>
          <w:sz w:val="20"/>
          <w:szCs w:val="20"/>
        </w:rPr>
        <w:t>.</w:t>
      </w:r>
    </w:p>
    <w:p w14:paraId="29D55D60" w14:textId="77777777" w:rsidR="00084C53" w:rsidRPr="00C31233" w:rsidRDefault="00084C53">
      <w:pPr>
        <w:pStyle w:val="BodyText"/>
        <w:rPr>
          <w:sz w:val="20"/>
          <w:szCs w:val="20"/>
        </w:rPr>
      </w:pPr>
    </w:p>
    <w:p w14:paraId="74141A0F" w14:textId="77777777" w:rsidR="005615CB" w:rsidRPr="00084C53" w:rsidRDefault="0052580C" w:rsidP="00084C53">
      <w:pPr>
        <w:pStyle w:val="Heading2"/>
        <w:spacing w:line="360" w:lineRule="auto"/>
        <w:rPr>
          <w:rFonts w:ascii="Times New Roman" w:eastAsiaTheme="minorEastAsia" w:hAnsi="Times New Roman" w:cs="Times New Roman"/>
          <w:b/>
          <w:bCs/>
          <w:color w:val="auto"/>
          <w:sz w:val="20"/>
          <w:szCs w:val="20"/>
          <w:lang w:val="en-US"/>
        </w:rPr>
      </w:pPr>
      <w:bookmarkStart w:id="15" w:name="optimization-problem"/>
      <w:bookmarkEnd w:id="14"/>
      <w:r w:rsidRPr="00084C53">
        <w:rPr>
          <w:rFonts w:ascii="Times New Roman" w:eastAsiaTheme="minorEastAsia" w:hAnsi="Times New Roman" w:cs="Times New Roman"/>
          <w:b/>
          <w:bCs/>
          <w:color w:val="auto"/>
          <w:sz w:val="20"/>
          <w:szCs w:val="20"/>
          <w:lang w:val="en-US"/>
        </w:rPr>
        <w:t>4.2 Optimization Problem</w:t>
      </w:r>
    </w:p>
    <w:p w14:paraId="42389A80" w14:textId="77777777" w:rsidR="005615CB" w:rsidRPr="00084C53" w:rsidRDefault="0052580C">
      <w:pPr>
        <w:pStyle w:val="FirstParagraph"/>
        <w:rPr>
          <w:sz w:val="20"/>
          <w:szCs w:val="20"/>
        </w:rPr>
      </w:pPr>
      <w:r w:rsidRPr="00084C53">
        <w:rPr>
          <w:sz w:val="20"/>
          <w:szCs w:val="20"/>
        </w:rPr>
        <w:t>Objective Function:</w:t>
      </w:r>
    </w:p>
    <w:p w14:paraId="108BED74" w14:textId="77777777" w:rsidR="005615CB" w:rsidRPr="00C31233" w:rsidRDefault="00E70BDA">
      <w:pPr>
        <w:pStyle w:val="BodyText"/>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max</m:t>
              </m:r>
            </m:e>
            <m:lim>
              <m:r>
                <m:rPr>
                  <m:sty m:val="b"/>
                </m:rPr>
                <w:rPr>
                  <w:rFonts w:ascii="Cambria Math" w:hAnsi="Cambria Math"/>
                  <w:sz w:val="20"/>
                  <w:szCs w:val="20"/>
                </w:rPr>
                <m:t>s</m:t>
              </m:r>
            </m:lim>
          </m:limLow>
          <m:r>
            <w:rPr>
              <w:rFonts w:ascii="Cambria Math" w:hAnsi="Cambria Math"/>
              <w:sz w:val="20"/>
              <w:szCs w:val="20"/>
            </w:rPr>
            <m:t> </m:t>
          </m:r>
          <m:sSup>
            <m:sSupPr>
              <m:ctrlPr>
                <w:rPr>
                  <w:rFonts w:ascii="Cambria Math" w:hAnsi="Cambria Math"/>
                  <w:sz w:val="20"/>
                  <w:szCs w:val="20"/>
                </w:rPr>
              </m:ctrlPr>
            </m:sSupPr>
            <m:e>
              <m:r>
                <m:rPr>
                  <m:sty m:val="b"/>
                </m:rPr>
                <w:rPr>
                  <w:rFonts w:ascii="Cambria Math" w:hAnsi="Cambria Math"/>
                  <w:sz w:val="20"/>
                  <w:szCs w:val="20"/>
                </w:rPr>
                <m:t>s</m:t>
              </m:r>
            </m:e>
            <m:sup>
              <m:r>
                <w:rPr>
                  <w:rFonts w:ascii="Cambria Math" w:hAnsi="Cambria Math"/>
                  <w:sz w:val="20"/>
                  <w:szCs w:val="20"/>
                </w:rPr>
                <m:t>T</m:t>
              </m:r>
            </m:sup>
          </m:sSup>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post</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λ</m:t>
              </m:r>
            </m:num>
            <m:den>
              <m:r>
                <w:rPr>
                  <w:rFonts w:ascii="Cambria Math" w:hAnsi="Cambria Math"/>
                  <w:sz w:val="20"/>
                  <w:szCs w:val="20"/>
                </w:rPr>
                <m:t>2</m:t>
              </m:r>
            </m:den>
          </m:f>
          <m:sSup>
            <m:sSupPr>
              <m:ctrlPr>
                <w:rPr>
                  <w:rFonts w:ascii="Cambria Math" w:hAnsi="Cambria Math"/>
                  <w:sz w:val="20"/>
                  <w:szCs w:val="20"/>
                </w:rPr>
              </m:ctrlPr>
            </m:sSupPr>
            <m:e>
              <m:r>
                <m:rPr>
                  <m:sty m:val="b"/>
                </m:rPr>
                <w:rPr>
                  <w:rFonts w:ascii="Cambria Math" w:hAnsi="Cambria Math"/>
                  <w:sz w:val="20"/>
                  <w:szCs w:val="20"/>
                </w:rPr>
                <m:t>s</m:t>
              </m:r>
            </m:e>
            <m:sup>
              <m:r>
                <w:rPr>
                  <w:rFonts w:ascii="Cambria Math" w:hAnsi="Cambria Math"/>
                  <w:sz w:val="20"/>
                  <w:szCs w:val="20"/>
                </w:rPr>
                <m:t>T</m:t>
              </m:r>
            </m:sup>
          </m:sSup>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r>
            <m:rPr>
              <m:sty m:val="b"/>
            </m:rPr>
            <w:rPr>
              <w:rFonts w:ascii="Cambria Math" w:hAnsi="Cambria Math"/>
              <w:sz w:val="20"/>
              <w:szCs w:val="20"/>
            </w:rPr>
            <m:t>s</m:t>
          </m:r>
        </m:oMath>
      </m:oMathPara>
    </w:p>
    <w:p w14:paraId="63214385" w14:textId="77777777" w:rsidR="005615CB" w:rsidRPr="00084C53" w:rsidRDefault="0052580C">
      <w:pPr>
        <w:pStyle w:val="FirstParagraph"/>
        <w:rPr>
          <w:sz w:val="20"/>
          <w:szCs w:val="20"/>
        </w:rPr>
      </w:pPr>
      <w:r w:rsidRPr="00084C53">
        <w:rPr>
          <w:sz w:val="20"/>
          <w:szCs w:val="20"/>
        </w:rPr>
        <w:t>Equivalently (minimization form):</w:t>
      </w:r>
    </w:p>
    <w:p w14:paraId="0E2830FE" w14:textId="77777777" w:rsidR="005615CB" w:rsidRPr="00C31233" w:rsidRDefault="00E70BDA">
      <w:pPr>
        <w:pStyle w:val="BodyText"/>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min</m:t>
              </m:r>
            </m:e>
            <m:lim>
              <m:r>
                <m:rPr>
                  <m:sty m:val="b"/>
                </m:rPr>
                <w:rPr>
                  <w:rFonts w:ascii="Cambria Math" w:hAnsi="Cambria Math"/>
                  <w:sz w:val="20"/>
                  <w:szCs w:val="20"/>
                </w:rPr>
                <m:t>s</m:t>
              </m:r>
            </m:lim>
          </m:limLow>
          <m:r>
            <w:rPr>
              <w:rFonts w:ascii="Cambria Math" w:hAnsi="Cambria Math"/>
              <w:sz w:val="20"/>
              <w:szCs w:val="20"/>
            </w:rPr>
            <m:t> </m:t>
          </m:r>
          <m:r>
            <m:rPr>
              <m:sty m:val="p"/>
            </m:rPr>
            <w:rPr>
              <w:rFonts w:ascii="Cambria Math" w:hAnsi="Cambria Math"/>
              <w:sz w:val="20"/>
              <w:szCs w:val="20"/>
            </w:rPr>
            <m:t>-</m:t>
          </m:r>
          <m:sSup>
            <m:sSupPr>
              <m:ctrlPr>
                <w:rPr>
                  <w:rFonts w:ascii="Cambria Math" w:hAnsi="Cambria Math"/>
                  <w:sz w:val="20"/>
                  <w:szCs w:val="20"/>
                </w:rPr>
              </m:ctrlPr>
            </m:sSupPr>
            <m:e>
              <m:r>
                <m:rPr>
                  <m:sty m:val="b"/>
                </m:rPr>
                <w:rPr>
                  <w:rFonts w:ascii="Cambria Math" w:hAnsi="Cambria Math"/>
                  <w:sz w:val="20"/>
                  <w:szCs w:val="20"/>
                </w:rPr>
                <m:t>s</m:t>
              </m:r>
            </m:e>
            <m:sup>
              <m:r>
                <w:rPr>
                  <w:rFonts w:ascii="Cambria Math" w:hAnsi="Cambria Math"/>
                  <w:sz w:val="20"/>
                  <w:szCs w:val="20"/>
                </w:rPr>
                <m:t>T</m:t>
              </m:r>
            </m:sup>
          </m:sSup>
          <m:sSub>
            <m:sSubPr>
              <m:ctrlPr>
                <w:rPr>
                  <w:rFonts w:ascii="Cambria Math" w:hAnsi="Cambria Math"/>
                  <w:sz w:val="20"/>
                  <w:szCs w:val="20"/>
                </w:rPr>
              </m:ctrlPr>
            </m:sSubPr>
            <m:e>
              <m:r>
                <m:rPr>
                  <m:sty m:val="b"/>
                </m:rPr>
                <w:rPr>
                  <w:rFonts w:ascii="Cambria Math" w:hAnsi="Cambria Math"/>
                  <w:sz w:val="20"/>
                  <w:szCs w:val="20"/>
                </w:rPr>
                <m:t>α</m:t>
              </m:r>
            </m:e>
            <m:sub>
              <m:r>
                <m:rPr>
                  <m:nor/>
                </m:rPr>
                <w:rPr>
                  <w:sz w:val="20"/>
                  <w:szCs w:val="20"/>
                </w:rPr>
                <m:t>post</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λ</m:t>
              </m:r>
            </m:num>
            <m:den>
              <m:r>
                <w:rPr>
                  <w:rFonts w:ascii="Cambria Math" w:hAnsi="Cambria Math"/>
                  <w:sz w:val="20"/>
                  <w:szCs w:val="20"/>
                </w:rPr>
                <m:t>2</m:t>
              </m:r>
            </m:den>
          </m:f>
          <m:sSup>
            <m:sSupPr>
              <m:ctrlPr>
                <w:rPr>
                  <w:rFonts w:ascii="Cambria Math" w:hAnsi="Cambria Math"/>
                  <w:sz w:val="20"/>
                  <w:szCs w:val="20"/>
                </w:rPr>
              </m:ctrlPr>
            </m:sSupPr>
            <m:e>
              <m:r>
                <m:rPr>
                  <m:sty m:val="b"/>
                </m:rPr>
                <w:rPr>
                  <w:rFonts w:ascii="Cambria Math" w:hAnsi="Cambria Math"/>
                  <w:sz w:val="20"/>
                  <w:szCs w:val="20"/>
                </w:rPr>
                <m:t>s</m:t>
              </m:r>
            </m:e>
            <m:sup>
              <m:r>
                <w:rPr>
                  <w:rFonts w:ascii="Cambria Math" w:hAnsi="Cambria Math"/>
                  <w:sz w:val="20"/>
                  <w:szCs w:val="20"/>
                </w:rPr>
                <m:t>T</m:t>
              </m:r>
            </m:sup>
          </m:sSup>
          <m:sSub>
            <m:sSubPr>
              <m:ctrlPr>
                <w:rPr>
                  <w:rFonts w:ascii="Cambria Math" w:hAnsi="Cambria Math"/>
                  <w:sz w:val="20"/>
                  <w:szCs w:val="20"/>
                </w:rPr>
              </m:ctrlPr>
            </m:sSubPr>
            <m:e>
              <m:r>
                <m:rPr>
                  <m:sty m:val="b"/>
                </m:rPr>
                <w:rPr>
                  <w:rFonts w:ascii="Cambria Math" w:hAnsi="Cambria Math"/>
                  <w:sz w:val="20"/>
                  <w:szCs w:val="20"/>
                </w:rPr>
                <m:t>Σ</m:t>
              </m:r>
            </m:e>
            <m:sub>
              <m:r>
                <m:rPr>
                  <m:nor/>
                </m:rPr>
                <w:rPr>
                  <w:sz w:val="20"/>
                  <w:szCs w:val="20"/>
                </w:rPr>
                <m:t>active</m:t>
              </m:r>
            </m:sub>
          </m:sSub>
          <m:r>
            <m:rPr>
              <m:sty m:val="b"/>
            </m:rPr>
            <w:rPr>
              <w:rFonts w:ascii="Cambria Math" w:hAnsi="Cambria Math"/>
              <w:sz w:val="20"/>
              <w:szCs w:val="20"/>
            </w:rPr>
            <m:t>s</m:t>
          </m:r>
        </m:oMath>
      </m:oMathPara>
    </w:p>
    <w:p w14:paraId="36EC346D" w14:textId="77777777" w:rsidR="005615CB" w:rsidRPr="00084C53" w:rsidRDefault="0052580C">
      <w:pPr>
        <w:pStyle w:val="FirstParagraph"/>
        <w:rPr>
          <w:sz w:val="20"/>
          <w:szCs w:val="20"/>
        </w:rPr>
      </w:pPr>
      <w:r w:rsidRPr="00084C53">
        <w:rPr>
          <w:sz w:val="20"/>
          <w:szCs w:val="20"/>
        </w:rPr>
        <w:t>Constraints:</w:t>
      </w:r>
    </w:p>
    <w:p w14:paraId="1EA3FD43" w14:textId="77777777" w:rsidR="005615CB" w:rsidRPr="00084C53" w:rsidRDefault="0052580C">
      <w:pPr>
        <w:pStyle w:val="Compact"/>
        <w:numPr>
          <w:ilvl w:val="0"/>
          <w:numId w:val="3"/>
        </w:numPr>
        <w:rPr>
          <w:sz w:val="20"/>
          <w:szCs w:val="20"/>
        </w:rPr>
      </w:pPr>
      <w:r w:rsidRPr="00084C53">
        <w:rPr>
          <w:sz w:val="20"/>
          <w:szCs w:val="20"/>
        </w:rPr>
        <w:t>Full Allocation of Risk Budget:</w:t>
      </w:r>
    </w:p>
    <w:p w14:paraId="1437A7A5" w14:textId="77777777" w:rsidR="005615CB" w:rsidRPr="00C31233" w:rsidRDefault="00E70BDA">
      <w:pPr>
        <w:pStyle w:val="FirstParagraph"/>
        <w:rPr>
          <w:sz w:val="20"/>
          <w:szCs w:val="20"/>
        </w:rPr>
      </w:pPr>
      <m:oMathPara>
        <m:oMathParaPr>
          <m:jc m:val="center"/>
        </m:oMathParaPr>
        <m:oMath>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e>
          </m:nary>
          <m:r>
            <m:rPr>
              <m:sty m:val="p"/>
            </m:rPr>
            <w:rPr>
              <w:rFonts w:ascii="Cambria Math" w:hAnsi="Cambria Math"/>
              <w:sz w:val="20"/>
              <w:szCs w:val="20"/>
            </w:rPr>
            <m:t>=</m:t>
          </m:r>
          <m:r>
            <w:rPr>
              <w:rFonts w:ascii="Cambria Math" w:hAnsi="Cambria Math"/>
              <w:sz w:val="20"/>
              <w:szCs w:val="20"/>
            </w:rPr>
            <m:t>1</m:t>
          </m:r>
        </m:oMath>
      </m:oMathPara>
    </w:p>
    <w:p w14:paraId="3627102D" w14:textId="77777777" w:rsidR="005615CB" w:rsidRPr="00084C53" w:rsidRDefault="0052580C">
      <w:pPr>
        <w:pStyle w:val="Compact"/>
        <w:numPr>
          <w:ilvl w:val="0"/>
          <w:numId w:val="4"/>
        </w:numPr>
        <w:rPr>
          <w:sz w:val="20"/>
          <w:szCs w:val="20"/>
        </w:rPr>
      </w:pPr>
      <w:r w:rsidRPr="00084C53">
        <w:rPr>
          <w:sz w:val="20"/>
          <w:szCs w:val="20"/>
        </w:rPr>
        <w:t>Non-Negativity:</w:t>
      </w:r>
    </w:p>
    <w:p w14:paraId="13A460C6" w14:textId="77777777" w:rsidR="005615CB" w:rsidRPr="00C31233" w:rsidRDefault="00E70BDA">
      <w:pPr>
        <w:pStyle w:val="FirstParagrap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0 </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oMath>
      </m:oMathPara>
    </w:p>
    <w:p w14:paraId="242137EA" w14:textId="3159EDC9" w:rsidR="005615CB" w:rsidRPr="00084C53" w:rsidRDefault="00D26045">
      <w:pPr>
        <w:pStyle w:val="Compact"/>
        <w:numPr>
          <w:ilvl w:val="0"/>
          <w:numId w:val="5"/>
        </w:numPr>
        <w:rPr>
          <w:sz w:val="20"/>
          <w:szCs w:val="20"/>
        </w:rPr>
      </w:pPr>
      <w:r>
        <w:rPr>
          <w:sz w:val="20"/>
          <w:szCs w:val="20"/>
          <w:lang w:val="en-US"/>
        </w:rPr>
        <w:t>Active</w:t>
      </w:r>
      <w:r w:rsidR="0052580C" w:rsidRPr="00084C53">
        <w:rPr>
          <w:sz w:val="20"/>
          <w:szCs w:val="20"/>
        </w:rPr>
        <w:t>-Only Constraints:</w:t>
      </w:r>
    </w:p>
    <w:p w14:paraId="296AD763" w14:textId="77777777" w:rsidR="005615CB" w:rsidRPr="00C31233" w:rsidRDefault="0052580C">
      <w:pPr>
        <w:pStyle w:val="FirstParagraph"/>
        <w:rPr>
          <w:sz w:val="20"/>
          <w:szCs w:val="20"/>
        </w:rPr>
      </w:pPr>
      <w:r w:rsidRPr="00C31233">
        <w:rPr>
          <w:sz w:val="20"/>
          <w:szCs w:val="20"/>
        </w:rPr>
        <w:t xml:space="preserve">For each asset class </w:t>
      </w:r>
      <m:oMath>
        <m:r>
          <w:rPr>
            <w:rFonts w:ascii="Cambria Math" w:hAnsi="Cambria Math"/>
            <w:sz w:val="20"/>
            <w:szCs w:val="20"/>
          </w:rPr>
          <m:t>i</m:t>
        </m:r>
      </m:oMath>
      <w:r w:rsidRPr="00C31233">
        <w:rPr>
          <w:sz w:val="20"/>
          <w:szCs w:val="20"/>
        </w:rPr>
        <w:t xml:space="preserve"> where </w:t>
      </w:r>
      <m:oMath>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(passive-only):</w:t>
      </w:r>
    </w:p>
    <w:p w14:paraId="02D5C078"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m:oMathPara>
    </w:p>
    <w:p w14:paraId="5D45645A" w14:textId="77777777" w:rsidR="005615CB" w:rsidRPr="00084C53" w:rsidRDefault="0052580C">
      <w:pPr>
        <w:pStyle w:val="Compact"/>
        <w:numPr>
          <w:ilvl w:val="0"/>
          <w:numId w:val="6"/>
        </w:numPr>
        <w:rPr>
          <w:sz w:val="20"/>
          <w:szCs w:val="20"/>
        </w:rPr>
      </w:pPr>
      <w:r w:rsidRPr="00084C53">
        <w:rPr>
          <w:sz w:val="20"/>
          <w:szCs w:val="20"/>
        </w:rPr>
        <w:t>Bounds:</w:t>
      </w:r>
    </w:p>
    <w:p w14:paraId="4A27C9B5" w14:textId="77777777" w:rsidR="005615CB" w:rsidRPr="00C31233" w:rsidRDefault="0052580C">
      <w:pPr>
        <w:pStyle w:val="FirstParagraph"/>
        <w:rPr>
          <w:sz w:val="20"/>
          <w:szCs w:val="20"/>
        </w:rPr>
      </w:pPr>
      <m:oMathPara>
        <m:oMathParaPr>
          <m:jc m:val="center"/>
        </m:oMathParaPr>
        <m:oMath>
          <m:r>
            <w:rPr>
              <w:rFonts w:ascii="Cambria Math" w:hAnsi="Cambria Math"/>
              <w:sz w:val="20"/>
              <w:szCs w:val="20"/>
            </w:rPr>
            <m:t>0</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1 </m:t>
          </m:r>
          <m:r>
            <m:rPr>
              <m:sty m:val="p"/>
            </m:rPr>
            <w:rPr>
              <w:rFonts w:ascii="Cambria Math" w:hAnsi="Cambria Math"/>
              <w:sz w:val="20"/>
              <w:szCs w:val="20"/>
            </w:rPr>
            <m:t>∀</m:t>
          </m:r>
          <m:r>
            <w:rPr>
              <w:rFonts w:ascii="Cambria Math" w:hAnsi="Cambria Math"/>
              <w:sz w:val="20"/>
              <w:szCs w:val="20"/>
            </w:rPr>
            <m:t>i</m:t>
          </m:r>
        </m:oMath>
      </m:oMathPara>
    </w:p>
    <w:p w14:paraId="7371FCA4" w14:textId="77777777" w:rsidR="005615CB" w:rsidRPr="00084C53" w:rsidRDefault="0052580C" w:rsidP="00084C53">
      <w:pPr>
        <w:pStyle w:val="Heading2"/>
        <w:spacing w:line="360" w:lineRule="auto"/>
        <w:rPr>
          <w:rFonts w:ascii="Times New Roman" w:eastAsiaTheme="minorEastAsia" w:hAnsi="Times New Roman" w:cs="Times New Roman"/>
          <w:b/>
          <w:bCs/>
          <w:color w:val="auto"/>
          <w:sz w:val="20"/>
          <w:szCs w:val="20"/>
          <w:lang w:val="en-US"/>
        </w:rPr>
      </w:pPr>
      <w:bookmarkStart w:id="16" w:name="active-allocation-calculation"/>
      <w:bookmarkEnd w:id="15"/>
      <w:r w:rsidRPr="00084C53">
        <w:rPr>
          <w:rFonts w:ascii="Times New Roman" w:eastAsiaTheme="minorEastAsia" w:hAnsi="Times New Roman" w:cs="Times New Roman"/>
          <w:b/>
          <w:bCs/>
          <w:color w:val="auto"/>
          <w:sz w:val="20"/>
          <w:szCs w:val="20"/>
          <w:lang w:val="en-US"/>
        </w:rPr>
        <w:lastRenderedPageBreak/>
        <w:t>4.3 Active Allocation Calculation</w:t>
      </w:r>
    </w:p>
    <w:p w14:paraId="76F62240" w14:textId="77777777" w:rsidR="005615CB" w:rsidRPr="00C31233" w:rsidRDefault="0052580C">
      <w:pPr>
        <w:pStyle w:val="FirstParagraph"/>
        <w:rPr>
          <w:sz w:val="20"/>
          <w:szCs w:val="20"/>
        </w:rPr>
      </w:pPr>
      <w:r w:rsidRPr="00C31233">
        <w:rPr>
          <w:sz w:val="20"/>
          <w:szCs w:val="20"/>
        </w:rPr>
        <w:t xml:space="preserve">From optimal risk budget shares </w:t>
      </w:r>
      <m:oMath>
        <m:sSup>
          <m:sSupPr>
            <m:ctrlPr>
              <w:rPr>
                <w:rFonts w:ascii="Cambria Math" w:hAnsi="Cambria Math"/>
                <w:sz w:val="20"/>
                <w:szCs w:val="20"/>
              </w:rPr>
            </m:ctrlPr>
          </m:sSupPr>
          <m:e>
            <m:r>
              <m:rPr>
                <m:sty m:val="b"/>
              </m:rPr>
              <w:rPr>
                <w:rFonts w:ascii="Cambria Math" w:hAnsi="Cambria Math"/>
                <w:sz w:val="20"/>
                <w:szCs w:val="20"/>
              </w:rPr>
              <m:t>s</m:t>
            </m:r>
          </m:e>
          <m:sup>
            <m:r>
              <m:rPr>
                <m:sty m:val="p"/>
              </m:rPr>
              <w:rPr>
                <w:rFonts w:ascii="Cambria Math" w:hAnsi="Cambria Math"/>
                <w:sz w:val="20"/>
                <w:szCs w:val="20"/>
              </w:rPr>
              <m:t>*</m:t>
            </m:r>
          </m:sup>
        </m:sSup>
      </m:oMath>
      <w:r w:rsidRPr="00C31233">
        <w:rPr>
          <w:sz w:val="20"/>
          <w:szCs w:val="20"/>
        </w:rPr>
        <w:t>, calculate active allocations:</w:t>
      </w:r>
    </w:p>
    <w:p w14:paraId="5B8CE90F" w14:textId="77777777" w:rsidR="005615CB" w:rsidRPr="00084C53" w:rsidRDefault="0052580C">
      <w:pPr>
        <w:pStyle w:val="BodyText"/>
        <w:rPr>
          <w:sz w:val="20"/>
          <w:szCs w:val="20"/>
        </w:rPr>
      </w:pPr>
      <w:r w:rsidRPr="00084C53">
        <w:rPr>
          <w:sz w:val="20"/>
          <w:szCs w:val="20"/>
        </w:rPr>
        <w:t>Active Risk per Asset Class:</w:t>
      </w:r>
    </w:p>
    <w:p w14:paraId="47D5CF5F"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active,budget</m:t>
              </m:r>
            </m:sub>
          </m:sSub>
        </m:oMath>
      </m:oMathPara>
    </w:p>
    <w:p w14:paraId="70815111" w14:textId="77777777" w:rsidR="005615CB" w:rsidRPr="00084C53" w:rsidRDefault="0052580C">
      <w:pPr>
        <w:pStyle w:val="FirstParagraph"/>
        <w:rPr>
          <w:sz w:val="20"/>
          <w:szCs w:val="20"/>
        </w:rPr>
      </w:pPr>
      <w:r w:rsidRPr="00084C53">
        <w:rPr>
          <w:sz w:val="20"/>
          <w:szCs w:val="20"/>
        </w:rPr>
        <w:t>Active Allocation (Alpha):</w:t>
      </w:r>
    </w:p>
    <w:p w14:paraId="2C0FE60C" w14:textId="77777777" w:rsidR="005615CB" w:rsidRPr="00C31233" w:rsidRDefault="0052580C">
      <w:pPr>
        <w:pStyle w:val="BodyText"/>
        <w:rPr>
          <w:sz w:val="20"/>
          <w:szCs w:val="20"/>
        </w:rPr>
      </w:pPr>
      <w:r w:rsidRPr="00C31233">
        <w:rPr>
          <w:sz w:val="20"/>
          <w:szCs w:val="20"/>
        </w:rPr>
        <w:t xml:space="preserve">The active allocation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oMath>
      <w:r w:rsidRPr="00C31233">
        <w:rPr>
          <w:sz w:val="20"/>
          <w:szCs w:val="20"/>
        </w:rPr>
        <w:t xml:space="preserve"> is the fraction of asset class </w:t>
      </w:r>
      <m:oMath>
        <m:r>
          <w:rPr>
            <w:rFonts w:ascii="Cambria Math" w:hAnsi="Cambria Math"/>
            <w:sz w:val="20"/>
            <w:szCs w:val="20"/>
          </w:rPr>
          <m:t>i</m:t>
        </m:r>
      </m:oMath>
      <w:r w:rsidRPr="00C31233">
        <w:rPr>
          <w:sz w:val="20"/>
          <w:szCs w:val="20"/>
        </w:rPr>
        <w:t xml:space="preserve"> allocated to active management.</w:t>
      </w:r>
    </w:p>
    <w:p w14:paraId="78F93159"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Sub>
            </m:num>
            <m:den>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den>
          </m:f>
        </m:oMath>
      </m:oMathPara>
    </w:p>
    <w:p w14:paraId="0AE71F1E" w14:textId="77777777" w:rsidR="005615CB" w:rsidRPr="00084C53" w:rsidRDefault="0052580C">
      <w:pPr>
        <w:pStyle w:val="FirstParagraph"/>
        <w:rPr>
          <w:sz w:val="20"/>
          <w:szCs w:val="20"/>
        </w:rPr>
      </w:pPr>
      <w:r w:rsidRPr="00084C53">
        <w:rPr>
          <w:sz w:val="20"/>
          <w:szCs w:val="20"/>
        </w:rPr>
        <w:t>Capped:</w:t>
      </w:r>
    </w:p>
    <w:p w14:paraId="5FA17812"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=min</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,max</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active,budget</m:t>
                          </m:r>
                        </m:sub>
                      </m:sSub>
                    </m:num>
                    <m:den>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den>
                  </m:f>
                </m:e>
              </m:d>
            </m:e>
          </m:d>
        </m:oMath>
      </m:oMathPara>
    </w:p>
    <w:p w14:paraId="508830E4" w14:textId="77777777" w:rsidR="005615CB" w:rsidRPr="00C31233" w:rsidRDefault="0052580C">
      <w:pPr>
        <w:pStyle w:val="FirstParagraph"/>
        <w:rPr>
          <w:sz w:val="20"/>
          <w:szCs w:val="20"/>
        </w:rPr>
      </w:pPr>
      <w:r w:rsidRPr="00084C53">
        <w:rPr>
          <w:sz w:val="20"/>
          <w:szCs w:val="20"/>
        </w:rPr>
        <w:t>Special Cases: -</w:t>
      </w:r>
      <w:r w:rsidRPr="00C31233">
        <w:rPr>
          <w:sz w:val="20"/>
          <w:szCs w:val="20"/>
        </w:rPr>
        <w:t xml:space="preserve"> If </w:t>
      </w:r>
      <m:oMath>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or </w:t>
      </w:r>
      <m:oMath>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 If </w:t>
      </w:r>
      <m:oMath>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(passive-only)</w:t>
      </w:r>
    </w:p>
    <w:p w14:paraId="13C87951" w14:textId="66B88893" w:rsidR="005615CB" w:rsidRDefault="005615CB">
      <w:pPr>
        <w:rPr>
          <w:sz w:val="20"/>
          <w:szCs w:val="20"/>
        </w:rPr>
      </w:pPr>
    </w:p>
    <w:p w14:paraId="505C50A9" w14:textId="77777777" w:rsidR="00084C53" w:rsidRPr="00C31233" w:rsidRDefault="00084C53">
      <w:pPr>
        <w:rPr>
          <w:sz w:val="20"/>
          <w:szCs w:val="20"/>
        </w:rPr>
      </w:pPr>
    </w:p>
    <w:p w14:paraId="0CE2CDC7" w14:textId="77777777" w:rsidR="005615CB" w:rsidRPr="00084C53" w:rsidRDefault="0052580C" w:rsidP="00084C53">
      <w:pPr>
        <w:pStyle w:val="Heading2"/>
        <w:spacing w:line="360" w:lineRule="auto"/>
        <w:rPr>
          <w:rFonts w:ascii="Times New Roman" w:eastAsiaTheme="minorEastAsia" w:hAnsi="Times New Roman" w:cs="Times New Roman"/>
          <w:b/>
          <w:bCs/>
          <w:color w:val="auto"/>
          <w:sz w:val="24"/>
          <w:szCs w:val="24"/>
        </w:rPr>
      </w:pPr>
      <w:bookmarkStart w:id="17" w:name="portfolio-volatility-calculation"/>
      <w:bookmarkEnd w:id="13"/>
      <w:bookmarkEnd w:id="16"/>
      <w:r w:rsidRPr="00084C53">
        <w:rPr>
          <w:rFonts w:ascii="Times New Roman" w:eastAsiaTheme="minorEastAsia" w:hAnsi="Times New Roman" w:cs="Times New Roman"/>
          <w:b/>
          <w:bCs/>
          <w:color w:val="auto"/>
          <w:sz w:val="24"/>
          <w:szCs w:val="24"/>
        </w:rPr>
        <w:t>5. Portfolio Volatility Calculation</w:t>
      </w:r>
    </w:p>
    <w:p w14:paraId="73FD0B5B" w14:textId="77777777" w:rsidR="005615CB" w:rsidRPr="00084C53" w:rsidRDefault="0052580C" w:rsidP="00084C53">
      <w:pPr>
        <w:pStyle w:val="Heading2"/>
        <w:spacing w:line="360" w:lineRule="auto"/>
        <w:rPr>
          <w:rFonts w:ascii="Times New Roman" w:eastAsiaTheme="minorEastAsia" w:hAnsi="Times New Roman" w:cs="Times New Roman"/>
          <w:b/>
          <w:bCs/>
          <w:color w:val="auto"/>
          <w:sz w:val="20"/>
          <w:szCs w:val="20"/>
          <w:lang w:val="en-US"/>
        </w:rPr>
      </w:pPr>
      <w:bookmarkStart w:id="18" w:name="blended-volatility"/>
      <w:r w:rsidRPr="00084C53">
        <w:rPr>
          <w:rFonts w:ascii="Times New Roman" w:eastAsiaTheme="minorEastAsia" w:hAnsi="Times New Roman" w:cs="Times New Roman"/>
          <w:b/>
          <w:bCs/>
          <w:color w:val="auto"/>
          <w:sz w:val="20"/>
          <w:szCs w:val="20"/>
          <w:lang w:val="en-US"/>
        </w:rPr>
        <w:t>5.1 Blended Volatility</w:t>
      </w:r>
    </w:p>
    <w:p w14:paraId="4DA98783" w14:textId="77777777" w:rsidR="005615CB" w:rsidRPr="00C31233" w:rsidRDefault="0052580C">
      <w:pPr>
        <w:pStyle w:val="FirstParagraph"/>
        <w:rPr>
          <w:sz w:val="20"/>
          <w:szCs w:val="20"/>
        </w:rPr>
      </w:pPr>
      <w:r w:rsidRPr="00C31233">
        <w:rPr>
          <w:sz w:val="20"/>
          <w:szCs w:val="20"/>
        </w:rPr>
        <w:t>For each asset class, calculate the blended volatility combining active and passive components.</w:t>
      </w:r>
    </w:p>
    <w:p w14:paraId="7BC08454" w14:textId="77777777" w:rsidR="005615CB" w:rsidRPr="00084C53" w:rsidRDefault="0052580C">
      <w:pPr>
        <w:pStyle w:val="BodyText"/>
        <w:rPr>
          <w:sz w:val="20"/>
          <w:szCs w:val="20"/>
        </w:rPr>
      </w:pPr>
      <w:r w:rsidRPr="00084C53">
        <w:rPr>
          <w:sz w:val="20"/>
          <w:szCs w:val="20"/>
        </w:rPr>
        <w:t>Active Volatility (approximation):</w:t>
      </w:r>
    </w:p>
    <w:p w14:paraId="23A17F42"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passive</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oMath>
      </m:oMathPara>
    </w:p>
    <w:p w14:paraId="059BBA75" w14:textId="77777777" w:rsidR="005615CB" w:rsidRPr="00084C53" w:rsidRDefault="0052580C">
      <w:pPr>
        <w:pStyle w:val="FirstParagraph"/>
        <w:rPr>
          <w:sz w:val="20"/>
          <w:szCs w:val="20"/>
        </w:rPr>
      </w:pPr>
      <w:r w:rsidRPr="00084C53">
        <w:rPr>
          <w:sz w:val="20"/>
          <w:szCs w:val="20"/>
        </w:rPr>
        <w:t>Correlation between Active and Passive:</w:t>
      </w:r>
    </w:p>
    <w:p w14:paraId="424CC5D0"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i</m:t>
              </m:r>
            </m:sub>
          </m:sSub>
          <m:r>
            <m:rPr>
              <m:sty m:val="p"/>
            </m:rPr>
            <w:rPr>
              <w:rFonts w:ascii="Cambria Math" w:hAnsi="Cambria Math"/>
              <w:sz w:val="20"/>
              <w:szCs w:val="20"/>
            </w:rPr>
            <m:t>=</m:t>
          </m:r>
          <m:rad>
            <m:radPr>
              <m:degHide m:val="1"/>
              <m:ctrlPr>
                <w:rPr>
                  <w:rFonts w:ascii="Cambria Math" w:hAnsi="Cambria Math"/>
                  <w:sz w:val="20"/>
                  <w:szCs w:val="20"/>
                </w:rPr>
              </m:ctrlPr>
            </m:radPr>
            <m:deg/>
            <m:e>
              <m:r>
                <m:rPr>
                  <m:sty m:val="p"/>
                </m:rPr>
                <w:rPr>
                  <w:rFonts w:ascii="Cambria Math" w:hAnsi="Cambria Math"/>
                  <w:sz w:val="20"/>
                  <w:szCs w:val="20"/>
                </w:rPr>
                <m:t>max</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num>
                            <m:den>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Sub>
                            </m:den>
                          </m:f>
                        </m:e>
                      </m:d>
                    </m:e>
                    <m:sup>
                      <m:r>
                        <w:rPr>
                          <w:rFonts w:ascii="Cambria Math" w:hAnsi="Cambria Math"/>
                          <w:sz w:val="20"/>
                          <w:szCs w:val="20"/>
                        </w:rPr>
                        <m:t>2</m:t>
                      </m:r>
                    </m:sup>
                  </m:sSup>
                </m:e>
              </m:d>
            </m:e>
          </m:rad>
        </m:oMath>
      </m:oMathPara>
    </w:p>
    <w:p w14:paraId="164D95F4" w14:textId="77777777" w:rsidR="005615CB" w:rsidRPr="00084C53" w:rsidRDefault="0052580C">
      <w:pPr>
        <w:pStyle w:val="FirstParagraph"/>
        <w:rPr>
          <w:sz w:val="20"/>
          <w:szCs w:val="20"/>
        </w:rPr>
      </w:pPr>
      <w:r w:rsidRPr="00084C53">
        <w:rPr>
          <w:sz w:val="20"/>
          <w:szCs w:val="20"/>
        </w:rPr>
        <w:t>Capped:</w:t>
      </w:r>
    </w:p>
    <w:p w14:paraId="397E7FDE"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i</m:t>
              </m:r>
            </m:sub>
          </m:sSub>
          <m:r>
            <m:rPr>
              <m:sty m:val="p"/>
            </m:rPr>
            <w:rPr>
              <w:rFonts w:ascii="Cambria Math" w:hAnsi="Cambria Math"/>
              <w:sz w:val="20"/>
              <w:szCs w:val="20"/>
            </w:rPr>
            <m:t>=max(</m:t>
          </m:r>
          <m:r>
            <w:rPr>
              <w:rFonts w:ascii="Cambria Math" w:hAnsi="Cambria Math"/>
              <w:sz w:val="20"/>
              <w:szCs w:val="20"/>
            </w:rPr>
            <m:t>0</m:t>
          </m:r>
          <m:r>
            <m:rPr>
              <m:sty m:val="p"/>
            </m:rPr>
            <w:rPr>
              <w:rFonts w:ascii="Cambria Math" w:hAnsi="Cambria Math"/>
              <w:sz w:val="20"/>
              <w:szCs w:val="20"/>
            </w:rPr>
            <m:t>,min(</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i</m:t>
              </m:r>
            </m:sub>
          </m:sSub>
          <m:r>
            <m:rPr>
              <m:sty m:val="p"/>
            </m:rPr>
            <w:rPr>
              <w:rFonts w:ascii="Cambria Math" w:hAnsi="Cambria Math"/>
              <w:sz w:val="20"/>
              <w:szCs w:val="20"/>
            </w:rPr>
            <m:t>))</m:t>
          </m:r>
        </m:oMath>
      </m:oMathPara>
    </w:p>
    <w:p w14:paraId="44FC3367" w14:textId="77777777" w:rsidR="005615CB" w:rsidRPr="00084C53" w:rsidRDefault="0052580C">
      <w:pPr>
        <w:pStyle w:val="FirstParagraph"/>
        <w:rPr>
          <w:sz w:val="20"/>
          <w:szCs w:val="20"/>
        </w:rPr>
      </w:pPr>
      <w:r w:rsidRPr="00084C53">
        <w:rPr>
          <w:sz w:val="20"/>
          <w:szCs w:val="20"/>
        </w:rPr>
        <w:t>Blended Volatility:</w:t>
      </w:r>
    </w:p>
    <w:p w14:paraId="1A4CC266"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blend</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i</m:t>
                  </m:r>
                </m:sub>
                <m:sup>
                  <m:r>
                    <w:rPr>
                      <w:rFonts w:ascii="Cambria Math" w:hAnsi="Cambria Math"/>
                      <w:sz w:val="20"/>
                      <w:szCs w:val="20"/>
                    </w:rPr>
                    <m:t>2</m:t>
                  </m:r>
                </m:sup>
              </m:sSubSup>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2</m:t>
                  </m:r>
                </m:sup>
              </m:sSubSup>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2</m:t>
                  </m:r>
                </m:sup>
              </m:sSup>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passive</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2</m:t>
                  </m:r>
                </m:sup>
              </m:sSubSup>
              <m:r>
                <m:rPr>
                  <m:sty m:val="p"/>
                </m:rPr>
                <w:rPr>
                  <w:rFonts w:ascii="Cambria Math" w:hAnsi="Cambria Math"/>
                  <w:sz w:val="20"/>
                  <w:szCs w:val="20"/>
                </w:rPr>
                <m: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σ</m:t>
                  </m:r>
                </m:e>
                <m:sub>
                  <m:r>
                    <m:rPr>
                      <m:nor/>
                    </m:rPr>
                    <w:rPr>
                      <w:sz w:val="20"/>
                      <w:szCs w:val="20"/>
                    </w:rPr>
                    <m:t>passive</m:t>
                  </m:r>
                  <m:r>
                    <m:rPr>
                      <m:sty m:val="p"/>
                    </m:rPr>
                    <w:rPr>
                      <w:rFonts w:ascii="Cambria Math" w:hAnsi="Cambria Math"/>
                      <w:sz w:val="20"/>
                      <w:szCs w:val="20"/>
                    </w:rPr>
                    <m:t>,</m:t>
                  </m:r>
                  <m:r>
                    <w:rPr>
                      <w:rFonts w:ascii="Cambria Math" w:hAnsi="Cambria Math"/>
                      <w:sz w:val="20"/>
                      <w:szCs w:val="20"/>
                    </w:rPr>
                    <m:t>i</m:t>
                  </m:r>
                </m:sub>
              </m:sSub>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i</m:t>
                  </m:r>
                </m:sub>
              </m:sSub>
            </m:e>
          </m:rad>
        </m:oMath>
      </m:oMathPara>
    </w:p>
    <w:p w14:paraId="33CD258B" w14:textId="77777777" w:rsidR="00084C53" w:rsidRDefault="00084C53">
      <w:pPr>
        <w:pStyle w:val="Heading3"/>
        <w:rPr>
          <w:rFonts w:cs="Times New Roman"/>
          <w:sz w:val="20"/>
          <w:szCs w:val="20"/>
        </w:rPr>
      </w:pPr>
      <w:bookmarkStart w:id="19" w:name="portfolio-volatility"/>
      <w:bookmarkEnd w:id="18"/>
    </w:p>
    <w:p w14:paraId="0DCA7D94" w14:textId="3A6E4801" w:rsidR="005615CB" w:rsidRPr="00084C53" w:rsidRDefault="0052580C" w:rsidP="00084C53">
      <w:pPr>
        <w:pStyle w:val="Heading2"/>
        <w:spacing w:line="360" w:lineRule="auto"/>
        <w:rPr>
          <w:rFonts w:ascii="Times New Roman" w:eastAsiaTheme="minorEastAsia" w:hAnsi="Times New Roman" w:cs="Times New Roman"/>
          <w:b/>
          <w:bCs/>
          <w:color w:val="auto"/>
          <w:sz w:val="20"/>
          <w:szCs w:val="20"/>
          <w:lang w:val="en-US"/>
        </w:rPr>
      </w:pPr>
      <w:r w:rsidRPr="00084C53">
        <w:rPr>
          <w:rFonts w:ascii="Times New Roman" w:eastAsiaTheme="minorEastAsia" w:hAnsi="Times New Roman" w:cs="Times New Roman"/>
          <w:b/>
          <w:bCs/>
          <w:color w:val="auto"/>
          <w:sz w:val="20"/>
          <w:szCs w:val="20"/>
          <w:lang w:val="en-US"/>
        </w:rPr>
        <w:t>5.2 Portfolio Volatility</w:t>
      </w:r>
    </w:p>
    <w:p w14:paraId="2C4044EC" w14:textId="77777777" w:rsidR="005615CB" w:rsidRPr="00084C53" w:rsidRDefault="0052580C">
      <w:pPr>
        <w:pStyle w:val="FirstParagraph"/>
        <w:rPr>
          <w:sz w:val="20"/>
          <w:szCs w:val="20"/>
        </w:rPr>
      </w:pPr>
      <w:r w:rsidRPr="00084C53">
        <w:rPr>
          <w:sz w:val="20"/>
          <w:szCs w:val="20"/>
        </w:rPr>
        <w:t>Total Portfolio Variance:</w:t>
      </w:r>
    </w:p>
    <w:p w14:paraId="38A0E761" w14:textId="77777777" w:rsidR="005615CB" w:rsidRPr="00C31233" w:rsidRDefault="00E70BDA">
      <w:pPr>
        <w:pStyle w:val="BodyText"/>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portfolio</m:t>
              </m:r>
            </m:sub>
            <m:sup>
              <m:r>
                <w:rPr>
                  <w:rFonts w:ascii="Cambria Math" w:hAnsi="Cambria Math"/>
                  <w:sz w:val="20"/>
                  <w:szCs w:val="20"/>
                </w:rPr>
                <m:t>2</m:t>
              </m:r>
            </m:sup>
          </m:sSubSup>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e>
              </m:nary>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blend</m:t>
              </m:r>
              <m:r>
                <m:rPr>
                  <m:sty m:val="p"/>
                </m:rPr>
                <w:rPr>
                  <w:rFonts w:ascii="Cambria Math" w:hAnsi="Cambria Math"/>
                  <w:sz w:val="20"/>
                  <w:szCs w:val="20"/>
                </w:rPr>
                <m:t>,</m:t>
              </m:r>
              <m:r>
                <w:rPr>
                  <w:rFonts w:ascii="Cambria Math" w:hAnsi="Cambria Math"/>
                  <w:sz w:val="20"/>
                  <w:szCs w:val="20"/>
                </w:rPr>
                <m:t>i</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blend</m:t>
              </m:r>
              <m:r>
                <m:rPr>
                  <m:sty m:val="p"/>
                </m:rPr>
                <w:rPr>
                  <w:rFonts w:ascii="Cambria Math" w:hAnsi="Cambria Math"/>
                  <w:sz w:val="20"/>
                  <w:szCs w:val="20"/>
                </w:rPr>
                <m:t>,</m:t>
              </m:r>
              <m:r>
                <w:rPr>
                  <w:rFonts w:ascii="Cambria Math" w:hAnsi="Cambria Math"/>
                  <w:sz w:val="20"/>
                  <w:szCs w:val="20"/>
                </w:rPr>
                <m:t>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active</m:t>
              </m:r>
              <m:r>
                <m:rPr>
                  <m:sty m:val="p"/>
                </m:rPr>
                <w:rPr>
                  <w:rFonts w:ascii="Cambria Math" w:hAnsi="Cambria Math"/>
                  <w:sz w:val="20"/>
                  <w:szCs w:val="20"/>
                </w:rPr>
                <m:t>,</m:t>
              </m:r>
              <m:r>
                <w:rPr>
                  <w:rFonts w:ascii="Cambria Math" w:hAnsi="Cambria Math"/>
                  <w:sz w:val="20"/>
                  <w:szCs w:val="20"/>
                </w:rPr>
                <m:t>ij</m:t>
              </m:r>
            </m:sub>
          </m:sSub>
        </m:oMath>
      </m:oMathPara>
    </w:p>
    <w:p w14:paraId="0FD93F52" w14:textId="77777777" w:rsidR="005615CB" w:rsidRPr="00084C53" w:rsidRDefault="0052580C">
      <w:pPr>
        <w:pStyle w:val="FirstParagraph"/>
        <w:rPr>
          <w:sz w:val="20"/>
          <w:szCs w:val="20"/>
        </w:rPr>
      </w:pPr>
      <w:r w:rsidRPr="00084C53">
        <w:rPr>
          <w:sz w:val="20"/>
          <w:szCs w:val="20"/>
        </w:rPr>
        <w:t>Portfolio Volatility:</w:t>
      </w:r>
    </w:p>
    <w:p w14:paraId="1C5EE06B"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portfolio</m:t>
              </m:r>
            </m:sub>
          </m:sSub>
          <m:r>
            <m:rPr>
              <m:sty m:val="p"/>
            </m:rPr>
            <w:rPr>
              <w:rFonts w:ascii="Cambria Math" w:hAnsi="Cambria Math"/>
              <w:sz w:val="20"/>
              <w:szCs w:val="20"/>
            </w:rPr>
            <m:t>=</m:t>
          </m:r>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portfolio</m:t>
                  </m:r>
                </m:sub>
                <m:sup>
                  <m:r>
                    <w:rPr>
                      <w:rFonts w:ascii="Cambria Math" w:hAnsi="Cambria Math"/>
                      <w:sz w:val="20"/>
                      <w:szCs w:val="20"/>
                    </w:rPr>
                    <m:t>2</m:t>
                  </m:r>
                </m:sup>
              </m:sSubSup>
            </m:e>
          </m:rad>
        </m:oMath>
      </m:oMathPara>
    </w:p>
    <w:p w14:paraId="7ED4221D" w14:textId="309E62A6" w:rsidR="005615CB" w:rsidRDefault="005615CB">
      <w:pPr>
        <w:rPr>
          <w:sz w:val="20"/>
          <w:szCs w:val="20"/>
        </w:rPr>
      </w:pPr>
    </w:p>
    <w:p w14:paraId="473B5079" w14:textId="77777777" w:rsidR="00084C53" w:rsidRPr="00C31233" w:rsidRDefault="00084C53">
      <w:pPr>
        <w:rPr>
          <w:sz w:val="20"/>
          <w:szCs w:val="20"/>
        </w:rPr>
      </w:pPr>
    </w:p>
    <w:p w14:paraId="2B2DAA0C" w14:textId="77777777" w:rsidR="005615CB" w:rsidRPr="00084C53" w:rsidRDefault="0052580C" w:rsidP="00084C53">
      <w:pPr>
        <w:pStyle w:val="Heading2"/>
        <w:spacing w:line="360" w:lineRule="auto"/>
        <w:rPr>
          <w:rFonts w:ascii="Times New Roman" w:eastAsiaTheme="minorEastAsia" w:hAnsi="Times New Roman" w:cs="Times New Roman"/>
          <w:b/>
          <w:bCs/>
          <w:color w:val="auto"/>
          <w:sz w:val="24"/>
          <w:szCs w:val="24"/>
        </w:rPr>
      </w:pPr>
      <w:bookmarkStart w:id="20" w:name="outputs"/>
      <w:bookmarkEnd w:id="17"/>
      <w:bookmarkEnd w:id="19"/>
      <w:r w:rsidRPr="00084C53">
        <w:rPr>
          <w:rFonts w:ascii="Times New Roman" w:eastAsiaTheme="minorEastAsia" w:hAnsi="Times New Roman" w:cs="Times New Roman"/>
          <w:b/>
          <w:bCs/>
          <w:color w:val="auto"/>
          <w:sz w:val="24"/>
          <w:szCs w:val="24"/>
        </w:rPr>
        <w:t>6. Outputs</w:t>
      </w:r>
    </w:p>
    <w:p w14:paraId="11E15D69" w14:textId="25977628" w:rsidR="005615CB" w:rsidRPr="00084C53" w:rsidRDefault="0052580C" w:rsidP="00084C53">
      <w:pPr>
        <w:pStyle w:val="FirstParagraph"/>
        <w:rPr>
          <w:b/>
          <w:bCs/>
          <w:sz w:val="20"/>
          <w:szCs w:val="20"/>
        </w:rPr>
      </w:pPr>
      <w:bookmarkStart w:id="21" w:name="primary-outputs"/>
      <w:r w:rsidRPr="00084C53">
        <w:rPr>
          <w:b/>
          <w:bCs/>
          <w:sz w:val="20"/>
          <w:szCs w:val="20"/>
        </w:rPr>
        <w:t>6.1 Primary Outputs</w:t>
      </w:r>
    </w:p>
    <w:p w14:paraId="3E9C96C0" w14:textId="77777777" w:rsidR="00084C53" w:rsidRPr="00084C53" w:rsidRDefault="00084C53" w:rsidP="00084C53">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5615CB" w:rsidRPr="00C31233" w14:paraId="7FB33DB0" w14:textId="77777777" w:rsidTr="00084C53">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DC950D3" w14:textId="77777777" w:rsidR="005615CB" w:rsidRPr="00C31233" w:rsidRDefault="0052580C">
            <w:pPr>
              <w:pStyle w:val="Compact"/>
              <w:rPr>
                <w:sz w:val="20"/>
                <w:szCs w:val="20"/>
              </w:rPr>
            </w:pPr>
            <w:r w:rsidRPr="00C31233">
              <w:rPr>
                <w:sz w:val="20"/>
                <w:szCs w:val="20"/>
              </w:rPr>
              <w:t>Output</w:t>
            </w:r>
          </w:p>
        </w:tc>
        <w:tc>
          <w:tcPr>
            <w:tcW w:w="1980" w:type="dxa"/>
            <w:tcBorders>
              <w:bottom w:val="none" w:sz="0" w:space="0" w:color="auto"/>
            </w:tcBorders>
          </w:tcPr>
          <w:p w14:paraId="7F2E73A8" w14:textId="77777777" w:rsidR="005615CB" w:rsidRPr="00C31233" w:rsidRDefault="0052580C">
            <w:pPr>
              <w:pStyle w:val="Compact"/>
              <w:rPr>
                <w:sz w:val="20"/>
                <w:szCs w:val="20"/>
              </w:rPr>
            </w:pPr>
            <w:r w:rsidRPr="00C31233">
              <w:rPr>
                <w:sz w:val="20"/>
                <w:szCs w:val="20"/>
              </w:rPr>
              <w:t>Symbol</w:t>
            </w:r>
          </w:p>
        </w:tc>
        <w:tc>
          <w:tcPr>
            <w:tcW w:w="1980" w:type="dxa"/>
            <w:tcBorders>
              <w:bottom w:val="none" w:sz="0" w:space="0" w:color="auto"/>
            </w:tcBorders>
          </w:tcPr>
          <w:p w14:paraId="3417FF66" w14:textId="77777777" w:rsidR="005615CB" w:rsidRPr="00C31233" w:rsidRDefault="0052580C">
            <w:pPr>
              <w:pStyle w:val="Compact"/>
              <w:rPr>
                <w:sz w:val="20"/>
                <w:szCs w:val="20"/>
              </w:rPr>
            </w:pPr>
            <w:r w:rsidRPr="00C31233">
              <w:rPr>
                <w:sz w:val="20"/>
                <w:szCs w:val="20"/>
              </w:rPr>
              <w:t>Dimension</w:t>
            </w:r>
          </w:p>
        </w:tc>
        <w:tc>
          <w:tcPr>
            <w:tcW w:w="1980" w:type="dxa"/>
            <w:tcBorders>
              <w:bottom w:val="none" w:sz="0" w:space="0" w:color="auto"/>
            </w:tcBorders>
          </w:tcPr>
          <w:p w14:paraId="17ADC034" w14:textId="77777777" w:rsidR="005615CB" w:rsidRPr="00C31233" w:rsidRDefault="0052580C">
            <w:pPr>
              <w:pStyle w:val="Compact"/>
              <w:rPr>
                <w:sz w:val="20"/>
                <w:szCs w:val="20"/>
              </w:rPr>
            </w:pPr>
            <w:r w:rsidRPr="00C31233">
              <w:rPr>
                <w:sz w:val="20"/>
                <w:szCs w:val="20"/>
              </w:rPr>
              <w:t>Description</w:t>
            </w:r>
          </w:p>
        </w:tc>
      </w:tr>
      <w:tr w:rsidR="005615CB" w:rsidRPr="00C31233" w14:paraId="71B1B012" w14:textId="77777777" w:rsidTr="00084C53">
        <w:tc>
          <w:tcPr>
            <w:tcW w:w="1980" w:type="dxa"/>
          </w:tcPr>
          <w:p w14:paraId="1A528EFD" w14:textId="6FBF8719" w:rsidR="005615CB" w:rsidRPr="00084C53" w:rsidRDefault="0052580C">
            <w:pPr>
              <w:pStyle w:val="Compact"/>
              <w:rPr>
                <w:sz w:val="20"/>
                <w:szCs w:val="20"/>
                <w:lang w:val="en-US"/>
              </w:rPr>
            </w:pPr>
            <w:r w:rsidRPr="00C31233">
              <w:rPr>
                <w:sz w:val="20"/>
                <w:szCs w:val="20"/>
              </w:rPr>
              <w:t>Active Allocations</w:t>
            </w:r>
            <w:r w:rsidR="00084C53">
              <w:rPr>
                <w:sz w:val="20"/>
                <w:szCs w:val="20"/>
                <w:lang w:val="en-US"/>
              </w:rPr>
              <w:t xml:space="preserve"> (key output)</w:t>
            </w:r>
          </w:p>
        </w:tc>
        <w:tc>
          <w:tcPr>
            <w:tcW w:w="1980" w:type="dxa"/>
          </w:tcPr>
          <w:p w14:paraId="6C4431BC" w14:textId="77777777" w:rsidR="005615CB" w:rsidRPr="00C31233" w:rsidRDefault="0052580C">
            <w:pPr>
              <w:pStyle w:val="Compact"/>
              <w:rPr>
                <w:sz w:val="20"/>
                <w:szCs w:val="20"/>
              </w:rPr>
            </w:pPr>
            <m:oMathPara>
              <m:oMath>
                <m:r>
                  <m:rPr>
                    <m:sty m:val="b"/>
                  </m:rPr>
                  <w:rPr>
                    <w:rFonts w:ascii="Cambria Math" w:hAnsi="Cambria Math"/>
                    <w:sz w:val="20"/>
                    <w:szCs w:val="20"/>
                  </w:rPr>
                  <m:t>α</m:t>
                </m:r>
              </m:oMath>
            </m:oMathPara>
          </w:p>
        </w:tc>
        <w:tc>
          <w:tcPr>
            <w:tcW w:w="1980" w:type="dxa"/>
          </w:tcPr>
          <w:p w14:paraId="0F34F17C" w14:textId="77777777" w:rsidR="005615CB" w:rsidRPr="00C31233" w:rsidRDefault="00E70BDA">
            <w:pPr>
              <w:pStyle w:val="Compact"/>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c>
          <w:tcPr>
            <w:tcW w:w="1980" w:type="dxa"/>
          </w:tcPr>
          <w:p w14:paraId="7D20E302" w14:textId="77777777" w:rsidR="005615CB" w:rsidRPr="00C31233" w:rsidRDefault="0052580C">
            <w:pPr>
              <w:pStyle w:val="Compact"/>
              <w:rPr>
                <w:sz w:val="20"/>
                <w:szCs w:val="20"/>
              </w:rPr>
            </w:pPr>
            <w:r w:rsidRPr="00C31233">
              <w:rPr>
                <w:sz w:val="20"/>
                <w:szCs w:val="20"/>
              </w:rPr>
              <w:t>Fraction of each asset class in active management</w:t>
            </w:r>
          </w:p>
        </w:tc>
      </w:tr>
      <w:tr w:rsidR="005615CB" w:rsidRPr="00C31233" w14:paraId="6347DD13" w14:textId="77777777" w:rsidTr="00084C53">
        <w:tc>
          <w:tcPr>
            <w:tcW w:w="1980" w:type="dxa"/>
          </w:tcPr>
          <w:p w14:paraId="48BC958E" w14:textId="77777777" w:rsidR="005615CB" w:rsidRPr="00C31233" w:rsidRDefault="0052580C">
            <w:pPr>
              <w:pStyle w:val="Compact"/>
              <w:rPr>
                <w:sz w:val="20"/>
                <w:szCs w:val="20"/>
              </w:rPr>
            </w:pPr>
            <w:r w:rsidRPr="00C31233">
              <w:rPr>
                <w:sz w:val="20"/>
                <w:szCs w:val="20"/>
              </w:rPr>
              <w:t>Risk Budget Shares</w:t>
            </w:r>
          </w:p>
        </w:tc>
        <w:tc>
          <w:tcPr>
            <w:tcW w:w="1980" w:type="dxa"/>
          </w:tcPr>
          <w:p w14:paraId="05C23B89" w14:textId="77777777" w:rsidR="005615CB" w:rsidRPr="00C31233" w:rsidRDefault="00E70BDA">
            <w:pPr>
              <w:pStyle w:val="Compact"/>
              <w:rPr>
                <w:sz w:val="20"/>
                <w:szCs w:val="20"/>
              </w:rPr>
            </w:pPr>
            <m:oMathPara>
              <m:oMath>
                <m:sSup>
                  <m:sSupPr>
                    <m:ctrlPr>
                      <w:rPr>
                        <w:rFonts w:ascii="Cambria Math" w:hAnsi="Cambria Math"/>
                        <w:sz w:val="20"/>
                        <w:szCs w:val="20"/>
                      </w:rPr>
                    </m:ctrlPr>
                  </m:sSupPr>
                  <m:e>
                    <m:r>
                      <m:rPr>
                        <m:sty m:val="b"/>
                      </m:rPr>
                      <w:rPr>
                        <w:rFonts w:ascii="Cambria Math" w:hAnsi="Cambria Math"/>
                        <w:sz w:val="20"/>
                        <w:szCs w:val="20"/>
                      </w:rPr>
                      <m:t>s</m:t>
                    </m:r>
                  </m:e>
                  <m:sup>
                    <m:r>
                      <m:rPr>
                        <m:sty m:val="p"/>
                      </m:rPr>
                      <w:rPr>
                        <w:rFonts w:ascii="Cambria Math" w:hAnsi="Cambria Math"/>
                        <w:sz w:val="20"/>
                        <w:szCs w:val="20"/>
                      </w:rPr>
                      <m:t>*</m:t>
                    </m:r>
                  </m:sup>
                </m:sSup>
              </m:oMath>
            </m:oMathPara>
          </w:p>
        </w:tc>
        <w:tc>
          <w:tcPr>
            <w:tcW w:w="1980" w:type="dxa"/>
          </w:tcPr>
          <w:p w14:paraId="0772AD2C" w14:textId="77777777" w:rsidR="005615CB" w:rsidRPr="00C31233" w:rsidRDefault="00E70BDA">
            <w:pPr>
              <w:pStyle w:val="Compact"/>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c>
          <w:tcPr>
            <w:tcW w:w="1980" w:type="dxa"/>
          </w:tcPr>
          <w:p w14:paraId="556A1F84" w14:textId="77777777" w:rsidR="005615CB" w:rsidRPr="00C31233" w:rsidRDefault="0052580C">
            <w:pPr>
              <w:pStyle w:val="Compact"/>
              <w:rPr>
                <w:sz w:val="20"/>
                <w:szCs w:val="20"/>
              </w:rPr>
            </w:pPr>
            <w:r w:rsidRPr="00C31233">
              <w:rPr>
                <w:sz w:val="20"/>
                <w:szCs w:val="20"/>
              </w:rPr>
              <w:t>Optimal allocation of active risk budget</w:t>
            </w:r>
          </w:p>
        </w:tc>
      </w:tr>
      <w:tr w:rsidR="005615CB" w:rsidRPr="00C31233" w14:paraId="7EC4ED92" w14:textId="77777777" w:rsidTr="00084C53">
        <w:tc>
          <w:tcPr>
            <w:tcW w:w="1980" w:type="dxa"/>
          </w:tcPr>
          <w:p w14:paraId="56F8FEBD" w14:textId="77777777" w:rsidR="005615CB" w:rsidRPr="00C31233" w:rsidRDefault="0052580C">
            <w:pPr>
              <w:pStyle w:val="Compact"/>
              <w:rPr>
                <w:sz w:val="20"/>
                <w:szCs w:val="20"/>
              </w:rPr>
            </w:pPr>
            <w:r w:rsidRPr="00C31233">
              <w:rPr>
                <w:sz w:val="20"/>
                <w:szCs w:val="20"/>
              </w:rPr>
              <w:t>Achieved Volatility</w:t>
            </w:r>
          </w:p>
        </w:tc>
        <w:tc>
          <w:tcPr>
            <w:tcW w:w="1980" w:type="dxa"/>
          </w:tcPr>
          <w:p w14:paraId="29517486" w14:textId="77777777" w:rsidR="005615CB" w:rsidRPr="00C31233" w:rsidRDefault="00E70BDA">
            <w:pPr>
              <w:pStyle w:val="Compact"/>
              <w:rPr>
                <w:sz w:val="20"/>
                <w:szCs w:val="20"/>
              </w:rPr>
            </w:pPr>
            <m:oMathPara>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achieved</m:t>
                    </m:r>
                  </m:sub>
                </m:sSub>
              </m:oMath>
            </m:oMathPara>
          </w:p>
        </w:tc>
        <w:tc>
          <w:tcPr>
            <w:tcW w:w="1980" w:type="dxa"/>
          </w:tcPr>
          <w:p w14:paraId="34F006AE" w14:textId="77777777" w:rsidR="005615CB" w:rsidRPr="00C31233" w:rsidRDefault="0052580C">
            <w:pPr>
              <w:pStyle w:val="Compact"/>
              <w:rPr>
                <w:sz w:val="20"/>
                <w:szCs w:val="20"/>
              </w:rPr>
            </w:pPr>
            <w:r w:rsidRPr="00C31233">
              <w:rPr>
                <w:sz w:val="20"/>
                <w:szCs w:val="20"/>
              </w:rPr>
              <w:t>Scalar</w:t>
            </w:r>
          </w:p>
        </w:tc>
        <w:tc>
          <w:tcPr>
            <w:tcW w:w="1980" w:type="dxa"/>
          </w:tcPr>
          <w:p w14:paraId="773D1E6B" w14:textId="77777777" w:rsidR="005615CB" w:rsidRPr="00C31233" w:rsidRDefault="0052580C">
            <w:pPr>
              <w:pStyle w:val="Compact"/>
              <w:rPr>
                <w:sz w:val="20"/>
                <w:szCs w:val="20"/>
              </w:rPr>
            </w:pPr>
            <w:r w:rsidRPr="00C31233">
              <w:rPr>
                <w:sz w:val="20"/>
                <w:szCs w:val="20"/>
              </w:rPr>
              <w:t>Realized portfolio volatility</w:t>
            </w:r>
          </w:p>
        </w:tc>
      </w:tr>
      <w:tr w:rsidR="005615CB" w:rsidRPr="00C31233" w14:paraId="0D192B0A" w14:textId="77777777" w:rsidTr="00084C53">
        <w:tc>
          <w:tcPr>
            <w:tcW w:w="1980" w:type="dxa"/>
          </w:tcPr>
          <w:p w14:paraId="63DB003C" w14:textId="77777777" w:rsidR="005615CB" w:rsidRPr="00C31233" w:rsidRDefault="0052580C">
            <w:pPr>
              <w:pStyle w:val="Compact"/>
              <w:rPr>
                <w:sz w:val="20"/>
                <w:szCs w:val="20"/>
              </w:rPr>
            </w:pPr>
            <w:r w:rsidRPr="00C31233">
              <w:rPr>
                <w:sz w:val="20"/>
                <w:szCs w:val="20"/>
              </w:rPr>
              <w:t>Target Active Risks</w:t>
            </w:r>
          </w:p>
        </w:tc>
        <w:tc>
          <w:tcPr>
            <w:tcW w:w="1980" w:type="dxa"/>
          </w:tcPr>
          <w:p w14:paraId="63A4E3EC" w14:textId="77777777" w:rsidR="005615CB" w:rsidRPr="00C31233" w:rsidRDefault="0052580C">
            <w:pPr>
              <w:pStyle w:val="Compact"/>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oMath>
            </m:oMathPara>
          </w:p>
        </w:tc>
        <w:tc>
          <w:tcPr>
            <w:tcW w:w="1980" w:type="dxa"/>
          </w:tcPr>
          <w:p w14:paraId="47C8C4AD" w14:textId="77777777" w:rsidR="005615CB" w:rsidRPr="00C31233" w:rsidRDefault="00E70BDA">
            <w:pPr>
              <w:pStyle w:val="Compact"/>
              <w:rPr>
                <w:sz w:val="20"/>
                <w:szCs w:val="20"/>
              </w:rPr>
            </w:pPr>
            <m:oMathPara>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N</m:t>
                    </m:r>
                  </m:sup>
                </m:sSup>
              </m:oMath>
            </m:oMathPara>
          </w:p>
        </w:tc>
        <w:tc>
          <w:tcPr>
            <w:tcW w:w="1980" w:type="dxa"/>
          </w:tcPr>
          <w:p w14:paraId="7C2E08EB" w14:textId="77777777" w:rsidR="005615CB" w:rsidRPr="00C31233" w:rsidRDefault="0052580C">
            <w:pPr>
              <w:pStyle w:val="Compact"/>
              <w:rPr>
                <w:sz w:val="20"/>
                <w:szCs w:val="20"/>
              </w:rPr>
            </w:pPr>
            <w:r w:rsidRPr="00C31233">
              <w:rPr>
                <w:sz w:val="20"/>
                <w:szCs w:val="20"/>
              </w:rPr>
              <w:t>Target tracking errors for Layer 3</w:t>
            </w:r>
          </w:p>
        </w:tc>
      </w:tr>
    </w:tbl>
    <w:p w14:paraId="477C7C52" w14:textId="77777777" w:rsidR="00084C53" w:rsidRDefault="00084C53">
      <w:pPr>
        <w:pStyle w:val="Heading3"/>
        <w:rPr>
          <w:rFonts w:cs="Times New Roman"/>
          <w:sz w:val="20"/>
          <w:szCs w:val="20"/>
        </w:rPr>
      </w:pPr>
      <w:bookmarkStart w:id="22" w:name="active-allocation-interpretation"/>
      <w:bookmarkEnd w:id="21"/>
    </w:p>
    <w:p w14:paraId="1994E84A" w14:textId="21AEBC5A" w:rsidR="005615CB" w:rsidRPr="00084C53" w:rsidRDefault="0052580C" w:rsidP="00084C53">
      <w:pPr>
        <w:pStyle w:val="FirstParagraph"/>
        <w:rPr>
          <w:b/>
          <w:bCs/>
          <w:sz w:val="20"/>
          <w:szCs w:val="20"/>
        </w:rPr>
      </w:pPr>
      <w:r w:rsidRPr="00084C53">
        <w:rPr>
          <w:b/>
          <w:bCs/>
          <w:sz w:val="20"/>
          <w:szCs w:val="20"/>
        </w:rPr>
        <w:t>6.2 Active Allocation Interpretation</w:t>
      </w:r>
    </w:p>
    <w:p w14:paraId="5BAD115B" w14:textId="77777777" w:rsidR="00084C53" w:rsidRDefault="0052580C">
      <w:pPr>
        <w:pStyle w:val="FirstParagraph"/>
        <w:rPr>
          <w:sz w:val="20"/>
          <w:szCs w:val="20"/>
        </w:rPr>
      </w:pPr>
      <w:r w:rsidRPr="00C31233">
        <w:rPr>
          <w:sz w:val="20"/>
          <w:szCs w:val="20"/>
        </w:rPr>
        <w:t xml:space="preserve">For asset class </w:t>
      </w:r>
      <m:oMath>
        <m:r>
          <w:rPr>
            <w:rFonts w:ascii="Cambria Math" w:hAnsi="Cambria Math"/>
            <w:sz w:val="20"/>
            <w:szCs w:val="20"/>
          </w:rPr>
          <m:t>i</m:t>
        </m:r>
      </m:oMath>
      <w:r w:rsidRPr="00C31233">
        <w:rPr>
          <w:sz w:val="20"/>
          <w:szCs w:val="20"/>
        </w:rPr>
        <w:t xml:space="preserve"> with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0.64</m:t>
        </m:r>
      </m:oMath>
      <w:r w:rsidRPr="00C31233">
        <w:rPr>
          <w:sz w:val="20"/>
          <w:szCs w:val="20"/>
        </w:rPr>
        <w:t xml:space="preserve">: </w:t>
      </w:r>
    </w:p>
    <w:p w14:paraId="54E748B9" w14:textId="77777777" w:rsidR="00084C53" w:rsidRDefault="0052580C" w:rsidP="00084C53">
      <w:pPr>
        <w:pStyle w:val="FirstParagraph"/>
        <w:ind w:left="720"/>
        <w:rPr>
          <w:sz w:val="20"/>
          <w:szCs w:val="20"/>
        </w:rPr>
      </w:pPr>
      <w:r w:rsidRPr="00C31233">
        <w:rPr>
          <w:sz w:val="20"/>
          <w:szCs w:val="20"/>
        </w:rPr>
        <w:t xml:space="preserve">- </w:t>
      </w:r>
      <w:r w:rsidRPr="00C31233">
        <w:rPr>
          <w:b/>
          <w:bCs/>
          <w:sz w:val="20"/>
          <w:szCs w:val="20"/>
        </w:rPr>
        <w:t>Active weight:</w:t>
      </w:r>
      <w:r w:rsidRPr="00C31233">
        <w:rPr>
          <w:sz w:val="20"/>
          <w:szCs w:val="20"/>
        </w:rPr>
        <w:t xml:space="preserve"> </w:t>
      </w:r>
      <m:oMath>
        <m:sSub>
          <m:sSubPr>
            <m:ctrlPr>
              <w:rPr>
                <w:rFonts w:ascii="Cambria Math" w:hAnsi="Cambria Math"/>
                <w:sz w:val="20"/>
                <w:szCs w:val="20"/>
              </w:rPr>
            </m:ctrlPr>
          </m:sSubPr>
          <m:e>
            <m:r>
              <w:rPr>
                <w:rFonts w:ascii="Cambria Math" w:hAnsi="Cambria Math"/>
                <w:sz w:val="20"/>
                <w:szCs w:val="20"/>
              </w:rPr>
              <m:t>w</m:t>
            </m:r>
          </m:e>
          <m:sub>
            <m:r>
              <m:rPr>
                <m:nor/>
              </m:rPr>
              <w:rPr>
                <w:sz w:val="20"/>
                <w:szCs w:val="20"/>
              </w:rPr>
              <m:t>active</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0.64</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oMath>
      <w:r w:rsidRPr="00C31233">
        <w:rPr>
          <w:sz w:val="20"/>
          <w:szCs w:val="20"/>
        </w:rPr>
        <w:t xml:space="preserve"> </w:t>
      </w:r>
    </w:p>
    <w:p w14:paraId="00A02791" w14:textId="197FBFA1" w:rsidR="005615CB" w:rsidRPr="00C31233" w:rsidRDefault="0052580C" w:rsidP="00084C53">
      <w:pPr>
        <w:pStyle w:val="FirstParagraph"/>
        <w:ind w:left="720"/>
        <w:rPr>
          <w:sz w:val="20"/>
          <w:szCs w:val="20"/>
        </w:rPr>
      </w:pPr>
      <w:r w:rsidRPr="00C31233">
        <w:rPr>
          <w:sz w:val="20"/>
          <w:szCs w:val="20"/>
        </w:rPr>
        <w:t xml:space="preserve">- </w:t>
      </w:r>
      <w:r w:rsidRPr="00C31233">
        <w:rPr>
          <w:b/>
          <w:bCs/>
          <w:sz w:val="20"/>
          <w:szCs w:val="20"/>
        </w:rPr>
        <w:t>Passive weight:</w:t>
      </w:r>
      <w:r w:rsidRPr="00C31233">
        <w:rPr>
          <w:sz w:val="20"/>
          <w:szCs w:val="20"/>
        </w:rPr>
        <w:t xml:space="preserve"> </w:t>
      </w:r>
      <m:oMath>
        <m:sSub>
          <m:sSubPr>
            <m:ctrlPr>
              <w:rPr>
                <w:rFonts w:ascii="Cambria Math" w:hAnsi="Cambria Math"/>
                <w:sz w:val="20"/>
                <w:szCs w:val="20"/>
              </w:rPr>
            </m:ctrlPr>
          </m:sSubPr>
          <m:e>
            <m:r>
              <w:rPr>
                <w:rFonts w:ascii="Cambria Math" w:hAnsi="Cambria Math"/>
                <w:sz w:val="20"/>
                <w:szCs w:val="20"/>
              </w:rPr>
              <m:t>w</m:t>
            </m:r>
          </m:e>
          <m:sub>
            <m:r>
              <m:rPr>
                <m:nor/>
              </m:rPr>
              <w:rPr>
                <w:sz w:val="20"/>
                <w:szCs w:val="20"/>
              </w:rPr>
              <m:t>passive</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0.36</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oMath>
    </w:p>
    <w:p w14:paraId="3B9F5B34" w14:textId="77777777" w:rsidR="00084C53" w:rsidRDefault="00084C53">
      <w:pPr>
        <w:pStyle w:val="Heading3"/>
        <w:rPr>
          <w:rFonts w:cs="Times New Roman"/>
          <w:sz w:val="20"/>
          <w:szCs w:val="20"/>
        </w:rPr>
      </w:pPr>
      <w:bookmarkStart w:id="23" w:name="risk-decomposition"/>
      <w:bookmarkEnd w:id="22"/>
    </w:p>
    <w:p w14:paraId="1B1AA07F" w14:textId="0DBA3567" w:rsidR="005615CB" w:rsidRPr="00084C53" w:rsidRDefault="0052580C" w:rsidP="00084C53">
      <w:pPr>
        <w:pStyle w:val="FirstParagraph"/>
        <w:rPr>
          <w:b/>
          <w:bCs/>
          <w:sz w:val="20"/>
          <w:szCs w:val="20"/>
        </w:rPr>
      </w:pPr>
      <w:r w:rsidRPr="00084C53">
        <w:rPr>
          <w:b/>
          <w:bCs/>
          <w:sz w:val="20"/>
          <w:szCs w:val="20"/>
        </w:rPr>
        <w:t>6.3 Risk Decomposition</w:t>
      </w:r>
    </w:p>
    <w:p w14:paraId="678BF22A" w14:textId="77777777" w:rsidR="005615CB" w:rsidRPr="00084C53" w:rsidRDefault="0052580C">
      <w:pPr>
        <w:pStyle w:val="FirstParagraph"/>
        <w:rPr>
          <w:sz w:val="20"/>
          <w:szCs w:val="20"/>
        </w:rPr>
      </w:pPr>
      <w:r w:rsidRPr="00084C53">
        <w:rPr>
          <w:sz w:val="20"/>
          <w:szCs w:val="20"/>
        </w:rPr>
        <w:t>SAA Index Portfolio Risk:</w:t>
      </w:r>
    </w:p>
    <w:p w14:paraId="7ED62C47" w14:textId="77777777" w:rsidR="005615CB" w:rsidRPr="00C31233" w:rsidRDefault="00E70BDA">
      <w:pPr>
        <w:pStyle w:val="BodyText"/>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SAA</m:t>
              </m:r>
            </m:sub>
            <m:sup>
              <m:r>
                <w:rPr>
                  <w:rFonts w:ascii="Cambria Math" w:hAnsi="Cambria Math"/>
                  <w:sz w:val="20"/>
                  <w:szCs w:val="20"/>
                </w:rPr>
                <m:t>2</m:t>
              </m:r>
            </m:sup>
          </m:sSubSup>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e>
              </m:nary>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index</m:t>
              </m:r>
              <m:r>
                <m:rPr>
                  <m:sty m:val="p"/>
                </m:rPr>
                <w:rPr>
                  <w:rFonts w:ascii="Cambria Math" w:hAnsi="Cambria Math"/>
                  <w:sz w:val="20"/>
                  <w:szCs w:val="20"/>
                </w:rPr>
                <m:t>,</m:t>
              </m:r>
              <m:r>
                <w:rPr>
                  <w:rFonts w:ascii="Cambria Math" w:hAnsi="Cambria Math"/>
                  <w:sz w:val="20"/>
                  <w:szCs w:val="20"/>
                </w:rPr>
                <m:t>i</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index</m:t>
              </m:r>
              <m:r>
                <m:rPr>
                  <m:sty m:val="p"/>
                </m:rPr>
                <w:rPr>
                  <w:rFonts w:ascii="Cambria Math" w:hAnsi="Cambria Math"/>
                  <w:sz w:val="20"/>
                  <w:szCs w:val="20"/>
                </w:rPr>
                <m:t>,</m:t>
              </m:r>
              <m:r>
                <w:rPr>
                  <w:rFonts w:ascii="Cambria Math" w:hAnsi="Cambria Math"/>
                  <w:sz w:val="20"/>
                  <w:szCs w:val="20"/>
                </w:rPr>
                <m:t>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ij</m:t>
              </m:r>
            </m:sub>
          </m:sSub>
        </m:oMath>
      </m:oMathPara>
    </w:p>
    <w:p w14:paraId="796DA16A" w14:textId="477B3A8B" w:rsidR="005615CB" w:rsidRPr="00084C53" w:rsidRDefault="0052580C">
      <w:pPr>
        <w:pStyle w:val="FirstParagraph"/>
        <w:rPr>
          <w:sz w:val="20"/>
          <w:szCs w:val="20"/>
        </w:rPr>
      </w:pPr>
      <w:r w:rsidRPr="00084C53">
        <w:rPr>
          <w:sz w:val="20"/>
          <w:szCs w:val="20"/>
        </w:rPr>
        <w:t xml:space="preserve">Passive </w:t>
      </w:r>
      <w:r w:rsidR="00B21F11">
        <w:rPr>
          <w:sz w:val="20"/>
          <w:szCs w:val="20"/>
          <w:lang w:val="en-US"/>
        </w:rPr>
        <w:t>investment vehicle</w:t>
      </w:r>
      <w:r w:rsidRPr="00084C53">
        <w:rPr>
          <w:sz w:val="20"/>
          <w:szCs w:val="20"/>
        </w:rPr>
        <w:t xml:space="preserve"> Implementation Risk:</w:t>
      </w:r>
    </w:p>
    <w:p w14:paraId="7DD668FF" w14:textId="77777777" w:rsidR="005615CB" w:rsidRPr="00C31233" w:rsidRDefault="00E70BDA">
      <w:pPr>
        <w:pStyle w:val="BodyText"/>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passive</m:t>
              </m:r>
            </m:sub>
            <m:sup>
              <m:r>
                <w:rPr>
                  <w:rFonts w:ascii="Cambria Math" w:hAnsi="Cambria Math"/>
                  <w:sz w:val="20"/>
                  <w:szCs w:val="20"/>
                </w:rPr>
                <m:t>2</m:t>
              </m:r>
            </m:sup>
          </m:sSubSup>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nary>
                <m:naryPr>
                  <m:chr m:val="∑"/>
                  <m:limLoc m:val="undOvr"/>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i</m:t>
                      </m:r>
                    </m:sub>
                  </m:sSub>
                </m:e>
              </m:nary>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m:rPr>
                  <m:nor/>
                </m:rPr>
                <w:rPr>
                  <w:sz w:val="20"/>
                  <w:szCs w:val="20"/>
                </w:rPr>
                <m:t>SAA</m:t>
              </m:r>
              <m:r>
                <m:rPr>
                  <m:sty m:val="p"/>
                </m:rPr>
                <w:rPr>
                  <w:rFonts w:ascii="Cambria Math" w:hAnsi="Cambria Math"/>
                  <w:sz w:val="20"/>
                  <w:szCs w:val="20"/>
                </w:rPr>
                <m:t>,</m:t>
              </m:r>
              <m:r>
                <w:rPr>
                  <w:rFonts w:ascii="Cambria Math" w:hAnsi="Cambria Math"/>
                  <w:sz w:val="20"/>
                  <w:szCs w:val="20"/>
                </w:rPr>
                <m:t>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passive</m:t>
              </m:r>
              <m:r>
                <m:rPr>
                  <m:sty m:val="p"/>
                </m:rPr>
                <w:rPr>
                  <w:rFonts w:ascii="Cambria Math" w:hAnsi="Cambria Math"/>
                  <w:sz w:val="20"/>
                  <w:szCs w:val="20"/>
                </w:rPr>
                <m:t>,</m:t>
              </m:r>
              <m:r>
                <w:rPr>
                  <w:rFonts w:ascii="Cambria Math" w:hAnsi="Cambria Math"/>
                  <w:sz w:val="20"/>
                  <w:szCs w:val="20"/>
                </w:rPr>
                <m:t>i</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passive</m:t>
              </m:r>
              <m:r>
                <m:rPr>
                  <m:sty m:val="p"/>
                </m:rPr>
                <w:rPr>
                  <w:rFonts w:ascii="Cambria Math" w:hAnsi="Cambria Math"/>
                  <w:sz w:val="20"/>
                  <w:szCs w:val="20"/>
                </w:rPr>
                <m:t>,</m:t>
              </m:r>
              <m:r>
                <w:rPr>
                  <w:rFonts w:ascii="Cambria Math" w:hAnsi="Cambria Math"/>
                  <w:sz w:val="20"/>
                  <w:szCs w:val="20"/>
                </w:rPr>
                <m:t>j</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ij</m:t>
              </m:r>
            </m:sub>
          </m:sSub>
        </m:oMath>
      </m:oMathPara>
    </w:p>
    <w:p w14:paraId="25870AD4" w14:textId="71A32BFF" w:rsidR="005615CB" w:rsidRPr="00084C53" w:rsidRDefault="00084C53">
      <w:pPr>
        <w:pStyle w:val="FirstParagraph"/>
        <w:rPr>
          <w:sz w:val="20"/>
          <w:szCs w:val="20"/>
        </w:rPr>
      </w:pPr>
      <w:r>
        <w:rPr>
          <w:sz w:val="20"/>
          <w:szCs w:val="20"/>
          <w:lang w:val="en-US"/>
        </w:rPr>
        <w:t xml:space="preserve">Passive </w:t>
      </w:r>
      <w:r w:rsidR="00B21F11">
        <w:rPr>
          <w:sz w:val="20"/>
          <w:szCs w:val="20"/>
          <w:lang w:val="en-US"/>
        </w:rPr>
        <w:t>investment vehicle</w:t>
      </w:r>
      <w:r w:rsidR="0052580C" w:rsidRPr="00084C53">
        <w:rPr>
          <w:sz w:val="20"/>
          <w:szCs w:val="20"/>
        </w:rPr>
        <w:t xml:space="preserve"> Implementation Variance:</w:t>
      </w:r>
    </w:p>
    <w:p w14:paraId="48B73B29"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nor/>
                </m:rPr>
                <w:rPr>
                  <w:sz w:val="20"/>
                  <w:szCs w:val="20"/>
                </w:rPr>
                <m:t>Var</m:t>
              </m:r>
            </m:e>
            <m:sub>
              <m:r>
                <m:rPr>
                  <m:nor/>
                </m:rPr>
                <w:rPr>
                  <w:sz w:val="20"/>
                  <w:szCs w:val="20"/>
                </w:rPr>
                <m:t>ETF impl</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passive</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SAA</m:t>
              </m:r>
            </m:sub>
            <m:sup>
              <m:r>
                <w:rPr>
                  <w:rFonts w:ascii="Cambria Math" w:hAnsi="Cambria Math"/>
                  <w:sz w:val="20"/>
                  <w:szCs w:val="20"/>
                </w:rPr>
                <m:t>2</m:t>
              </m:r>
            </m:sup>
          </m:sSubSup>
        </m:oMath>
      </m:oMathPara>
    </w:p>
    <w:p w14:paraId="38656D0F" w14:textId="77777777" w:rsidR="005615CB" w:rsidRPr="00B21F11" w:rsidRDefault="0052580C">
      <w:pPr>
        <w:pStyle w:val="FirstParagraph"/>
        <w:rPr>
          <w:sz w:val="20"/>
          <w:szCs w:val="20"/>
        </w:rPr>
      </w:pPr>
      <w:r w:rsidRPr="00B21F11">
        <w:rPr>
          <w:sz w:val="20"/>
          <w:szCs w:val="20"/>
        </w:rPr>
        <w:t>Active Management Variance:</w:t>
      </w:r>
    </w:p>
    <w:p w14:paraId="2615B822" w14:textId="77777777" w:rsidR="005615CB" w:rsidRPr="00C31233" w:rsidRDefault="00E70BDA">
      <w:pPr>
        <w:pStyle w:val="BodyText"/>
        <w:rPr>
          <w:sz w:val="20"/>
          <w:szCs w:val="20"/>
        </w:rPr>
      </w:pPr>
      <m:oMathPara>
        <m:oMathParaPr>
          <m:jc m:val="center"/>
        </m:oMathParaPr>
        <m:oMath>
          <m:sSub>
            <m:sSubPr>
              <m:ctrlPr>
                <w:rPr>
                  <w:rFonts w:ascii="Cambria Math" w:hAnsi="Cambria Math"/>
                  <w:sz w:val="20"/>
                  <w:szCs w:val="20"/>
                </w:rPr>
              </m:ctrlPr>
            </m:sSubPr>
            <m:e>
              <m:r>
                <m:rPr>
                  <m:nor/>
                </m:rPr>
                <w:rPr>
                  <w:sz w:val="20"/>
                  <w:szCs w:val="20"/>
                </w:rPr>
                <m:t>Var</m:t>
              </m:r>
            </m:e>
            <m:sub>
              <m:r>
                <m:rPr>
                  <m:nor/>
                </m:rPr>
                <w:rPr>
                  <w:sz w:val="20"/>
                  <w:szCs w:val="20"/>
                </w:rPr>
                <m:t>active mgmt</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achieved</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passive</m:t>
              </m:r>
            </m:sub>
            <m:sup>
              <m:r>
                <w:rPr>
                  <w:rFonts w:ascii="Cambria Math" w:hAnsi="Cambria Math"/>
                  <w:sz w:val="20"/>
                  <w:szCs w:val="20"/>
                </w:rPr>
                <m:t>2</m:t>
              </m:r>
            </m:sup>
          </m:sSubSup>
        </m:oMath>
      </m:oMathPara>
    </w:p>
    <w:p w14:paraId="2A45C878" w14:textId="77777777" w:rsidR="005615CB" w:rsidRPr="00B21F11" w:rsidRDefault="0052580C">
      <w:pPr>
        <w:pStyle w:val="FirstParagraph"/>
        <w:rPr>
          <w:sz w:val="20"/>
          <w:szCs w:val="20"/>
        </w:rPr>
      </w:pPr>
      <w:r w:rsidRPr="00B21F11">
        <w:rPr>
          <w:sz w:val="20"/>
          <w:szCs w:val="20"/>
        </w:rPr>
        <w:t>Total Variance:</w:t>
      </w:r>
    </w:p>
    <w:p w14:paraId="52286E72" w14:textId="77777777" w:rsidR="005615CB" w:rsidRPr="00C31233" w:rsidRDefault="00E70BDA">
      <w:pPr>
        <w:pStyle w:val="BodyText"/>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achieved</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m:rPr>
                  <m:nor/>
                </m:rPr>
                <w:rPr>
                  <w:sz w:val="20"/>
                  <w:szCs w:val="20"/>
                </w:rPr>
                <m:t>SAA</m:t>
              </m:r>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Var</m:t>
              </m:r>
            </m:e>
            <m:sub>
              <m:r>
                <m:rPr>
                  <m:nor/>
                </m:rPr>
                <w:rPr>
                  <w:sz w:val="20"/>
                  <w:szCs w:val="20"/>
                </w:rPr>
                <m:t>ETF impl</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Var</m:t>
              </m:r>
            </m:e>
            <m:sub>
              <m:r>
                <m:rPr>
                  <m:nor/>
                </m:rPr>
                <w:rPr>
                  <w:sz w:val="20"/>
                  <w:szCs w:val="20"/>
                </w:rPr>
                <m:t>active mgmt</m:t>
              </m:r>
            </m:sub>
          </m:sSub>
        </m:oMath>
      </m:oMathPara>
    </w:p>
    <w:p w14:paraId="7421F6DC" w14:textId="21F25515" w:rsidR="005615CB" w:rsidRPr="00C31233" w:rsidRDefault="005615CB">
      <w:pPr>
        <w:rPr>
          <w:sz w:val="20"/>
          <w:szCs w:val="20"/>
        </w:rPr>
      </w:pPr>
    </w:p>
    <w:p w14:paraId="560841E4" w14:textId="77777777" w:rsidR="005615CB" w:rsidRPr="00B21F11" w:rsidRDefault="0052580C" w:rsidP="00B21F11">
      <w:pPr>
        <w:pStyle w:val="Heading2"/>
        <w:spacing w:line="360" w:lineRule="auto"/>
        <w:rPr>
          <w:rFonts w:ascii="Times New Roman" w:eastAsiaTheme="minorEastAsia" w:hAnsi="Times New Roman" w:cs="Times New Roman"/>
          <w:b/>
          <w:bCs/>
          <w:color w:val="auto"/>
          <w:sz w:val="24"/>
          <w:szCs w:val="24"/>
        </w:rPr>
      </w:pPr>
      <w:bookmarkStart w:id="24" w:name="solution-method"/>
      <w:bookmarkEnd w:id="20"/>
      <w:bookmarkEnd w:id="23"/>
      <w:r w:rsidRPr="00B21F11">
        <w:rPr>
          <w:rFonts w:ascii="Times New Roman" w:eastAsiaTheme="minorEastAsia" w:hAnsi="Times New Roman" w:cs="Times New Roman"/>
          <w:b/>
          <w:bCs/>
          <w:color w:val="auto"/>
          <w:sz w:val="24"/>
          <w:szCs w:val="24"/>
        </w:rPr>
        <w:t>7. Solution Method</w:t>
      </w:r>
    </w:p>
    <w:p w14:paraId="15D4BE4B" w14:textId="77777777" w:rsidR="005615CB" w:rsidRPr="00C31233" w:rsidRDefault="0052580C">
      <w:pPr>
        <w:pStyle w:val="FirstParagraph"/>
        <w:rPr>
          <w:sz w:val="20"/>
          <w:szCs w:val="20"/>
        </w:rPr>
      </w:pPr>
      <w:r w:rsidRPr="00B21F11">
        <w:rPr>
          <w:sz w:val="20"/>
          <w:szCs w:val="20"/>
        </w:rPr>
        <w:t>Optimizer: Seque</w:t>
      </w:r>
      <w:r w:rsidRPr="00C31233">
        <w:rPr>
          <w:sz w:val="20"/>
          <w:szCs w:val="20"/>
        </w:rPr>
        <w:t xml:space="preserve">ntial Least Squares Programming (SLSQP) via </w:t>
      </w:r>
      <w:r w:rsidRPr="00C31233">
        <w:rPr>
          <w:rStyle w:val="VerbatimChar"/>
          <w:rFonts w:ascii="Times New Roman" w:hAnsi="Times New Roman"/>
          <w:sz w:val="20"/>
          <w:szCs w:val="20"/>
        </w:rPr>
        <w:t>scipy.optimize.minimize</w:t>
      </w:r>
    </w:p>
    <w:p w14:paraId="1D94FD65" w14:textId="77777777" w:rsidR="005615CB" w:rsidRPr="00B21F11" w:rsidRDefault="0052580C">
      <w:pPr>
        <w:pStyle w:val="BodyText"/>
        <w:rPr>
          <w:sz w:val="20"/>
          <w:szCs w:val="20"/>
        </w:rPr>
      </w:pPr>
      <w:r w:rsidRPr="00B21F11">
        <w:rPr>
          <w:sz w:val="20"/>
          <w:szCs w:val="20"/>
        </w:rPr>
        <w:t>Initial Point:</w:t>
      </w:r>
    </w:p>
    <w:p w14:paraId="77C9BD5E" w14:textId="77777777" w:rsidR="005615CB" w:rsidRPr="00C31233" w:rsidRDefault="00E70BDA">
      <w:pPr>
        <w:pStyle w:val="BodyText"/>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i</m:t>
              </m:r>
            </m:sub>
            <m:sup>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sup>
          </m:sSubSup>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left"/>
                      </m:mcPr>
                    </m:mc>
                  </m:mcs>
                  <m:ctrlPr>
                    <w:rPr>
                      <w:rFonts w:ascii="Cambria Math" w:hAnsi="Cambria Math"/>
                      <w:sz w:val="20"/>
                      <w:szCs w:val="20"/>
                    </w:rPr>
                  </m:ctrlPr>
                </m:mPr>
                <m:mr>
                  <m:e>
                    <m:f>
                      <m:fPr>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N</m:t>
                            </m:r>
                          </m:e>
                          <m:sub>
                            <m:r>
                              <m:rPr>
                                <m:nor/>
                              </m:rPr>
                              <w:rPr>
                                <w:sz w:val="20"/>
                                <w:szCs w:val="20"/>
                              </w:rPr>
                              <m:t>active</m:t>
                            </m:r>
                          </m:sub>
                        </m:sSub>
                      </m:den>
                    </m:f>
                  </m:e>
                  <m:e>
                    <m:r>
                      <m:rPr>
                        <m:nor/>
                      </m:rPr>
                      <w:rPr>
                        <w:sz w:val="20"/>
                        <w:szCs w:val="20"/>
                      </w:rPr>
                      <m:t xml:space="preserve">if asset class </m:t>
                    </m:r>
                    <m:r>
                      <w:rPr>
                        <w:rFonts w:ascii="Cambria Math" w:hAnsi="Cambria Math"/>
                        <w:sz w:val="20"/>
                        <w:szCs w:val="20"/>
                      </w:rPr>
                      <m:t>i</m:t>
                    </m:r>
                    <m:r>
                      <m:rPr>
                        <m:nor/>
                      </m:rPr>
                      <w:rPr>
                        <w:sz w:val="20"/>
                        <w:szCs w:val="20"/>
                      </w:rPr>
                      <m:t xml:space="preserve"> is active-eligible</m:t>
                    </m:r>
                  </m:e>
                </m:mr>
                <m:mr>
                  <m:e>
                    <m:r>
                      <w:rPr>
                        <w:rFonts w:ascii="Cambria Math" w:hAnsi="Cambria Math"/>
                        <w:sz w:val="20"/>
                        <w:szCs w:val="20"/>
                      </w:rPr>
                      <m:t>0</m:t>
                    </m:r>
                  </m:e>
                  <m:e>
                    <m:r>
                      <m:rPr>
                        <m:nor/>
                      </m:rPr>
                      <w:rPr>
                        <w:sz w:val="20"/>
                        <w:szCs w:val="20"/>
                      </w:rPr>
                      <m:t xml:space="preserve">if asset class </m:t>
                    </m:r>
                    <m:r>
                      <w:rPr>
                        <w:rFonts w:ascii="Cambria Math" w:hAnsi="Cambria Math"/>
                        <w:sz w:val="20"/>
                        <w:szCs w:val="20"/>
                      </w:rPr>
                      <m:t>i</m:t>
                    </m:r>
                    <m:r>
                      <m:rPr>
                        <m:nor/>
                      </m:rPr>
                      <w:rPr>
                        <w:sz w:val="20"/>
                        <w:szCs w:val="20"/>
                      </w:rPr>
                      <m:t xml:space="preserve"> is passive-only</m:t>
                    </m:r>
                  </m:e>
                </m:mr>
              </m:m>
            </m:e>
          </m:d>
        </m:oMath>
      </m:oMathPara>
    </w:p>
    <w:p w14:paraId="1172A966" w14:textId="77777777" w:rsidR="005615CB" w:rsidRPr="00C31233" w:rsidRDefault="0052580C">
      <w:pPr>
        <w:pStyle w:val="FirstParagraph"/>
        <w:rPr>
          <w:sz w:val="20"/>
          <w:szCs w:val="20"/>
        </w:rPr>
      </w:pPr>
      <w:r w:rsidRPr="00C31233">
        <w:rPr>
          <w:sz w:val="20"/>
          <w:szCs w:val="20"/>
        </w:rPr>
        <w:t xml:space="preserve">where </w:t>
      </w:r>
      <m:oMath>
        <m:sSub>
          <m:sSubPr>
            <m:ctrlPr>
              <w:rPr>
                <w:rFonts w:ascii="Cambria Math" w:hAnsi="Cambria Math"/>
                <w:sz w:val="20"/>
                <w:szCs w:val="20"/>
              </w:rPr>
            </m:ctrlPr>
          </m:sSubPr>
          <m:e>
            <m:r>
              <w:rPr>
                <w:rFonts w:ascii="Cambria Math" w:hAnsi="Cambria Math"/>
                <w:sz w:val="20"/>
                <w:szCs w:val="20"/>
              </w:rPr>
              <m:t>N</m:t>
            </m:r>
          </m:e>
          <m:sub>
            <m:r>
              <m:rPr>
                <m:nor/>
              </m:rPr>
              <w:rPr>
                <w:sz w:val="20"/>
                <w:szCs w:val="20"/>
              </w:rPr>
              <m:t>active</m:t>
            </m:r>
          </m:sub>
        </m:sSub>
      </m:oMath>
      <w:r w:rsidRPr="00C31233">
        <w:rPr>
          <w:sz w:val="20"/>
          <w:szCs w:val="20"/>
        </w:rPr>
        <w:t xml:space="preserve"> is the number of active-eligible asset classes.</w:t>
      </w:r>
    </w:p>
    <w:p w14:paraId="496F7D0B" w14:textId="77777777" w:rsidR="00B21F11" w:rsidRDefault="0052580C">
      <w:pPr>
        <w:pStyle w:val="BodyText"/>
        <w:rPr>
          <w:sz w:val="20"/>
          <w:szCs w:val="20"/>
        </w:rPr>
      </w:pPr>
      <w:r w:rsidRPr="00B21F11">
        <w:rPr>
          <w:sz w:val="20"/>
          <w:szCs w:val="20"/>
        </w:rPr>
        <w:t xml:space="preserve">Convergence Criteria: </w:t>
      </w:r>
    </w:p>
    <w:p w14:paraId="51A72535" w14:textId="77777777" w:rsidR="00B21F11" w:rsidRDefault="0052580C" w:rsidP="00B21F11">
      <w:pPr>
        <w:pStyle w:val="BodyText"/>
        <w:ind w:left="720"/>
        <w:rPr>
          <w:sz w:val="20"/>
          <w:szCs w:val="20"/>
        </w:rPr>
      </w:pPr>
      <w:r w:rsidRPr="00B21F11">
        <w:rPr>
          <w:sz w:val="20"/>
          <w:szCs w:val="20"/>
        </w:rPr>
        <w:t>- Fun</w:t>
      </w:r>
      <w:r w:rsidRPr="00C31233">
        <w:rPr>
          <w:sz w:val="20"/>
          <w:szCs w:val="20"/>
        </w:rPr>
        <w:t xml:space="preserve">ction tolerance: </w:t>
      </w:r>
      <w:r w:rsidRPr="00C31233">
        <w:rPr>
          <w:rStyle w:val="VerbatimChar"/>
          <w:rFonts w:ascii="Times New Roman" w:hAnsi="Times New Roman"/>
          <w:sz w:val="20"/>
          <w:szCs w:val="20"/>
        </w:rPr>
        <w:t>ftol = 1e-9</w:t>
      </w:r>
      <w:r w:rsidRPr="00C31233">
        <w:rPr>
          <w:sz w:val="20"/>
          <w:szCs w:val="20"/>
        </w:rPr>
        <w:t xml:space="preserve"> </w:t>
      </w:r>
    </w:p>
    <w:p w14:paraId="76D97768" w14:textId="551CEC6E" w:rsidR="005615CB" w:rsidRPr="00C31233" w:rsidRDefault="0052580C" w:rsidP="00B21F11">
      <w:pPr>
        <w:pStyle w:val="BodyText"/>
        <w:ind w:left="720"/>
        <w:rPr>
          <w:sz w:val="20"/>
          <w:szCs w:val="20"/>
        </w:rPr>
      </w:pPr>
      <w:r w:rsidRPr="00C31233">
        <w:rPr>
          <w:sz w:val="20"/>
          <w:szCs w:val="20"/>
        </w:rPr>
        <w:t xml:space="preserve">- Maximum iterations: </w:t>
      </w:r>
      <w:r w:rsidRPr="00C31233">
        <w:rPr>
          <w:rStyle w:val="VerbatimChar"/>
          <w:rFonts w:ascii="Times New Roman" w:hAnsi="Times New Roman"/>
          <w:sz w:val="20"/>
          <w:szCs w:val="20"/>
        </w:rPr>
        <w:t>maxiter = 1000</w:t>
      </w:r>
    </w:p>
    <w:p w14:paraId="0FC6CA51" w14:textId="24560184" w:rsidR="005615CB" w:rsidRDefault="005615CB">
      <w:pPr>
        <w:rPr>
          <w:sz w:val="20"/>
          <w:szCs w:val="20"/>
        </w:rPr>
      </w:pPr>
    </w:p>
    <w:p w14:paraId="1284E120" w14:textId="35BA3B83" w:rsidR="00B21F11" w:rsidRDefault="00B21F11">
      <w:pPr>
        <w:rPr>
          <w:sz w:val="20"/>
          <w:szCs w:val="20"/>
        </w:rPr>
      </w:pPr>
    </w:p>
    <w:p w14:paraId="4489D227" w14:textId="77777777" w:rsidR="00B21F11" w:rsidRPr="00C31233" w:rsidRDefault="00B21F11">
      <w:pPr>
        <w:rPr>
          <w:sz w:val="20"/>
          <w:szCs w:val="20"/>
        </w:rPr>
      </w:pPr>
    </w:p>
    <w:p w14:paraId="584C50E1" w14:textId="77777777" w:rsidR="005615CB" w:rsidRPr="00C31233" w:rsidRDefault="0052580C" w:rsidP="00B21F11">
      <w:pPr>
        <w:pStyle w:val="Heading2"/>
        <w:spacing w:line="360" w:lineRule="auto"/>
        <w:rPr>
          <w:rFonts w:ascii="Times New Roman" w:hAnsi="Times New Roman" w:cs="Times New Roman"/>
          <w:sz w:val="20"/>
          <w:szCs w:val="20"/>
        </w:rPr>
      </w:pPr>
      <w:bookmarkStart w:id="25" w:name="summary-of-mathematical-notation"/>
      <w:bookmarkEnd w:id="24"/>
      <w:r w:rsidRPr="00B21F11">
        <w:rPr>
          <w:rFonts w:ascii="Times New Roman" w:eastAsiaTheme="minorEastAsia" w:hAnsi="Times New Roman" w:cs="Times New Roman"/>
          <w:b/>
          <w:bCs/>
          <w:color w:val="auto"/>
          <w:sz w:val="24"/>
          <w:szCs w:val="24"/>
        </w:rPr>
        <w:t>8. Summary of Mathematical Notation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5615CB" w:rsidRPr="00B21F11" w14:paraId="62E1015E" w14:textId="77777777" w:rsidTr="00B21F1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2C79E36" w14:textId="77777777" w:rsidR="005615CB" w:rsidRPr="00B21F11" w:rsidRDefault="0052580C">
            <w:pPr>
              <w:pStyle w:val="Compact"/>
              <w:rPr>
                <w:sz w:val="16"/>
                <w:szCs w:val="16"/>
              </w:rPr>
            </w:pPr>
            <w:r w:rsidRPr="00B21F11">
              <w:rPr>
                <w:sz w:val="16"/>
                <w:szCs w:val="16"/>
              </w:rPr>
              <w:t>Symbol</w:t>
            </w:r>
          </w:p>
        </w:tc>
        <w:tc>
          <w:tcPr>
            <w:tcW w:w="2640" w:type="dxa"/>
            <w:tcBorders>
              <w:bottom w:val="none" w:sz="0" w:space="0" w:color="auto"/>
            </w:tcBorders>
          </w:tcPr>
          <w:p w14:paraId="3F0D2242" w14:textId="77777777" w:rsidR="005615CB" w:rsidRPr="00B21F11" w:rsidRDefault="0052580C">
            <w:pPr>
              <w:pStyle w:val="Compact"/>
              <w:rPr>
                <w:sz w:val="16"/>
                <w:szCs w:val="16"/>
              </w:rPr>
            </w:pPr>
            <w:r w:rsidRPr="00B21F11">
              <w:rPr>
                <w:sz w:val="16"/>
                <w:szCs w:val="16"/>
              </w:rPr>
              <w:t>Description</w:t>
            </w:r>
          </w:p>
        </w:tc>
        <w:tc>
          <w:tcPr>
            <w:tcW w:w="2640" w:type="dxa"/>
            <w:tcBorders>
              <w:bottom w:val="none" w:sz="0" w:space="0" w:color="auto"/>
            </w:tcBorders>
          </w:tcPr>
          <w:p w14:paraId="75E810FF" w14:textId="77777777" w:rsidR="005615CB" w:rsidRPr="00B21F11" w:rsidRDefault="0052580C">
            <w:pPr>
              <w:pStyle w:val="Compact"/>
              <w:rPr>
                <w:sz w:val="16"/>
                <w:szCs w:val="16"/>
              </w:rPr>
            </w:pPr>
            <w:r w:rsidRPr="00B21F11">
              <w:rPr>
                <w:sz w:val="16"/>
                <w:szCs w:val="16"/>
              </w:rPr>
              <w:t>Dimension</w:t>
            </w:r>
          </w:p>
        </w:tc>
      </w:tr>
      <w:tr w:rsidR="005615CB" w:rsidRPr="00B21F11" w14:paraId="74EC5B82" w14:textId="77777777" w:rsidTr="00B21F11">
        <w:tc>
          <w:tcPr>
            <w:tcW w:w="2640" w:type="dxa"/>
          </w:tcPr>
          <w:p w14:paraId="6CFE615E" w14:textId="77777777" w:rsidR="005615CB" w:rsidRPr="00B21F11" w:rsidRDefault="0052580C">
            <w:pPr>
              <w:pStyle w:val="Compact"/>
              <w:rPr>
                <w:sz w:val="16"/>
                <w:szCs w:val="16"/>
              </w:rPr>
            </w:pPr>
            <m:oMathPara>
              <m:oMath>
                <m:r>
                  <w:rPr>
                    <w:rFonts w:ascii="Cambria Math" w:hAnsi="Cambria Math"/>
                    <w:sz w:val="16"/>
                    <w:szCs w:val="16"/>
                  </w:rPr>
                  <m:t>N</m:t>
                </m:r>
              </m:oMath>
            </m:oMathPara>
          </w:p>
        </w:tc>
        <w:tc>
          <w:tcPr>
            <w:tcW w:w="2640" w:type="dxa"/>
          </w:tcPr>
          <w:p w14:paraId="75EA3467" w14:textId="77777777" w:rsidR="005615CB" w:rsidRPr="00B21F11" w:rsidRDefault="0052580C">
            <w:pPr>
              <w:pStyle w:val="Compact"/>
              <w:rPr>
                <w:sz w:val="16"/>
                <w:szCs w:val="16"/>
              </w:rPr>
            </w:pPr>
            <w:r w:rsidRPr="00B21F11">
              <w:rPr>
                <w:sz w:val="16"/>
                <w:szCs w:val="16"/>
              </w:rPr>
              <w:t>Number of asset classes</w:t>
            </w:r>
          </w:p>
        </w:tc>
        <w:tc>
          <w:tcPr>
            <w:tcW w:w="2640" w:type="dxa"/>
          </w:tcPr>
          <w:p w14:paraId="34E94AEE" w14:textId="77777777" w:rsidR="005615CB" w:rsidRPr="00B21F11" w:rsidRDefault="0052580C">
            <w:pPr>
              <w:pStyle w:val="Compact"/>
              <w:rPr>
                <w:sz w:val="16"/>
                <w:szCs w:val="16"/>
              </w:rPr>
            </w:pPr>
            <w:r w:rsidRPr="00B21F11">
              <w:rPr>
                <w:sz w:val="16"/>
                <w:szCs w:val="16"/>
              </w:rPr>
              <w:t>Scalar</w:t>
            </w:r>
          </w:p>
        </w:tc>
      </w:tr>
      <w:tr w:rsidR="005615CB" w:rsidRPr="00B21F11" w14:paraId="7CB07D5B" w14:textId="77777777" w:rsidTr="00B21F11">
        <w:tc>
          <w:tcPr>
            <w:tcW w:w="2640" w:type="dxa"/>
          </w:tcPr>
          <w:p w14:paraId="2A7F7C45" w14:textId="77777777" w:rsidR="005615CB" w:rsidRPr="00B21F11" w:rsidRDefault="00E70BDA">
            <w:pPr>
              <w:pStyle w:val="Compact"/>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w</m:t>
                    </m:r>
                  </m:e>
                  <m:sub>
                    <m:r>
                      <m:rPr>
                        <m:nor/>
                      </m:rPr>
                      <w:rPr>
                        <w:sz w:val="16"/>
                        <w:szCs w:val="16"/>
                      </w:rPr>
                      <m:t>SAA</m:t>
                    </m:r>
                  </m:sub>
                </m:sSub>
              </m:oMath>
            </m:oMathPara>
          </w:p>
        </w:tc>
        <w:tc>
          <w:tcPr>
            <w:tcW w:w="2640" w:type="dxa"/>
          </w:tcPr>
          <w:p w14:paraId="77CF2839" w14:textId="77777777" w:rsidR="005615CB" w:rsidRPr="00B21F11" w:rsidRDefault="0052580C">
            <w:pPr>
              <w:pStyle w:val="Compact"/>
              <w:rPr>
                <w:sz w:val="16"/>
                <w:szCs w:val="16"/>
              </w:rPr>
            </w:pPr>
            <w:r w:rsidRPr="00B21F11">
              <w:rPr>
                <w:sz w:val="16"/>
                <w:szCs w:val="16"/>
              </w:rPr>
              <w:t>Strategic asset allocation weights</w:t>
            </w:r>
          </w:p>
        </w:tc>
        <w:tc>
          <w:tcPr>
            <w:tcW w:w="2640" w:type="dxa"/>
          </w:tcPr>
          <w:p w14:paraId="614705A5"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r>
      <w:tr w:rsidR="005615CB" w:rsidRPr="00B21F11" w14:paraId="7C83D2CA" w14:textId="77777777" w:rsidTr="00B21F11">
        <w:tc>
          <w:tcPr>
            <w:tcW w:w="2640" w:type="dxa"/>
          </w:tcPr>
          <w:p w14:paraId="19C5F3E9" w14:textId="77777777" w:rsidR="005615CB" w:rsidRPr="00B21F11" w:rsidRDefault="00E70BDA">
            <w:pPr>
              <w:pStyle w:val="Compact"/>
              <w:rPr>
                <w:sz w:val="16"/>
                <w:szCs w:val="16"/>
              </w:rPr>
            </w:pPr>
            <m:oMathPara>
              <m:oMath>
                <m:sSub>
                  <m:sSubPr>
                    <m:ctrlPr>
                      <w:rPr>
                        <w:rFonts w:ascii="Cambria Math" w:hAnsi="Cambria Math"/>
                        <w:sz w:val="16"/>
                        <w:szCs w:val="16"/>
                      </w:rPr>
                    </m:ctrlPr>
                  </m:sSubPr>
                  <m:e>
                    <m:r>
                      <w:rPr>
                        <w:rFonts w:ascii="Cambria Math" w:hAnsi="Cambria Math"/>
                        <w:sz w:val="16"/>
                        <w:szCs w:val="16"/>
                      </w:rPr>
                      <m:t>σ</m:t>
                    </m:r>
                  </m:e>
                  <m:sub>
                    <m:r>
                      <m:rPr>
                        <m:nor/>
                      </m:rPr>
                      <w:rPr>
                        <w:sz w:val="16"/>
                        <w:szCs w:val="16"/>
                      </w:rPr>
                      <m:t>target</m:t>
                    </m:r>
                  </m:sub>
                </m:sSub>
              </m:oMath>
            </m:oMathPara>
          </w:p>
        </w:tc>
        <w:tc>
          <w:tcPr>
            <w:tcW w:w="2640" w:type="dxa"/>
          </w:tcPr>
          <w:p w14:paraId="5A2B0231" w14:textId="77777777" w:rsidR="005615CB" w:rsidRPr="00B21F11" w:rsidRDefault="0052580C">
            <w:pPr>
              <w:pStyle w:val="Compact"/>
              <w:rPr>
                <w:sz w:val="16"/>
                <w:szCs w:val="16"/>
              </w:rPr>
            </w:pPr>
            <w:r w:rsidRPr="00B21F11">
              <w:rPr>
                <w:sz w:val="16"/>
                <w:szCs w:val="16"/>
              </w:rPr>
              <w:t>Target portfolio volatility</w:t>
            </w:r>
          </w:p>
        </w:tc>
        <w:tc>
          <w:tcPr>
            <w:tcW w:w="2640" w:type="dxa"/>
          </w:tcPr>
          <w:p w14:paraId="3EFFF5C1" w14:textId="77777777" w:rsidR="005615CB" w:rsidRPr="00B21F11" w:rsidRDefault="0052580C">
            <w:pPr>
              <w:pStyle w:val="Compact"/>
              <w:rPr>
                <w:sz w:val="16"/>
                <w:szCs w:val="16"/>
              </w:rPr>
            </w:pPr>
            <w:r w:rsidRPr="00B21F11">
              <w:rPr>
                <w:sz w:val="16"/>
                <w:szCs w:val="16"/>
              </w:rPr>
              <w:t>Scalar</w:t>
            </w:r>
          </w:p>
        </w:tc>
      </w:tr>
      <w:tr w:rsidR="005615CB" w:rsidRPr="00B21F11" w14:paraId="1CBAD434" w14:textId="77777777" w:rsidTr="00B21F11">
        <w:tc>
          <w:tcPr>
            <w:tcW w:w="2640" w:type="dxa"/>
          </w:tcPr>
          <w:p w14:paraId="683A7BE0" w14:textId="77777777" w:rsidR="005615CB" w:rsidRPr="00B21F11" w:rsidRDefault="00E70BDA">
            <w:pPr>
              <w:pStyle w:val="Compact"/>
              <w:rPr>
                <w:sz w:val="16"/>
                <w:szCs w:val="16"/>
              </w:rPr>
            </w:pPr>
            <m:oMathPara>
              <m:oMath>
                <m:sSub>
                  <m:sSubPr>
                    <m:ctrlPr>
                      <w:rPr>
                        <w:rFonts w:ascii="Cambria Math" w:hAnsi="Cambria Math"/>
                        <w:sz w:val="16"/>
                        <w:szCs w:val="16"/>
                      </w:rPr>
                    </m:ctrlPr>
                  </m:sSubPr>
                  <m:e>
                    <m:r>
                      <w:rPr>
                        <w:rFonts w:ascii="Cambria Math" w:hAnsi="Cambria Math"/>
                        <w:sz w:val="16"/>
                        <w:szCs w:val="16"/>
                      </w:rPr>
                      <m:t>σ</m:t>
                    </m:r>
                  </m:e>
                  <m:sub>
                    <m:r>
                      <m:rPr>
                        <m:nor/>
                      </m:rPr>
                      <w:rPr>
                        <w:sz w:val="16"/>
                        <w:szCs w:val="16"/>
                      </w:rPr>
                      <m:t>active,budget</m:t>
                    </m:r>
                  </m:sub>
                </m:sSub>
              </m:oMath>
            </m:oMathPara>
          </w:p>
        </w:tc>
        <w:tc>
          <w:tcPr>
            <w:tcW w:w="2640" w:type="dxa"/>
          </w:tcPr>
          <w:p w14:paraId="26AF412E" w14:textId="77777777" w:rsidR="005615CB" w:rsidRPr="00B21F11" w:rsidRDefault="0052580C">
            <w:pPr>
              <w:pStyle w:val="Compact"/>
              <w:rPr>
                <w:sz w:val="16"/>
                <w:szCs w:val="16"/>
              </w:rPr>
            </w:pPr>
            <w:r w:rsidRPr="00B21F11">
              <w:rPr>
                <w:sz w:val="16"/>
                <w:szCs w:val="16"/>
              </w:rPr>
              <w:t>Active risk budget</w:t>
            </w:r>
          </w:p>
        </w:tc>
        <w:tc>
          <w:tcPr>
            <w:tcW w:w="2640" w:type="dxa"/>
          </w:tcPr>
          <w:p w14:paraId="2C643E68" w14:textId="77777777" w:rsidR="005615CB" w:rsidRPr="00B21F11" w:rsidRDefault="0052580C">
            <w:pPr>
              <w:pStyle w:val="Compact"/>
              <w:rPr>
                <w:sz w:val="16"/>
                <w:szCs w:val="16"/>
              </w:rPr>
            </w:pPr>
            <w:r w:rsidRPr="00B21F11">
              <w:rPr>
                <w:sz w:val="16"/>
                <w:szCs w:val="16"/>
              </w:rPr>
              <w:t>Scalar</w:t>
            </w:r>
          </w:p>
        </w:tc>
      </w:tr>
      <w:tr w:rsidR="005615CB" w:rsidRPr="00B21F11" w14:paraId="2CF297F0" w14:textId="77777777" w:rsidTr="00B21F11">
        <w:tc>
          <w:tcPr>
            <w:tcW w:w="2640" w:type="dxa"/>
          </w:tcPr>
          <w:p w14:paraId="466BA01D" w14:textId="77777777" w:rsidR="005615CB" w:rsidRPr="00B21F11" w:rsidRDefault="00E70BDA">
            <w:pPr>
              <w:pStyle w:val="Compact"/>
              <w:rPr>
                <w:sz w:val="16"/>
                <w:szCs w:val="16"/>
              </w:rPr>
            </w:pPr>
            <m:oMathPara>
              <m:oMath>
                <m:sSub>
                  <m:sSubPr>
                    <m:ctrlPr>
                      <w:rPr>
                        <w:rFonts w:ascii="Cambria Math" w:hAnsi="Cambria Math"/>
                        <w:sz w:val="16"/>
                        <w:szCs w:val="16"/>
                      </w:rPr>
                    </m:ctrlPr>
                  </m:sSubPr>
                  <m:e>
                    <m:r>
                      <m:rPr>
                        <m:nor/>
                      </m:rPr>
                      <w:rPr>
                        <w:sz w:val="16"/>
                        <w:szCs w:val="16"/>
                      </w:rPr>
                      <m:t>TE</m:t>
                    </m:r>
                  </m:e>
                  <m:sub>
                    <m:r>
                      <w:rPr>
                        <w:rFonts w:ascii="Cambria Math" w:hAnsi="Cambria Math"/>
                        <w:sz w:val="16"/>
                        <w:szCs w:val="16"/>
                      </w:rPr>
                      <m:t>i</m:t>
                    </m:r>
                  </m:sub>
                </m:sSub>
              </m:oMath>
            </m:oMathPara>
          </w:p>
        </w:tc>
        <w:tc>
          <w:tcPr>
            <w:tcW w:w="2640" w:type="dxa"/>
          </w:tcPr>
          <w:p w14:paraId="29EA4E7B" w14:textId="77777777" w:rsidR="005615CB" w:rsidRPr="00B21F11" w:rsidRDefault="0052580C">
            <w:pPr>
              <w:pStyle w:val="Compact"/>
              <w:rPr>
                <w:sz w:val="16"/>
                <w:szCs w:val="16"/>
              </w:rPr>
            </w:pPr>
            <w:r w:rsidRPr="00B21F11">
              <w:rPr>
                <w:sz w:val="16"/>
                <w:szCs w:val="16"/>
              </w:rPr>
              <w:t xml:space="preserve">Expected tracking error for asset class </w:t>
            </w:r>
            <m:oMath>
              <m:r>
                <w:rPr>
                  <w:rFonts w:ascii="Cambria Math" w:hAnsi="Cambria Math"/>
                  <w:sz w:val="16"/>
                  <w:szCs w:val="16"/>
                </w:rPr>
                <m:t>i</m:t>
              </m:r>
            </m:oMath>
          </w:p>
        </w:tc>
        <w:tc>
          <w:tcPr>
            <w:tcW w:w="2640" w:type="dxa"/>
          </w:tcPr>
          <w:p w14:paraId="1CD18546" w14:textId="77777777" w:rsidR="005615CB" w:rsidRPr="00B21F11" w:rsidRDefault="0052580C">
            <w:pPr>
              <w:pStyle w:val="Compact"/>
              <w:rPr>
                <w:sz w:val="16"/>
                <w:szCs w:val="16"/>
              </w:rPr>
            </w:pPr>
            <w:r w:rsidRPr="00B21F11">
              <w:rPr>
                <w:sz w:val="16"/>
                <w:szCs w:val="16"/>
              </w:rPr>
              <w:t>Scalar</w:t>
            </w:r>
          </w:p>
        </w:tc>
      </w:tr>
      <w:tr w:rsidR="005615CB" w:rsidRPr="00B21F11" w14:paraId="724EEB75" w14:textId="77777777" w:rsidTr="00B21F11">
        <w:tc>
          <w:tcPr>
            <w:tcW w:w="2640" w:type="dxa"/>
          </w:tcPr>
          <w:p w14:paraId="71BB8CEE" w14:textId="77777777" w:rsidR="005615CB" w:rsidRPr="00B21F11" w:rsidRDefault="00E70BDA">
            <w:pPr>
              <w:pStyle w:val="Compact"/>
              <w:rPr>
                <w:sz w:val="16"/>
                <w:szCs w:val="16"/>
              </w:rPr>
            </w:pPr>
            <m:oMathPara>
              <m:oMath>
                <m:sSub>
                  <m:sSubPr>
                    <m:ctrlPr>
                      <w:rPr>
                        <w:rFonts w:ascii="Cambria Math" w:hAnsi="Cambria Math"/>
                        <w:sz w:val="16"/>
                        <w:szCs w:val="16"/>
                      </w:rPr>
                    </m:ctrlPr>
                  </m:sSubPr>
                  <m:e>
                    <m:r>
                      <m:rPr>
                        <m:nor/>
                      </m:rPr>
                      <w:rPr>
                        <w:sz w:val="16"/>
                        <w:szCs w:val="16"/>
                      </w:rPr>
                      <m:t>IR</m:t>
                    </m:r>
                  </m:e>
                  <m:sub>
                    <m:r>
                      <w:rPr>
                        <w:rFonts w:ascii="Cambria Math" w:hAnsi="Cambria Math"/>
                        <w:sz w:val="16"/>
                        <w:szCs w:val="16"/>
                      </w:rPr>
                      <m:t>i</m:t>
                    </m:r>
                  </m:sub>
                </m:sSub>
              </m:oMath>
            </m:oMathPara>
          </w:p>
        </w:tc>
        <w:tc>
          <w:tcPr>
            <w:tcW w:w="2640" w:type="dxa"/>
          </w:tcPr>
          <w:p w14:paraId="431A6FE3" w14:textId="77777777" w:rsidR="005615CB" w:rsidRPr="00B21F11" w:rsidRDefault="0052580C">
            <w:pPr>
              <w:pStyle w:val="Compact"/>
              <w:rPr>
                <w:sz w:val="16"/>
                <w:szCs w:val="16"/>
              </w:rPr>
            </w:pPr>
            <w:r w:rsidRPr="00B21F11">
              <w:rPr>
                <w:sz w:val="16"/>
                <w:szCs w:val="16"/>
              </w:rPr>
              <w:t xml:space="preserve">Expected information ratio for asset class </w:t>
            </w:r>
            <m:oMath>
              <m:r>
                <w:rPr>
                  <w:rFonts w:ascii="Cambria Math" w:hAnsi="Cambria Math"/>
                  <w:sz w:val="16"/>
                  <w:szCs w:val="16"/>
                </w:rPr>
                <m:t>i</m:t>
              </m:r>
            </m:oMath>
          </w:p>
        </w:tc>
        <w:tc>
          <w:tcPr>
            <w:tcW w:w="2640" w:type="dxa"/>
          </w:tcPr>
          <w:p w14:paraId="684320D1" w14:textId="77777777" w:rsidR="005615CB" w:rsidRPr="00B21F11" w:rsidRDefault="0052580C">
            <w:pPr>
              <w:pStyle w:val="Compact"/>
              <w:rPr>
                <w:sz w:val="16"/>
                <w:szCs w:val="16"/>
              </w:rPr>
            </w:pPr>
            <w:r w:rsidRPr="00B21F11">
              <w:rPr>
                <w:sz w:val="16"/>
                <w:szCs w:val="16"/>
              </w:rPr>
              <w:t>Scalar</w:t>
            </w:r>
          </w:p>
        </w:tc>
      </w:tr>
      <w:tr w:rsidR="005615CB" w:rsidRPr="00B21F11" w14:paraId="432ECCB0" w14:textId="77777777" w:rsidTr="00B21F11">
        <w:tc>
          <w:tcPr>
            <w:tcW w:w="2640" w:type="dxa"/>
          </w:tcPr>
          <w:p w14:paraId="58ABD92B" w14:textId="77777777" w:rsidR="005615CB" w:rsidRPr="00B21F11" w:rsidRDefault="00E70BDA">
            <w:pPr>
              <w:pStyle w:val="Compact"/>
              <w:rPr>
                <w:sz w:val="16"/>
                <w:szCs w:val="16"/>
              </w:rPr>
            </w:pPr>
            <m:oMathPara>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i</m:t>
                    </m:r>
                  </m:sub>
                </m:sSub>
              </m:oMath>
            </m:oMathPara>
          </w:p>
        </w:tc>
        <w:tc>
          <w:tcPr>
            <w:tcW w:w="2640" w:type="dxa"/>
          </w:tcPr>
          <w:p w14:paraId="53B73597" w14:textId="77777777" w:rsidR="005615CB" w:rsidRPr="00B21F11" w:rsidRDefault="0052580C">
            <w:pPr>
              <w:pStyle w:val="Compact"/>
              <w:rPr>
                <w:sz w:val="16"/>
                <w:szCs w:val="16"/>
              </w:rPr>
            </w:pPr>
            <w:r w:rsidRPr="00B21F11">
              <w:rPr>
                <w:sz w:val="16"/>
                <w:szCs w:val="16"/>
              </w:rPr>
              <w:t xml:space="preserve">Confidence level for asset class </w:t>
            </w:r>
            <m:oMath>
              <m:r>
                <w:rPr>
                  <w:rFonts w:ascii="Cambria Math" w:hAnsi="Cambria Math"/>
                  <w:sz w:val="16"/>
                  <w:szCs w:val="16"/>
                </w:rPr>
                <m:t>i</m:t>
              </m:r>
            </m:oMath>
          </w:p>
        </w:tc>
        <w:tc>
          <w:tcPr>
            <w:tcW w:w="2640" w:type="dxa"/>
          </w:tcPr>
          <w:p w14:paraId="368FBC12" w14:textId="77777777" w:rsidR="005615CB" w:rsidRPr="00B21F11" w:rsidRDefault="0052580C">
            <w:pPr>
              <w:pStyle w:val="Compact"/>
              <w:rPr>
                <w:sz w:val="16"/>
                <w:szCs w:val="16"/>
              </w:rPr>
            </w:pPr>
            <w:r w:rsidRPr="00B21F11">
              <w:rPr>
                <w:sz w:val="16"/>
                <w:szCs w:val="16"/>
              </w:rPr>
              <w:t>Scalar</w:t>
            </w:r>
          </w:p>
        </w:tc>
      </w:tr>
      <w:tr w:rsidR="005615CB" w:rsidRPr="00B21F11" w14:paraId="1D419F33" w14:textId="77777777" w:rsidTr="00B21F11">
        <w:tc>
          <w:tcPr>
            <w:tcW w:w="2640" w:type="dxa"/>
          </w:tcPr>
          <w:p w14:paraId="756F6715" w14:textId="77777777" w:rsidR="005615CB" w:rsidRPr="00B21F11" w:rsidRDefault="00E70BDA">
            <w:pPr>
              <w:pStyle w:val="Compact"/>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C</m:t>
                    </m:r>
                  </m:e>
                  <m:sub>
                    <m:r>
                      <m:rPr>
                        <m:nor/>
                      </m:rPr>
                      <w:rPr>
                        <w:sz w:val="16"/>
                        <w:szCs w:val="16"/>
                      </w:rPr>
                      <m:t>active</m:t>
                    </m:r>
                  </m:sub>
                </m:sSub>
              </m:oMath>
            </m:oMathPara>
          </w:p>
        </w:tc>
        <w:tc>
          <w:tcPr>
            <w:tcW w:w="2640" w:type="dxa"/>
          </w:tcPr>
          <w:p w14:paraId="4DD28717" w14:textId="77777777" w:rsidR="005615CB" w:rsidRPr="00B21F11" w:rsidRDefault="0052580C">
            <w:pPr>
              <w:pStyle w:val="Compact"/>
              <w:rPr>
                <w:sz w:val="16"/>
                <w:szCs w:val="16"/>
              </w:rPr>
            </w:pPr>
            <w:r w:rsidRPr="00B21F11">
              <w:rPr>
                <w:sz w:val="16"/>
                <w:szCs w:val="16"/>
              </w:rPr>
              <w:t>Active return correlation matrix</w:t>
            </w:r>
          </w:p>
        </w:tc>
        <w:tc>
          <w:tcPr>
            <w:tcW w:w="2640" w:type="dxa"/>
          </w:tcPr>
          <w:p w14:paraId="20955DF1"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r>
      <w:tr w:rsidR="005615CB" w:rsidRPr="00B21F11" w14:paraId="1D9BAB9E" w14:textId="77777777" w:rsidTr="00B21F11">
        <w:tc>
          <w:tcPr>
            <w:tcW w:w="2640" w:type="dxa"/>
          </w:tcPr>
          <w:p w14:paraId="7985274A" w14:textId="77777777" w:rsidR="005615CB" w:rsidRPr="00B21F11" w:rsidRDefault="00E70BDA">
            <w:pPr>
              <w:pStyle w:val="Compact"/>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Σ</m:t>
                    </m:r>
                  </m:e>
                  <m:sub>
                    <m:r>
                      <m:rPr>
                        <m:nor/>
                      </m:rPr>
                      <w:rPr>
                        <w:sz w:val="16"/>
                        <w:szCs w:val="16"/>
                      </w:rPr>
                      <m:t>active</m:t>
                    </m:r>
                  </m:sub>
                </m:sSub>
              </m:oMath>
            </m:oMathPara>
          </w:p>
        </w:tc>
        <w:tc>
          <w:tcPr>
            <w:tcW w:w="2640" w:type="dxa"/>
          </w:tcPr>
          <w:p w14:paraId="044131D4" w14:textId="77777777" w:rsidR="005615CB" w:rsidRPr="00B21F11" w:rsidRDefault="0052580C">
            <w:pPr>
              <w:pStyle w:val="Compact"/>
              <w:rPr>
                <w:sz w:val="16"/>
                <w:szCs w:val="16"/>
              </w:rPr>
            </w:pPr>
            <w:r w:rsidRPr="00B21F11">
              <w:rPr>
                <w:sz w:val="16"/>
                <w:szCs w:val="16"/>
              </w:rPr>
              <w:t>Active return covariance matrix</w:t>
            </w:r>
          </w:p>
        </w:tc>
        <w:tc>
          <w:tcPr>
            <w:tcW w:w="2640" w:type="dxa"/>
          </w:tcPr>
          <w:p w14:paraId="542153E0"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r>
      <w:tr w:rsidR="005615CB" w:rsidRPr="00B21F11" w14:paraId="358800B1" w14:textId="77777777" w:rsidTr="00B21F11">
        <w:tc>
          <w:tcPr>
            <w:tcW w:w="2640" w:type="dxa"/>
          </w:tcPr>
          <w:p w14:paraId="78138DCF" w14:textId="77777777" w:rsidR="005615CB" w:rsidRPr="00B21F11" w:rsidRDefault="00E70BDA">
            <w:pPr>
              <w:pStyle w:val="Compact"/>
              <w:rPr>
                <w:sz w:val="16"/>
                <w:szCs w:val="16"/>
              </w:rPr>
            </w:pPr>
            <m:oMathPara>
              <m:oMath>
                <m:sSub>
                  <m:sSubPr>
                    <m:ctrlPr>
                      <w:rPr>
                        <w:rFonts w:ascii="Cambria Math" w:hAnsi="Cambria Math"/>
                        <w:sz w:val="16"/>
                        <w:szCs w:val="16"/>
                      </w:rPr>
                    </m:ctrlPr>
                  </m:sSubPr>
                  <m:e>
                    <m:r>
                      <m:rPr>
                        <m:sty m:val="b"/>
                      </m:rPr>
                      <w:rPr>
                        <w:rFonts w:ascii="Cambria Math" w:hAnsi="Cambria Math"/>
                        <w:sz w:val="16"/>
                        <w:szCs w:val="16"/>
                      </w:rPr>
                      <m:t>α</m:t>
                    </m:r>
                  </m:e>
                  <m:sub>
                    <m:r>
                      <m:rPr>
                        <m:nor/>
                      </m:rPr>
                      <w:rPr>
                        <w:sz w:val="16"/>
                        <w:szCs w:val="16"/>
                      </w:rPr>
                      <m:t>post</m:t>
                    </m:r>
                  </m:sub>
                </m:sSub>
              </m:oMath>
            </m:oMathPara>
          </w:p>
        </w:tc>
        <w:tc>
          <w:tcPr>
            <w:tcW w:w="2640" w:type="dxa"/>
          </w:tcPr>
          <w:p w14:paraId="21342DFF" w14:textId="77777777" w:rsidR="005615CB" w:rsidRPr="00B21F11" w:rsidRDefault="0052580C">
            <w:pPr>
              <w:pStyle w:val="Compact"/>
              <w:rPr>
                <w:sz w:val="16"/>
                <w:szCs w:val="16"/>
              </w:rPr>
            </w:pPr>
            <w:r w:rsidRPr="00B21F11">
              <w:rPr>
                <w:sz w:val="16"/>
                <w:szCs w:val="16"/>
              </w:rPr>
              <w:t>Posterior expected alphas (BL)</w:t>
            </w:r>
          </w:p>
        </w:tc>
        <w:tc>
          <w:tcPr>
            <w:tcW w:w="2640" w:type="dxa"/>
          </w:tcPr>
          <w:p w14:paraId="69D54369"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r>
      <w:tr w:rsidR="005615CB" w:rsidRPr="00B21F11" w14:paraId="11636E7B" w14:textId="77777777" w:rsidTr="00B21F11">
        <w:tc>
          <w:tcPr>
            <w:tcW w:w="2640" w:type="dxa"/>
          </w:tcPr>
          <w:p w14:paraId="3D8F4F35" w14:textId="77777777" w:rsidR="005615CB" w:rsidRPr="00B21F11" w:rsidRDefault="0052580C">
            <w:pPr>
              <w:pStyle w:val="Compact"/>
              <w:rPr>
                <w:sz w:val="16"/>
                <w:szCs w:val="16"/>
              </w:rPr>
            </w:pPr>
            <m:oMathPara>
              <m:oMath>
                <m:r>
                  <m:rPr>
                    <m:sty m:val="b"/>
                  </m:rPr>
                  <w:rPr>
                    <w:rFonts w:ascii="Cambria Math" w:hAnsi="Cambria Math"/>
                    <w:sz w:val="16"/>
                    <w:szCs w:val="16"/>
                  </w:rPr>
                  <m:t>s</m:t>
                </m:r>
              </m:oMath>
            </m:oMathPara>
          </w:p>
        </w:tc>
        <w:tc>
          <w:tcPr>
            <w:tcW w:w="2640" w:type="dxa"/>
          </w:tcPr>
          <w:p w14:paraId="3DDE73FA" w14:textId="77777777" w:rsidR="005615CB" w:rsidRPr="00B21F11" w:rsidRDefault="0052580C">
            <w:pPr>
              <w:pStyle w:val="Compact"/>
              <w:rPr>
                <w:sz w:val="16"/>
                <w:szCs w:val="16"/>
              </w:rPr>
            </w:pPr>
            <w:r w:rsidRPr="00B21F11">
              <w:rPr>
                <w:sz w:val="16"/>
                <w:szCs w:val="16"/>
              </w:rPr>
              <w:t>Risk budget shares (decision variable)</w:t>
            </w:r>
          </w:p>
        </w:tc>
        <w:tc>
          <w:tcPr>
            <w:tcW w:w="2640" w:type="dxa"/>
          </w:tcPr>
          <w:p w14:paraId="1A1421DA"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r>
      <w:tr w:rsidR="005615CB" w:rsidRPr="00B21F11" w14:paraId="378783BD" w14:textId="77777777" w:rsidTr="00B21F11">
        <w:tc>
          <w:tcPr>
            <w:tcW w:w="2640" w:type="dxa"/>
          </w:tcPr>
          <w:p w14:paraId="2E9226B2" w14:textId="77777777" w:rsidR="005615CB" w:rsidRPr="00B21F11" w:rsidRDefault="0052580C">
            <w:pPr>
              <w:pStyle w:val="Compact"/>
              <w:rPr>
                <w:sz w:val="16"/>
                <w:szCs w:val="16"/>
              </w:rPr>
            </w:pPr>
            <m:oMathPara>
              <m:oMath>
                <m:r>
                  <m:rPr>
                    <m:sty m:val="b"/>
                  </m:rPr>
                  <w:rPr>
                    <w:rFonts w:ascii="Cambria Math" w:hAnsi="Cambria Math"/>
                    <w:sz w:val="16"/>
                    <w:szCs w:val="16"/>
                  </w:rPr>
                  <m:t>α</m:t>
                </m:r>
              </m:oMath>
            </m:oMathPara>
          </w:p>
        </w:tc>
        <w:tc>
          <w:tcPr>
            <w:tcW w:w="2640" w:type="dxa"/>
          </w:tcPr>
          <w:p w14:paraId="37E3557A" w14:textId="77777777" w:rsidR="005615CB" w:rsidRPr="00B21F11" w:rsidRDefault="0052580C">
            <w:pPr>
              <w:pStyle w:val="Compact"/>
              <w:rPr>
                <w:sz w:val="16"/>
                <w:szCs w:val="16"/>
              </w:rPr>
            </w:pPr>
            <w:r w:rsidRPr="00B21F11">
              <w:rPr>
                <w:sz w:val="16"/>
                <w:szCs w:val="16"/>
              </w:rPr>
              <w:t>Active allocations (output)</w:t>
            </w:r>
          </w:p>
        </w:tc>
        <w:tc>
          <w:tcPr>
            <w:tcW w:w="2640" w:type="dxa"/>
          </w:tcPr>
          <w:p w14:paraId="275308DB"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sup>
                </m:sSup>
              </m:oMath>
            </m:oMathPara>
          </w:p>
        </w:tc>
      </w:tr>
      <w:tr w:rsidR="005615CB" w:rsidRPr="00B21F11" w14:paraId="48C1DAED" w14:textId="77777777" w:rsidTr="00B21F11">
        <w:tc>
          <w:tcPr>
            <w:tcW w:w="2640" w:type="dxa"/>
          </w:tcPr>
          <w:p w14:paraId="64D5BCC1" w14:textId="77777777" w:rsidR="005615CB" w:rsidRPr="00B21F11" w:rsidRDefault="00E70BDA">
            <w:pPr>
              <w:pStyle w:val="Compact"/>
              <w:rPr>
                <w:sz w:val="16"/>
                <w:szCs w:val="16"/>
              </w:rPr>
            </w:pPr>
            <m:oMathPara>
              <m:oMath>
                <m:sSub>
                  <m:sSubPr>
                    <m:ctrlPr>
                      <w:rPr>
                        <w:rFonts w:ascii="Cambria Math" w:hAnsi="Cambria Math"/>
                        <w:sz w:val="16"/>
                        <w:szCs w:val="16"/>
                      </w:rPr>
                    </m:ctrlPr>
                  </m:sSubPr>
                  <m:e>
                    <m:r>
                      <w:rPr>
                        <w:rFonts w:ascii="Cambria Math" w:hAnsi="Cambria Math"/>
                        <w:sz w:val="16"/>
                        <w:szCs w:val="16"/>
                      </w:rPr>
                      <m:t>σ</m:t>
                    </m:r>
                  </m:e>
                  <m:sub>
                    <m:r>
                      <m:rPr>
                        <m:nor/>
                      </m:rPr>
                      <w:rPr>
                        <w:sz w:val="16"/>
                        <w:szCs w:val="16"/>
                      </w:rPr>
                      <m:t>passive</m:t>
                    </m:r>
                    <m:r>
                      <m:rPr>
                        <m:sty m:val="p"/>
                      </m:rPr>
                      <w:rPr>
                        <w:rFonts w:ascii="Cambria Math" w:hAnsi="Cambria Math"/>
                        <w:sz w:val="16"/>
                        <w:szCs w:val="16"/>
                      </w:rPr>
                      <m:t>,</m:t>
                    </m:r>
                    <m:r>
                      <w:rPr>
                        <w:rFonts w:ascii="Cambria Math" w:hAnsi="Cambria Math"/>
                        <w:sz w:val="16"/>
                        <w:szCs w:val="16"/>
                      </w:rPr>
                      <m:t>i</m:t>
                    </m:r>
                  </m:sub>
                </m:sSub>
              </m:oMath>
            </m:oMathPara>
          </w:p>
        </w:tc>
        <w:tc>
          <w:tcPr>
            <w:tcW w:w="2640" w:type="dxa"/>
          </w:tcPr>
          <w:p w14:paraId="76B722CF" w14:textId="77777777" w:rsidR="005615CB" w:rsidRPr="00B21F11" w:rsidRDefault="0052580C">
            <w:pPr>
              <w:pStyle w:val="Compact"/>
              <w:rPr>
                <w:sz w:val="16"/>
                <w:szCs w:val="16"/>
              </w:rPr>
            </w:pPr>
            <w:r w:rsidRPr="00B21F11">
              <w:rPr>
                <w:sz w:val="16"/>
                <w:szCs w:val="16"/>
              </w:rPr>
              <w:t xml:space="preserve">Passive ETF volatility for asset class </w:t>
            </w:r>
            <m:oMath>
              <m:r>
                <w:rPr>
                  <w:rFonts w:ascii="Cambria Math" w:hAnsi="Cambria Math"/>
                  <w:sz w:val="16"/>
                  <w:szCs w:val="16"/>
                </w:rPr>
                <m:t>i</m:t>
              </m:r>
            </m:oMath>
          </w:p>
        </w:tc>
        <w:tc>
          <w:tcPr>
            <w:tcW w:w="2640" w:type="dxa"/>
          </w:tcPr>
          <w:p w14:paraId="6ABF5236" w14:textId="77777777" w:rsidR="005615CB" w:rsidRPr="00B21F11" w:rsidRDefault="0052580C">
            <w:pPr>
              <w:pStyle w:val="Compact"/>
              <w:rPr>
                <w:sz w:val="16"/>
                <w:szCs w:val="16"/>
              </w:rPr>
            </w:pPr>
            <w:r w:rsidRPr="00B21F11">
              <w:rPr>
                <w:sz w:val="16"/>
                <w:szCs w:val="16"/>
              </w:rPr>
              <w:t>Scalar</w:t>
            </w:r>
          </w:p>
        </w:tc>
      </w:tr>
      <w:tr w:rsidR="005615CB" w:rsidRPr="00B21F11" w14:paraId="79EBC331" w14:textId="77777777" w:rsidTr="00B21F11">
        <w:tc>
          <w:tcPr>
            <w:tcW w:w="2640" w:type="dxa"/>
          </w:tcPr>
          <w:p w14:paraId="4FF892DC" w14:textId="77777777" w:rsidR="005615CB" w:rsidRPr="00B21F11" w:rsidRDefault="00E70BDA">
            <w:pPr>
              <w:pStyle w:val="Compact"/>
              <w:rPr>
                <w:sz w:val="16"/>
                <w:szCs w:val="16"/>
              </w:rPr>
            </w:pPr>
            <m:oMathPara>
              <m:oMath>
                <m:sSub>
                  <m:sSubPr>
                    <m:ctrlPr>
                      <w:rPr>
                        <w:rFonts w:ascii="Cambria Math" w:hAnsi="Cambria Math"/>
                        <w:sz w:val="16"/>
                        <w:szCs w:val="16"/>
                      </w:rPr>
                    </m:ctrlPr>
                  </m:sSubPr>
                  <m:e>
                    <m:r>
                      <w:rPr>
                        <w:rFonts w:ascii="Cambria Math" w:hAnsi="Cambria Math"/>
                        <w:sz w:val="16"/>
                        <w:szCs w:val="16"/>
                      </w:rPr>
                      <m:t>σ</m:t>
                    </m:r>
                  </m:e>
                  <m:sub>
                    <m:r>
                      <m:rPr>
                        <m:nor/>
                      </m:rPr>
                      <w:rPr>
                        <w:sz w:val="16"/>
                        <w:szCs w:val="16"/>
                      </w:rPr>
                      <m:t>blend</m:t>
                    </m:r>
                    <m:r>
                      <m:rPr>
                        <m:sty m:val="p"/>
                      </m:rPr>
                      <w:rPr>
                        <w:rFonts w:ascii="Cambria Math" w:hAnsi="Cambria Math"/>
                        <w:sz w:val="16"/>
                        <w:szCs w:val="16"/>
                      </w:rPr>
                      <m:t>,</m:t>
                    </m:r>
                    <m:r>
                      <w:rPr>
                        <w:rFonts w:ascii="Cambria Math" w:hAnsi="Cambria Math"/>
                        <w:sz w:val="16"/>
                        <w:szCs w:val="16"/>
                      </w:rPr>
                      <m:t>i</m:t>
                    </m:r>
                  </m:sub>
                </m:sSub>
              </m:oMath>
            </m:oMathPara>
          </w:p>
        </w:tc>
        <w:tc>
          <w:tcPr>
            <w:tcW w:w="2640" w:type="dxa"/>
          </w:tcPr>
          <w:p w14:paraId="0E26D6D2" w14:textId="77777777" w:rsidR="005615CB" w:rsidRPr="00B21F11" w:rsidRDefault="0052580C">
            <w:pPr>
              <w:pStyle w:val="Compact"/>
              <w:rPr>
                <w:sz w:val="16"/>
                <w:szCs w:val="16"/>
              </w:rPr>
            </w:pPr>
            <w:r w:rsidRPr="00B21F11">
              <w:rPr>
                <w:sz w:val="16"/>
                <w:szCs w:val="16"/>
              </w:rPr>
              <w:t xml:space="preserve">Blended volatility for asset class </w:t>
            </w:r>
            <m:oMath>
              <m:r>
                <w:rPr>
                  <w:rFonts w:ascii="Cambria Math" w:hAnsi="Cambria Math"/>
                  <w:sz w:val="16"/>
                  <w:szCs w:val="16"/>
                </w:rPr>
                <m:t>i</m:t>
              </m:r>
            </m:oMath>
          </w:p>
        </w:tc>
        <w:tc>
          <w:tcPr>
            <w:tcW w:w="2640" w:type="dxa"/>
          </w:tcPr>
          <w:p w14:paraId="030BE20D" w14:textId="77777777" w:rsidR="005615CB" w:rsidRPr="00B21F11" w:rsidRDefault="0052580C">
            <w:pPr>
              <w:pStyle w:val="Compact"/>
              <w:rPr>
                <w:sz w:val="16"/>
                <w:szCs w:val="16"/>
              </w:rPr>
            </w:pPr>
            <w:r w:rsidRPr="00B21F11">
              <w:rPr>
                <w:sz w:val="16"/>
                <w:szCs w:val="16"/>
              </w:rPr>
              <w:t>Scalar</w:t>
            </w:r>
          </w:p>
        </w:tc>
      </w:tr>
      <w:tr w:rsidR="005615CB" w:rsidRPr="00B21F11" w14:paraId="21D9CA6C" w14:textId="77777777" w:rsidTr="00B21F11">
        <w:tc>
          <w:tcPr>
            <w:tcW w:w="2640" w:type="dxa"/>
          </w:tcPr>
          <w:p w14:paraId="64AC3107" w14:textId="77777777" w:rsidR="005615CB" w:rsidRPr="00B21F11" w:rsidRDefault="0052580C">
            <w:pPr>
              <w:pStyle w:val="Compact"/>
              <w:rPr>
                <w:sz w:val="16"/>
                <w:szCs w:val="16"/>
              </w:rPr>
            </w:pPr>
            <m:oMathPara>
              <m:oMath>
                <m:r>
                  <w:rPr>
                    <w:rFonts w:ascii="Cambria Math" w:hAnsi="Cambria Math"/>
                    <w:sz w:val="16"/>
                    <w:szCs w:val="16"/>
                  </w:rPr>
                  <m:t>λ</m:t>
                </m:r>
              </m:oMath>
            </m:oMathPara>
          </w:p>
        </w:tc>
        <w:tc>
          <w:tcPr>
            <w:tcW w:w="2640" w:type="dxa"/>
          </w:tcPr>
          <w:p w14:paraId="3CE1BE9F" w14:textId="77777777" w:rsidR="005615CB" w:rsidRPr="00B21F11" w:rsidRDefault="0052580C">
            <w:pPr>
              <w:pStyle w:val="Compact"/>
              <w:rPr>
                <w:sz w:val="16"/>
                <w:szCs w:val="16"/>
              </w:rPr>
            </w:pPr>
            <w:r w:rsidRPr="00B21F11">
              <w:rPr>
                <w:sz w:val="16"/>
                <w:szCs w:val="16"/>
              </w:rPr>
              <w:t>Risk aversion parameter</w:t>
            </w:r>
          </w:p>
        </w:tc>
        <w:tc>
          <w:tcPr>
            <w:tcW w:w="2640" w:type="dxa"/>
          </w:tcPr>
          <w:p w14:paraId="3B5AB4E0" w14:textId="77777777" w:rsidR="005615CB" w:rsidRPr="00B21F11" w:rsidRDefault="0052580C">
            <w:pPr>
              <w:pStyle w:val="Compact"/>
              <w:rPr>
                <w:sz w:val="16"/>
                <w:szCs w:val="16"/>
              </w:rPr>
            </w:pPr>
            <w:r w:rsidRPr="00B21F11">
              <w:rPr>
                <w:sz w:val="16"/>
                <w:szCs w:val="16"/>
              </w:rPr>
              <w:t>Scalar</w:t>
            </w:r>
          </w:p>
        </w:tc>
      </w:tr>
      <w:tr w:rsidR="005615CB" w:rsidRPr="00B21F11" w14:paraId="67AFC3FB" w14:textId="77777777" w:rsidTr="00B21F11">
        <w:tc>
          <w:tcPr>
            <w:tcW w:w="2640" w:type="dxa"/>
          </w:tcPr>
          <w:p w14:paraId="3B374AEE" w14:textId="77777777" w:rsidR="005615CB" w:rsidRPr="00B21F11" w:rsidRDefault="0052580C">
            <w:pPr>
              <w:pStyle w:val="Compact"/>
              <w:rPr>
                <w:sz w:val="16"/>
                <w:szCs w:val="16"/>
              </w:rPr>
            </w:pPr>
            <m:oMathPara>
              <m:oMath>
                <m:r>
                  <w:rPr>
                    <w:rFonts w:ascii="Cambria Math" w:hAnsi="Cambria Math"/>
                    <w:sz w:val="16"/>
                    <w:szCs w:val="16"/>
                  </w:rPr>
                  <m:t>τ</m:t>
                </m:r>
              </m:oMath>
            </m:oMathPara>
          </w:p>
        </w:tc>
        <w:tc>
          <w:tcPr>
            <w:tcW w:w="2640" w:type="dxa"/>
          </w:tcPr>
          <w:p w14:paraId="5342610E" w14:textId="77777777" w:rsidR="005615CB" w:rsidRPr="00B21F11" w:rsidRDefault="0052580C">
            <w:pPr>
              <w:pStyle w:val="Compact"/>
              <w:rPr>
                <w:sz w:val="16"/>
                <w:szCs w:val="16"/>
              </w:rPr>
            </w:pPr>
            <w:r w:rsidRPr="00B21F11">
              <w:rPr>
                <w:sz w:val="16"/>
                <w:szCs w:val="16"/>
              </w:rPr>
              <w:t>BL uncertainty parameter</w:t>
            </w:r>
          </w:p>
        </w:tc>
        <w:tc>
          <w:tcPr>
            <w:tcW w:w="2640" w:type="dxa"/>
          </w:tcPr>
          <w:p w14:paraId="349232B3" w14:textId="77777777" w:rsidR="005615CB" w:rsidRPr="00B21F11" w:rsidRDefault="0052580C">
            <w:pPr>
              <w:pStyle w:val="Compact"/>
              <w:rPr>
                <w:sz w:val="16"/>
                <w:szCs w:val="16"/>
              </w:rPr>
            </w:pPr>
            <w:r w:rsidRPr="00B21F11">
              <w:rPr>
                <w:sz w:val="16"/>
                <w:szCs w:val="16"/>
              </w:rPr>
              <w:t>Scalar</w:t>
            </w:r>
          </w:p>
        </w:tc>
      </w:tr>
      <w:tr w:rsidR="005615CB" w:rsidRPr="00B21F11" w14:paraId="1AC20AF5" w14:textId="77777777" w:rsidTr="00B21F11">
        <w:tc>
          <w:tcPr>
            <w:tcW w:w="2640" w:type="dxa"/>
          </w:tcPr>
          <w:p w14:paraId="5CFE74E9" w14:textId="77777777" w:rsidR="005615CB" w:rsidRPr="00B21F11" w:rsidRDefault="0052580C">
            <w:pPr>
              <w:pStyle w:val="Compact"/>
              <w:rPr>
                <w:sz w:val="16"/>
                <w:szCs w:val="16"/>
              </w:rPr>
            </w:pPr>
            <m:oMathPara>
              <m:oMath>
                <m:r>
                  <m:rPr>
                    <m:sty m:val="b"/>
                  </m:rPr>
                  <w:rPr>
                    <w:rFonts w:ascii="Cambria Math" w:hAnsi="Cambria Math"/>
                    <w:sz w:val="16"/>
                    <w:szCs w:val="16"/>
                  </w:rPr>
                  <m:t>P</m:t>
                </m:r>
              </m:oMath>
            </m:oMathPara>
          </w:p>
        </w:tc>
        <w:tc>
          <w:tcPr>
            <w:tcW w:w="2640" w:type="dxa"/>
          </w:tcPr>
          <w:p w14:paraId="28D7EABC" w14:textId="77777777" w:rsidR="005615CB" w:rsidRPr="00B21F11" w:rsidRDefault="0052580C">
            <w:pPr>
              <w:pStyle w:val="Compact"/>
              <w:rPr>
                <w:sz w:val="16"/>
                <w:szCs w:val="16"/>
              </w:rPr>
            </w:pPr>
            <w:r w:rsidRPr="00B21F11">
              <w:rPr>
                <w:sz w:val="16"/>
                <w:szCs w:val="16"/>
              </w:rPr>
              <w:t>Pick matrix (identity)</w:t>
            </w:r>
          </w:p>
        </w:tc>
        <w:tc>
          <w:tcPr>
            <w:tcW w:w="2640" w:type="dxa"/>
          </w:tcPr>
          <w:p w14:paraId="7E54EAD6"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r>
      <w:tr w:rsidR="005615CB" w:rsidRPr="00B21F11" w14:paraId="1DF45132" w14:textId="77777777" w:rsidTr="00B21F11">
        <w:tc>
          <w:tcPr>
            <w:tcW w:w="2640" w:type="dxa"/>
          </w:tcPr>
          <w:p w14:paraId="212B0C2F" w14:textId="77777777" w:rsidR="005615CB" w:rsidRPr="00B21F11" w:rsidRDefault="0052580C">
            <w:pPr>
              <w:pStyle w:val="Compact"/>
              <w:rPr>
                <w:sz w:val="16"/>
                <w:szCs w:val="16"/>
              </w:rPr>
            </w:pPr>
            <m:oMathPara>
              <m:oMath>
                <m:r>
                  <m:rPr>
                    <m:sty m:val="b"/>
                  </m:rPr>
                  <w:rPr>
                    <w:rFonts w:ascii="Cambria Math" w:hAnsi="Cambria Math"/>
                    <w:sz w:val="16"/>
                    <w:szCs w:val="16"/>
                  </w:rPr>
                  <w:lastRenderedPageBreak/>
                  <m:t>Ω</m:t>
                </m:r>
              </m:oMath>
            </m:oMathPara>
          </w:p>
        </w:tc>
        <w:tc>
          <w:tcPr>
            <w:tcW w:w="2640" w:type="dxa"/>
          </w:tcPr>
          <w:p w14:paraId="0B7F1CE0" w14:textId="77777777" w:rsidR="005615CB" w:rsidRPr="00B21F11" w:rsidRDefault="0052580C">
            <w:pPr>
              <w:pStyle w:val="Compact"/>
              <w:rPr>
                <w:sz w:val="16"/>
                <w:szCs w:val="16"/>
              </w:rPr>
            </w:pPr>
            <w:r w:rsidRPr="00B21F11">
              <w:rPr>
                <w:sz w:val="16"/>
                <w:szCs w:val="16"/>
              </w:rPr>
              <w:t>View uncertainty matrix</w:t>
            </w:r>
          </w:p>
        </w:tc>
        <w:tc>
          <w:tcPr>
            <w:tcW w:w="2640" w:type="dxa"/>
          </w:tcPr>
          <w:p w14:paraId="268380E3" w14:textId="77777777" w:rsidR="005615CB" w:rsidRPr="00B21F11" w:rsidRDefault="00E70BDA">
            <w:pPr>
              <w:pStyle w:val="Compact"/>
              <w:rPr>
                <w:sz w:val="16"/>
                <w:szCs w:val="16"/>
              </w:rPr>
            </w:pPr>
            <m:oMathPara>
              <m:oMath>
                <m:sSup>
                  <m:sSupPr>
                    <m:ctrlPr>
                      <w:rPr>
                        <w:rFonts w:ascii="Cambria Math" w:hAnsi="Cambria Math"/>
                        <w:sz w:val="16"/>
                        <w:szCs w:val="16"/>
                      </w:rPr>
                    </m:ctrlPr>
                  </m:sSupPr>
                  <m:e>
                    <m:r>
                      <m:rPr>
                        <m:scr m:val="double-struck"/>
                        <m:sty m:val="p"/>
                      </m:rPr>
                      <w:rPr>
                        <w:rFonts w:ascii="Cambria Math" w:hAnsi="Cambria Math"/>
                        <w:sz w:val="16"/>
                        <w:szCs w:val="16"/>
                      </w:rPr>
                      <m:t>R</m:t>
                    </m:r>
                  </m:e>
                  <m:sup>
                    <m:r>
                      <w:rPr>
                        <w:rFonts w:ascii="Cambria Math" w:hAnsi="Cambria Math"/>
                        <w:sz w:val="16"/>
                        <w:szCs w:val="16"/>
                      </w:rPr>
                      <m:t>N</m:t>
                    </m:r>
                    <m:r>
                      <m:rPr>
                        <m:sty m:val="p"/>
                      </m:rPr>
                      <w:rPr>
                        <w:rFonts w:ascii="Cambria Math" w:hAnsi="Cambria Math"/>
                        <w:sz w:val="16"/>
                        <w:szCs w:val="16"/>
                      </w:rPr>
                      <m:t>×</m:t>
                    </m:r>
                    <m:r>
                      <w:rPr>
                        <w:rFonts w:ascii="Cambria Math" w:hAnsi="Cambria Math"/>
                        <w:sz w:val="16"/>
                        <w:szCs w:val="16"/>
                      </w:rPr>
                      <m:t>N</m:t>
                    </m:r>
                  </m:sup>
                </m:sSup>
              </m:oMath>
            </m:oMathPara>
          </w:p>
        </w:tc>
      </w:tr>
    </w:tbl>
    <w:p w14:paraId="40DB9EA4" w14:textId="77777777" w:rsidR="005615CB" w:rsidRPr="00C31233" w:rsidRDefault="00E70BDA">
      <w:pPr>
        <w:rPr>
          <w:sz w:val="20"/>
          <w:szCs w:val="20"/>
        </w:rPr>
      </w:pPr>
      <w:r>
        <w:rPr>
          <w:noProof/>
          <w:sz w:val="20"/>
          <w:szCs w:val="20"/>
        </w:rPr>
        <w:pict w14:anchorId="1059AE2B">
          <v:rect id="_x0000_i1025" alt="" style="width:468pt;height:.05pt;mso-width-percent:0;mso-height-percent:0;mso-width-percent:0;mso-height-percent:0" o:hralign="center" o:hrstd="t" o:hr="t"/>
        </w:pict>
      </w:r>
    </w:p>
    <w:p w14:paraId="4461CB40" w14:textId="77777777" w:rsidR="005615CB" w:rsidRPr="00B21F11" w:rsidRDefault="0052580C" w:rsidP="00B21F11">
      <w:pPr>
        <w:pStyle w:val="Heading2"/>
        <w:spacing w:line="360" w:lineRule="auto"/>
        <w:rPr>
          <w:rFonts w:ascii="Times New Roman" w:eastAsiaTheme="minorEastAsia" w:hAnsi="Times New Roman" w:cs="Times New Roman"/>
          <w:b/>
          <w:bCs/>
          <w:color w:val="auto"/>
          <w:sz w:val="24"/>
          <w:szCs w:val="24"/>
        </w:rPr>
      </w:pPr>
      <w:bookmarkStart w:id="26" w:name="implementation-notes"/>
      <w:bookmarkEnd w:id="25"/>
      <w:r w:rsidRPr="00B21F11">
        <w:rPr>
          <w:rFonts w:ascii="Times New Roman" w:eastAsiaTheme="minorEastAsia" w:hAnsi="Times New Roman" w:cs="Times New Roman"/>
          <w:b/>
          <w:bCs/>
          <w:color w:val="auto"/>
          <w:sz w:val="24"/>
          <w:szCs w:val="24"/>
        </w:rPr>
        <w:t>9. Implementation Notes</w:t>
      </w:r>
    </w:p>
    <w:p w14:paraId="76BF2FA3" w14:textId="77777777" w:rsidR="005615CB" w:rsidRPr="00B21F11" w:rsidRDefault="0052580C" w:rsidP="00B21F11">
      <w:pPr>
        <w:pStyle w:val="FirstParagraph"/>
        <w:rPr>
          <w:b/>
          <w:bCs/>
          <w:sz w:val="20"/>
          <w:szCs w:val="20"/>
        </w:rPr>
      </w:pPr>
      <w:bookmarkStart w:id="27" w:name="asset-class-categorization"/>
      <w:r w:rsidRPr="00B21F11">
        <w:rPr>
          <w:b/>
          <w:bCs/>
          <w:sz w:val="20"/>
          <w:szCs w:val="20"/>
        </w:rPr>
        <w:t>9.1 Asset Class Categorization</w:t>
      </w:r>
    </w:p>
    <w:p w14:paraId="51649423" w14:textId="77777777" w:rsidR="00D26045" w:rsidRDefault="0052580C">
      <w:pPr>
        <w:pStyle w:val="FirstParagraph"/>
        <w:rPr>
          <w:sz w:val="20"/>
          <w:szCs w:val="20"/>
        </w:rPr>
      </w:pPr>
      <w:r w:rsidRPr="00B21F11">
        <w:rPr>
          <w:sz w:val="20"/>
          <w:szCs w:val="20"/>
        </w:rPr>
        <w:t xml:space="preserve">Active-Eligible: Asset classes where </w:t>
      </w:r>
      <m:oMath>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&gt;</m:t>
        </m:r>
        <m:r>
          <w:rPr>
            <w:rFonts w:ascii="Cambria Math" w:hAnsi="Cambria Math"/>
            <w:sz w:val="20"/>
            <w:szCs w:val="20"/>
          </w:rPr>
          <m:t>0</m:t>
        </m:r>
      </m:oMath>
      <w:r w:rsidRPr="00B21F11">
        <w:rPr>
          <w:sz w:val="20"/>
          <w:szCs w:val="20"/>
        </w:rPr>
        <w:t xml:space="preserve"> </w:t>
      </w:r>
    </w:p>
    <w:p w14:paraId="353368C0" w14:textId="77777777" w:rsidR="00D26045" w:rsidRDefault="0052580C" w:rsidP="00D26045">
      <w:pPr>
        <w:pStyle w:val="FirstParagraph"/>
        <w:ind w:left="720"/>
        <w:rPr>
          <w:sz w:val="20"/>
          <w:szCs w:val="20"/>
        </w:rPr>
      </w:pPr>
      <w:r w:rsidRPr="00B21F11">
        <w:rPr>
          <w:sz w:val="20"/>
          <w:szCs w:val="20"/>
        </w:rPr>
        <w:t xml:space="preserve">- Optimization variable: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sidRPr="00B21F11">
        <w:rPr>
          <w:sz w:val="20"/>
          <w:szCs w:val="20"/>
        </w:rPr>
        <w:t xml:space="preserve"> </w:t>
      </w:r>
    </w:p>
    <w:p w14:paraId="1F9374CE" w14:textId="1A93DA89" w:rsidR="005615CB" w:rsidRPr="00B21F11" w:rsidRDefault="0052580C" w:rsidP="00D26045">
      <w:pPr>
        <w:pStyle w:val="FirstParagraph"/>
        <w:ind w:left="720"/>
        <w:rPr>
          <w:sz w:val="20"/>
          <w:szCs w:val="20"/>
        </w:rPr>
      </w:pPr>
      <w:r w:rsidRPr="00B21F11">
        <w:rPr>
          <w:sz w:val="20"/>
          <w:szCs w:val="20"/>
        </w:rPr>
        <w:t xml:space="preserve">- Can have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p>
    <w:p w14:paraId="775D04E5" w14:textId="77777777" w:rsidR="00D26045" w:rsidRDefault="0052580C">
      <w:pPr>
        <w:pStyle w:val="BodyText"/>
        <w:rPr>
          <w:sz w:val="20"/>
          <w:szCs w:val="20"/>
        </w:rPr>
      </w:pPr>
      <w:r w:rsidRPr="00B21F11">
        <w:rPr>
          <w:sz w:val="20"/>
          <w:szCs w:val="20"/>
        </w:rPr>
        <w:t>Passive-Only: Asset classes</w:t>
      </w:r>
      <w:r w:rsidRPr="00C31233">
        <w:rPr>
          <w:sz w:val="20"/>
          <w:szCs w:val="20"/>
        </w:rPr>
        <w:t xml:space="preserve"> where </w:t>
      </w:r>
      <m:oMath>
        <m:sSub>
          <m:sSubPr>
            <m:ctrlPr>
              <w:rPr>
                <w:rFonts w:ascii="Cambria Math" w:hAnsi="Cambria Math"/>
                <w:sz w:val="20"/>
                <w:szCs w:val="20"/>
              </w:rPr>
            </m:ctrlPr>
          </m:sSubPr>
          <m:e>
            <m:r>
              <m:rPr>
                <m:nor/>
              </m:rPr>
              <w:rPr>
                <w:sz w:val="20"/>
                <w:szCs w:val="20"/>
              </w:rPr>
              <m:t>TE</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w:t>
      </w:r>
    </w:p>
    <w:p w14:paraId="61F25DFD" w14:textId="77777777" w:rsidR="00D26045" w:rsidRDefault="0052580C" w:rsidP="00D26045">
      <w:pPr>
        <w:pStyle w:val="BodyText"/>
        <w:ind w:left="720"/>
        <w:rPr>
          <w:sz w:val="20"/>
          <w:szCs w:val="20"/>
        </w:rPr>
      </w:pPr>
      <w:r w:rsidRPr="00C31233">
        <w:rPr>
          <w:sz w:val="20"/>
          <w:szCs w:val="20"/>
        </w:rPr>
        <w:t xml:space="preserve">- Constraint: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r w:rsidRPr="00C31233">
        <w:rPr>
          <w:sz w:val="20"/>
          <w:szCs w:val="20"/>
        </w:rPr>
        <w:t xml:space="preserve"> (equality) </w:t>
      </w:r>
    </w:p>
    <w:p w14:paraId="76F4CE96" w14:textId="4691C9AA" w:rsidR="005615CB" w:rsidRPr="00C31233" w:rsidRDefault="0052580C" w:rsidP="00D26045">
      <w:pPr>
        <w:pStyle w:val="BodyText"/>
        <w:ind w:left="720"/>
        <w:rPr>
          <w:sz w:val="20"/>
          <w:szCs w:val="20"/>
        </w:rPr>
      </w:pPr>
      <w:r w:rsidRPr="00C31233">
        <w:rPr>
          <w:sz w:val="20"/>
          <w:szCs w:val="20"/>
        </w:rPr>
        <w:t xml:space="preserve">- Always: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oMath>
    </w:p>
    <w:p w14:paraId="28A642D6" w14:textId="77777777" w:rsidR="005615CB" w:rsidRPr="00B21F11" w:rsidRDefault="0052580C" w:rsidP="00B21F11">
      <w:pPr>
        <w:pStyle w:val="FirstParagraph"/>
        <w:rPr>
          <w:b/>
          <w:bCs/>
          <w:sz w:val="20"/>
          <w:szCs w:val="20"/>
        </w:rPr>
      </w:pPr>
      <w:bookmarkStart w:id="28" w:name="numerical-stability"/>
      <w:bookmarkEnd w:id="27"/>
      <w:r w:rsidRPr="00B21F11">
        <w:rPr>
          <w:b/>
          <w:bCs/>
          <w:sz w:val="20"/>
          <w:szCs w:val="20"/>
        </w:rPr>
        <w:t>9.2 Numerical Stability</w:t>
      </w:r>
    </w:p>
    <w:p w14:paraId="0D5EC66A" w14:textId="77777777" w:rsidR="005615CB" w:rsidRPr="00C31233" w:rsidRDefault="0052580C">
      <w:pPr>
        <w:pStyle w:val="Compact"/>
        <w:numPr>
          <w:ilvl w:val="0"/>
          <w:numId w:val="7"/>
        </w:numPr>
        <w:rPr>
          <w:sz w:val="20"/>
          <w:szCs w:val="20"/>
        </w:rPr>
      </w:pPr>
      <w:r w:rsidRPr="00C31233">
        <w:rPr>
          <w:sz w:val="20"/>
          <w:szCs w:val="20"/>
        </w:rPr>
        <w:t xml:space="preserve">Minimum confidence: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0.1</m:t>
        </m:r>
      </m:oMath>
      <w:r w:rsidRPr="00C31233">
        <w:rPr>
          <w:sz w:val="20"/>
          <w:szCs w:val="20"/>
        </w:rPr>
        <w:t xml:space="preserve"> to prevent division by zero</w:t>
      </w:r>
    </w:p>
    <w:p w14:paraId="07EE8C9B" w14:textId="77777777" w:rsidR="005615CB" w:rsidRPr="00C31233" w:rsidRDefault="0052580C">
      <w:pPr>
        <w:pStyle w:val="Compact"/>
        <w:numPr>
          <w:ilvl w:val="0"/>
          <w:numId w:val="7"/>
        </w:numPr>
        <w:rPr>
          <w:sz w:val="20"/>
          <w:szCs w:val="20"/>
        </w:rPr>
      </w:pPr>
      <w:r w:rsidRPr="00C31233">
        <w:rPr>
          <w:sz w:val="20"/>
          <w:szCs w:val="20"/>
        </w:rPr>
        <w:t xml:space="preserve">Active allocation capped: </w:t>
      </w: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p>
    <w:p w14:paraId="6594BD58" w14:textId="77777777" w:rsidR="005615CB" w:rsidRPr="00C31233" w:rsidRDefault="0052580C">
      <w:pPr>
        <w:pStyle w:val="Compact"/>
        <w:numPr>
          <w:ilvl w:val="0"/>
          <w:numId w:val="7"/>
        </w:numPr>
        <w:rPr>
          <w:sz w:val="20"/>
          <w:szCs w:val="20"/>
        </w:rPr>
      </w:pPr>
      <w:r w:rsidRPr="00C31233">
        <w:rPr>
          <w:sz w:val="20"/>
          <w:szCs w:val="20"/>
        </w:rPr>
        <w:t xml:space="preserve">Correlation capped: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p>
    <w:p w14:paraId="28E932DE" w14:textId="1DAC2F66" w:rsidR="005615CB" w:rsidRPr="00EC2AFF" w:rsidRDefault="0052580C" w:rsidP="00EC2AFF">
      <w:pPr>
        <w:pStyle w:val="Compact"/>
        <w:numPr>
          <w:ilvl w:val="0"/>
          <w:numId w:val="7"/>
        </w:numPr>
        <w:rPr>
          <w:sz w:val="20"/>
          <w:szCs w:val="20"/>
        </w:rPr>
      </w:pPr>
      <w:r w:rsidRPr="00C31233">
        <w:rPr>
          <w:sz w:val="20"/>
          <w:szCs w:val="20"/>
        </w:rPr>
        <w:t xml:space="preserve">Variance components: </w:t>
      </w:r>
      <m:oMath>
        <m:r>
          <m:rPr>
            <m:sty m:val="p"/>
          </m:rPr>
          <w:rPr>
            <w:rFonts w:ascii="Cambria Math" w:hAnsi="Cambria Math"/>
            <w:sz w:val="20"/>
            <w:szCs w:val="20"/>
          </w:rPr>
          <m:t>max(</m:t>
        </m:r>
        <m:r>
          <w:rPr>
            <w:rFonts w:ascii="Cambria Math" w:hAnsi="Cambria Math"/>
            <w:sz w:val="20"/>
            <w:szCs w:val="20"/>
          </w:rPr>
          <m:t>0</m:t>
        </m:r>
        <m:r>
          <m:rPr>
            <m:sty m:val="p"/>
          </m:rPr>
          <w:rPr>
            <w:rFonts w:ascii="Cambria Math" w:hAnsi="Cambria Math"/>
            <w:sz w:val="20"/>
            <w:szCs w:val="20"/>
          </w:rPr>
          <m:t>,⋅)</m:t>
        </m:r>
      </m:oMath>
      <w:r w:rsidRPr="00C31233">
        <w:rPr>
          <w:sz w:val="20"/>
          <w:szCs w:val="20"/>
        </w:rPr>
        <w:t xml:space="preserve"> to prevent negative values</w:t>
      </w:r>
      <w:bookmarkStart w:id="29" w:name="correlation-matrix-handling"/>
      <w:bookmarkEnd w:id="28"/>
      <w:r w:rsidRPr="00EC2AFF">
        <w:rPr>
          <w:sz w:val="20"/>
          <w:szCs w:val="20"/>
        </w:rPr>
        <w:br/>
      </w:r>
    </w:p>
    <w:p w14:paraId="1551438C" w14:textId="1B68FA1C" w:rsidR="005615CB" w:rsidRPr="00B21F11" w:rsidRDefault="0052580C" w:rsidP="00B21F11">
      <w:pPr>
        <w:pStyle w:val="FirstParagraph"/>
        <w:rPr>
          <w:b/>
          <w:bCs/>
          <w:sz w:val="20"/>
          <w:szCs w:val="20"/>
        </w:rPr>
      </w:pPr>
      <w:bookmarkStart w:id="30" w:name="consistent-risk-targeting"/>
      <w:bookmarkEnd w:id="29"/>
      <w:r w:rsidRPr="00B21F11">
        <w:rPr>
          <w:b/>
          <w:bCs/>
          <w:sz w:val="20"/>
          <w:szCs w:val="20"/>
        </w:rPr>
        <w:t>9.</w:t>
      </w:r>
      <w:r w:rsidR="00EC2AFF">
        <w:rPr>
          <w:b/>
          <w:bCs/>
          <w:sz w:val="20"/>
          <w:szCs w:val="20"/>
          <w:lang w:val="en-US"/>
        </w:rPr>
        <w:t>3</w:t>
      </w:r>
      <w:r w:rsidRPr="00B21F11">
        <w:rPr>
          <w:b/>
          <w:bCs/>
          <w:sz w:val="20"/>
          <w:szCs w:val="20"/>
        </w:rPr>
        <w:t xml:space="preserve"> Consistent Risk Targeting</w:t>
      </w:r>
    </w:p>
    <w:p w14:paraId="6998FD9E" w14:textId="77777777" w:rsidR="005615CB" w:rsidRPr="00B21F11" w:rsidRDefault="0052580C">
      <w:pPr>
        <w:pStyle w:val="FirstParagraph"/>
        <w:rPr>
          <w:sz w:val="20"/>
          <w:szCs w:val="20"/>
        </w:rPr>
      </w:pPr>
      <w:r w:rsidRPr="00B21F11">
        <w:rPr>
          <w:sz w:val="20"/>
          <w:szCs w:val="20"/>
        </w:rPr>
        <w:t xml:space="preserve">Layer 2 uses the same target volatility as Layer 1 for consistency: - No separate </w:t>
      </w:r>
      <w:r w:rsidRPr="00B21F11">
        <w:rPr>
          <w:rStyle w:val="VerbatimChar"/>
          <w:rFonts w:ascii="Times New Roman" w:hAnsi="Times New Roman"/>
          <w:sz w:val="20"/>
          <w:szCs w:val="20"/>
        </w:rPr>
        <w:t>--target-vol</w:t>
      </w:r>
      <w:r w:rsidRPr="00B21F11">
        <w:rPr>
          <w:sz w:val="20"/>
          <w:szCs w:val="20"/>
        </w:rPr>
        <w:t xml:space="preserve"> parameter - Target inherited from Layer 1 SAA - Ensures coherent risk management across layers</w:t>
      </w:r>
    </w:p>
    <w:p w14:paraId="2D46733C" w14:textId="1274B1FE" w:rsidR="005615CB" w:rsidRPr="00C31233" w:rsidRDefault="005615CB">
      <w:pPr>
        <w:rPr>
          <w:sz w:val="20"/>
          <w:szCs w:val="20"/>
        </w:rPr>
      </w:pPr>
    </w:p>
    <w:bookmarkEnd w:id="0"/>
    <w:bookmarkEnd w:id="26"/>
    <w:bookmarkEnd w:id="30"/>
    <w:p w14:paraId="02BFA0AA" w14:textId="21DD1DDD" w:rsidR="005615CB" w:rsidRPr="00C31233" w:rsidRDefault="005615CB">
      <w:pPr>
        <w:pStyle w:val="FirstParagraph"/>
        <w:rPr>
          <w:sz w:val="20"/>
          <w:szCs w:val="20"/>
        </w:rPr>
      </w:pPr>
    </w:p>
    <w:sectPr w:rsidR="005615CB" w:rsidRPr="00C312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6C629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18E3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E81F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A629B4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2C5057D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520F72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1B263B61"/>
    <w:multiLevelType w:val="multilevel"/>
    <w:tmpl w:val="70D63B42"/>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CB"/>
    <w:rsid w:val="00084C53"/>
    <w:rsid w:val="00120C13"/>
    <w:rsid w:val="003F2505"/>
    <w:rsid w:val="00496D5C"/>
    <w:rsid w:val="004F5B63"/>
    <w:rsid w:val="0052580C"/>
    <w:rsid w:val="00540566"/>
    <w:rsid w:val="005615CB"/>
    <w:rsid w:val="0072093C"/>
    <w:rsid w:val="00750BA1"/>
    <w:rsid w:val="007711C5"/>
    <w:rsid w:val="00790D2E"/>
    <w:rsid w:val="009C1F14"/>
    <w:rsid w:val="00B21F11"/>
    <w:rsid w:val="00BC0E1A"/>
    <w:rsid w:val="00C31233"/>
    <w:rsid w:val="00C84388"/>
    <w:rsid w:val="00CC74B5"/>
    <w:rsid w:val="00D26045"/>
    <w:rsid w:val="00E70BDA"/>
    <w:rsid w:val="00EC2AFF"/>
    <w:rsid w:val="00FB3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2849"/>
  <w15:docId w15:val="{64EB79B9-55CE-8148-9BBE-C1834C1D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C13"/>
    <w:pPr>
      <w:spacing w:after="0"/>
    </w:pPr>
    <w:rPr>
      <w:rFonts w:ascii="Times New Roman" w:eastAsia="Times New Roman" w:hAnsi="Times New Roman" w:cs="Times New Roman"/>
      <w:lang w:val="en-C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2064">
      <w:bodyDiv w:val="1"/>
      <w:marLeft w:val="0"/>
      <w:marRight w:val="0"/>
      <w:marTop w:val="0"/>
      <w:marBottom w:val="0"/>
      <w:divBdr>
        <w:top w:val="none" w:sz="0" w:space="0" w:color="auto"/>
        <w:left w:val="none" w:sz="0" w:space="0" w:color="auto"/>
        <w:bottom w:val="none" w:sz="0" w:space="0" w:color="auto"/>
        <w:right w:val="none" w:sz="0" w:space="0" w:color="auto"/>
      </w:divBdr>
    </w:div>
    <w:div w:id="118764457">
      <w:bodyDiv w:val="1"/>
      <w:marLeft w:val="0"/>
      <w:marRight w:val="0"/>
      <w:marTop w:val="0"/>
      <w:marBottom w:val="0"/>
      <w:divBdr>
        <w:top w:val="none" w:sz="0" w:space="0" w:color="auto"/>
        <w:left w:val="none" w:sz="0" w:space="0" w:color="auto"/>
        <w:bottom w:val="none" w:sz="0" w:space="0" w:color="auto"/>
        <w:right w:val="none" w:sz="0" w:space="0" w:color="auto"/>
      </w:divBdr>
    </w:div>
    <w:div w:id="432674367">
      <w:bodyDiv w:val="1"/>
      <w:marLeft w:val="0"/>
      <w:marRight w:val="0"/>
      <w:marTop w:val="0"/>
      <w:marBottom w:val="0"/>
      <w:divBdr>
        <w:top w:val="none" w:sz="0" w:space="0" w:color="auto"/>
        <w:left w:val="none" w:sz="0" w:space="0" w:color="auto"/>
        <w:bottom w:val="none" w:sz="0" w:space="0" w:color="auto"/>
        <w:right w:val="none" w:sz="0" w:space="0" w:color="auto"/>
      </w:divBdr>
    </w:div>
    <w:div w:id="1558053049">
      <w:bodyDiv w:val="1"/>
      <w:marLeft w:val="0"/>
      <w:marRight w:val="0"/>
      <w:marTop w:val="0"/>
      <w:marBottom w:val="0"/>
      <w:divBdr>
        <w:top w:val="none" w:sz="0" w:space="0" w:color="auto"/>
        <w:left w:val="none" w:sz="0" w:space="0" w:color="auto"/>
        <w:bottom w:val="none" w:sz="0" w:space="0" w:color="auto"/>
        <w:right w:val="none" w:sz="0" w:space="0" w:color="auto"/>
      </w:divBdr>
    </w:div>
    <w:div w:id="1843160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ERPAN JAN YASEN</dc:creator>
  <cp:keywords/>
  <cp:lastModifiedBy>ERPAN JAN YASEN</cp:lastModifiedBy>
  <cp:revision>5</cp:revision>
  <dcterms:created xsi:type="dcterms:W3CDTF">2026-01-27T09:24:00Z</dcterms:created>
  <dcterms:modified xsi:type="dcterms:W3CDTF">2026-01-31T05:53:00Z</dcterms:modified>
</cp:coreProperties>
</file>