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C8BB5" w14:textId="77777777" w:rsidR="00E16EF6" w:rsidRPr="00C41297" w:rsidRDefault="00FC7910" w:rsidP="00C41297">
      <w:pPr>
        <w:pStyle w:val="FirstParagraph"/>
        <w:spacing w:line="360" w:lineRule="auto"/>
        <w:jc w:val="center"/>
        <w:rPr>
          <w:rFonts w:ascii="Times New Roman" w:eastAsia="Times New Roman" w:hAnsi="Times New Roman" w:cs="Times New Roman"/>
          <w:b/>
          <w:bCs/>
          <w:lang w:val="en-CN"/>
        </w:rPr>
      </w:pPr>
      <w:bookmarkStart w:id="0" w:name="X4dcfd6dbd55b38bc68edcda8d2e6b0fd30b1fcd"/>
      <w:r w:rsidRPr="00C41297">
        <w:rPr>
          <w:rFonts w:ascii="Times New Roman" w:eastAsia="Times New Roman" w:hAnsi="Times New Roman" w:cs="Times New Roman"/>
          <w:b/>
          <w:bCs/>
          <w:lang w:val="en-CN"/>
        </w:rPr>
        <w:t>Layer 3: Manager Selection — Technical Documentation</w:t>
      </w:r>
    </w:p>
    <w:p w14:paraId="4E8A978B" w14:textId="2E3A87CC" w:rsidR="00E16EF6" w:rsidRPr="00C41297" w:rsidRDefault="00FC7910" w:rsidP="00C41297">
      <w:pPr>
        <w:pStyle w:val="BodyText"/>
        <w:spacing w:line="360" w:lineRule="auto"/>
        <w:rPr>
          <w:rFonts w:ascii="Times New Roman" w:hAnsi="Times New Roman" w:cs="Times New Roman"/>
          <w:sz w:val="18"/>
          <w:szCs w:val="18"/>
        </w:rPr>
      </w:pPr>
      <w:r w:rsidRPr="00C41297">
        <w:rPr>
          <w:rFonts w:ascii="Times New Roman" w:eastAsia="Times New Roman" w:hAnsi="Times New Roman" w:cs="Times New Roman"/>
          <w:sz w:val="18"/>
          <w:szCs w:val="18"/>
          <w:lang w:val="en-CN"/>
        </w:rPr>
        <w:t>Version: 5.2</w:t>
      </w:r>
      <w:r w:rsidRPr="00C41297">
        <w:rPr>
          <w:rFonts w:ascii="Times New Roman" w:eastAsia="Times New Roman" w:hAnsi="Times New Roman" w:cs="Times New Roman"/>
          <w:sz w:val="18"/>
          <w:szCs w:val="18"/>
          <w:lang w:val="en-CN"/>
        </w:rPr>
        <w:br/>
        <w:t>Last Updated: January 27, 2026</w:t>
      </w:r>
      <w:r w:rsidRPr="00C41297">
        <w:rPr>
          <w:rFonts w:ascii="Times New Roman" w:eastAsia="Times New Roman" w:hAnsi="Times New Roman" w:cs="Times New Roman"/>
          <w:sz w:val="18"/>
          <w:szCs w:val="18"/>
          <w:lang w:val="en-CN"/>
        </w:rPr>
        <w:br/>
        <w:t xml:space="preserve">Purpose: </w:t>
      </w:r>
      <w:r w:rsidR="00C41297" w:rsidRPr="00C41297">
        <w:rPr>
          <w:rFonts w:ascii="Times New Roman" w:hAnsi="Times New Roman" w:cs="Times New Roman"/>
          <w:sz w:val="18"/>
          <w:szCs w:val="18"/>
        </w:rPr>
        <w:t>Unpacking layer 3 optimization methodology</w:t>
      </w:r>
    </w:p>
    <w:p w14:paraId="6EA8B4A8" w14:textId="77777777" w:rsidR="00C41297" w:rsidRPr="005223DE" w:rsidRDefault="00C41297" w:rsidP="00C41297">
      <w:pPr>
        <w:pStyle w:val="Heading2"/>
        <w:spacing w:line="360" w:lineRule="auto"/>
        <w:rPr>
          <w:rFonts w:ascii="Times New Roman" w:eastAsiaTheme="minorEastAsia" w:hAnsi="Times New Roman" w:cs="Times New Roman"/>
          <w:b/>
          <w:bCs/>
          <w:color w:val="auto"/>
          <w:sz w:val="24"/>
          <w:szCs w:val="24"/>
        </w:rPr>
      </w:pPr>
      <w:bookmarkStart w:id="1" w:name="abstract"/>
      <w:r w:rsidRPr="005223DE">
        <w:rPr>
          <w:rFonts w:ascii="Times New Roman" w:eastAsiaTheme="minorEastAsia" w:hAnsi="Times New Roman" w:cs="Times New Roman"/>
          <w:b/>
          <w:bCs/>
          <w:color w:val="auto"/>
          <w:sz w:val="24"/>
          <w:szCs w:val="24"/>
        </w:rPr>
        <w:t>1. Overview</w:t>
      </w:r>
    </w:p>
    <w:p w14:paraId="5F78CF1D" w14:textId="30E6C58A" w:rsidR="00E16EF6" w:rsidRPr="00C41297" w:rsidRDefault="00FC7910" w:rsidP="00C41297">
      <w:pPr>
        <w:pStyle w:val="FirstParagraph"/>
        <w:spacing w:line="360" w:lineRule="auto"/>
        <w:rPr>
          <w:rFonts w:ascii="Times New Roman" w:hAnsi="Times New Roman" w:cs="Times New Roman"/>
          <w:sz w:val="18"/>
          <w:szCs w:val="18"/>
        </w:rPr>
      </w:pPr>
      <w:r w:rsidRPr="00C41297">
        <w:rPr>
          <w:rFonts w:ascii="Times New Roman" w:hAnsi="Times New Roman" w:cs="Times New Roman"/>
          <w:sz w:val="18"/>
          <w:szCs w:val="18"/>
        </w:rPr>
        <w:t>This document provides a comprehensive mathematical specification of the Manager Selection framework (Layer 3) in a multi-layer portfolio construction process. The framework integrates Morningstar Medalist Ratings with Black-</w:t>
      </w:r>
      <w:proofErr w:type="spellStart"/>
      <w:r w:rsidRPr="00C41297">
        <w:rPr>
          <w:rFonts w:ascii="Times New Roman" w:hAnsi="Times New Roman" w:cs="Times New Roman"/>
          <w:sz w:val="18"/>
          <w:szCs w:val="18"/>
        </w:rPr>
        <w:t>Litterman</w:t>
      </w:r>
      <w:proofErr w:type="spellEnd"/>
      <w:r w:rsidRPr="00C41297">
        <w:rPr>
          <w:rFonts w:ascii="Times New Roman" w:hAnsi="Times New Roman" w:cs="Times New Roman"/>
          <w:sz w:val="18"/>
          <w:szCs w:val="18"/>
        </w:rPr>
        <w:t xml:space="preserve"> methodology to optimize manager allocations within active asset class sleeves. The optimization maximizes risk-adjusted alpha while targeting tracking error constraints specified by the upper-layer risk budgeting system.</w:t>
      </w:r>
      <w:r w:rsidR="00C41297">
        <w:rPr>
          <w:rFonts w:ascii="Times New Roman" w:hAnsi="Times New Roman" w:cs="Times New Roman"/>
          <w:sz w:val="18"/>
          <w:szCs w:val="18"/>
        </w:rPr>
        <w:t xml:space="preserve"> In plain language, this layer results the problem of how to allocate capital to active managers within each asset classes.  </w:t>
      </w:r>
    </w:p>
    <w:p w14:paraId="178D6D5E" w14:textId="2034F994" w:rsidR="00E16EF6" w:rsidRPr="00C41297" w:rsidRDefault="00FC7910" w:rsidP="00C41297">
      <w:pPr>
        <w:pStyle w:val="FirstParagraph"/>
        <w:spacing w:line="360" w:lineRule="auto"/>
        <w:rPr>
          <w:rFonts w:ascii="Times New Roman" w:hAnsi="Times New Roman" w:cs="Times New Roman"/>
          <w:sz w:val="18"/>
          <w:szCs w:val="18"/>
        </w:rPr>
      </w:pPr>
      <w:bookmarkStart w:id="2" w:name="introduction"/>
      <w:bookmarkEnd w:id="1"/>
      <w:r w:rsidRPr="00C41297">
        <w:rPr>
          <w:rFonts w:ascii="Times New Roman" w:hAnsi="Times New Roman" w:cs="Times New Roman"/>
          <w:sz w:val="18"/>
          <w:szCs w:val="18"/>
        </w:rPr>
        <w:t>The framework:</w:t>
      </w:r>
    </w:p>
    <w:p w14:paraId="27A95ECE" w14:textId="77777777" w:rsidR="00E16EF6" w:rsidRPr="00C41297" w:rsidRDefault="00FC7910" w:rsidP="00C41297">
      <w:pPr>
        <w:pStyle w:val="Compact"/>
        <w:numPr>
          <w:ilvl w:val="0"/>
          <w:numId w:val="2"/>
        </w:numPr>
        <w:spacing w:line="360" w:lineRule="auto"/>
        <w:rPr>
          <w:rFonts w:ascii="Times New Roman" w:hAnsi="Times New Roman" w:cs="Times New Roman"/>
          <w:sz w:val="18"/>
          <w:szCs w:val="18"/>
        </w:rPr>
      </w:pPr>
      <w:r w:rsidRPr="00C41297">
        <w:rPr>
          <w:rFonts w:ascii="Times New Roman" w:hAnsi="Times New Roman" w:cs="Times New Roman"/>
          <w:b/>
          <w:bCs/>
          <w:sz w:val="18"/>
          <w:szCs w:val="18"/>
        </w:rPr>
        <w:t>Receives</w:t>
      </w:r>
      <w:r w:rsidRPr="00C41297">
        <w:rPr>
          <w:rFonts w:ascii="Times New Roman" w:hAnsi="Times New Roman" w:cs="Times New Roman"/>
          <w:sz w:val="18"/>
          <w:szCs w:val="18"/>
        </w:rPr>
        <w:t xml:space="preserve"> target tracking errors from Layer 2 for each active asset class</w:t>
      </w:r>
    </w:p>
    <w:p w14:paraId="27A6CC65" w14:textId="77777777" w:rsidR="00E16EF6" w:rsidRPr="00C41297" w:rsidRDefault="00FC7910" w:rsidP="00C41297">
      <w:pPr>
        <w:pStyle w:val="Compact"/>
        <w:numPr>
          <w:ilvl w:val="0"/>
          <w:numId w:val="2"/>
        </w:numPr>
        <w:spacing w:line="360" w:lineRule="auto"/>
        <w:rPr>
          <w:rFonts w:ascii="Times New Roman" w:hAnsi="Times New Roman" w:cs="Times New Roman"/>
          <w:sz w:val="18"/>
          <w:szCs w:val="18"/>
        </w:rPr>
      </w:pPr>
      <w:r w:rsidRPr="00C41297">
        <w:rPr>
          <w:rFonts w:ascii="Times New Roman" w:hAnsi="Times New Roman" w:cs="Times New Roman"/>
          <w:b/>
          <w:bCs/>
          <w:sz w:val="18"/>
          <w:szCs w:val="18"/>
        </w:rPr>
        <w:t>Converts</w:t>
      </w:r>
      <w:r w:rsidRPr="00C41297">
        <w:rPr>
          <w:rFonts w:ascii="Times New Roman" w:hAnsi="Times New Roman" w:cs="Times New Roman"/>
          <w:sz w:val="18"/>
          <w:szCs w:val="18"/>
        </w:rPr>
        <w:t xml:space="preserve"> Morningstar Medalist Ratings to expected alpha</w:t>
      </w:r>
    </w:p>
    <w:p w14:paraId="44FC0413" w14:textId="77777777" w:rsidR="00E16EF6" w:rsidRPr="00C41297" w:rsidRDefault="00FC7910" w:rsidP="00C41297">
      <w:pPr>
        <w:pStyle w:val="Compact"/>
        <w:numPr>
          <w:ilvl w:val="0"/>
          <w:numId w:val="2"/>
        </w:numPr>
        <w:spacing w:line="360" w:lineRule="auto"/>
        <w:rPr>
          <w:rFonts w:ascii="Times New Roman" w:hAnsi="Times New Roman" w:cs="Times New Roman"/>
          <w:sz w:val="18"/>
          <w:szCs w:val="18"/>
        </w:rPr>
      </w:pPr>
      <w:r w:rsidRPr="00C41297">
        <w:rPr>
          <w:rFonts w:ascii="Times New Roman" w:hAnsi="Times New Roman" w:cs="Times New Roman"/>
          <w:b/>
          <w:bCs/>
          <w:sz w:val="18"/>
          <w:szCs w:val="18"/>
        </w:rPr>
        <w:t>Applies</w:t>
      </w:r>
      <w:r w:rsidRPr="00C41297">
        <w:rPr>
          <w:rFonts w:ascii="Times New Roman" w:hAnsi="Times New Roman" w:cs="Times New Roman"/>
          <w:sz w:val="18"/>
          <w:szCs w:val="18"/>
        </w:rPr>
        <w:t xml:space="preserve"> Black-</w:t>
      </w:r>
      <w:proofErr w:type="spellStart"/>
      <w:r w:rsidRPr="00C41297">
        <w:rPr>
          <w:rFonts w:ascii="Times New Roman" w:hAnsi="Times New Roman" w:cs="Times New Roman"/>
          <w:sz w:val="18"/>
          <w:szCs w:val="18"/>
        </w:rPr>
        <w:t>Litterman</w:t>
      </w:r>
      <w:proofErr w:type="spellEnd"/>
      <w:r w:rsidRPr="00C41297">
        <w:rPr>
          <w:rFonts w:ascii="Times New Roman" w:hAnsi="Times New Roman" w:cs="Times New Roman"/>
          <w:sz w:val="18"/>
          <w:szCs w:val="18"/>
        </w:rPr>
        <w:t xml:space="preserve"> methodology to blend equilibrium with manager-specific views</w:t>
      </w:r>
    </w:p>
    <w:p w14:paraId="13352E63" w14:textId="77777777" w:rsidR="00E16EF6" w:rsidRPr="00C41297" w:rsidRDefault="00FC7910" w:rsidP="00C41297">
      <w:pPr>
        <w:pStyle w:val="Compact"/>
        <w:numPr>
          <w:ilvl w:val="0"/>
          <w:numId w:val="2"/>
        </w:numPr>
        <w:spacing w:line="360" w:lineRule="auto"/>
        <w:rPr>
          <w:rFonts w:ascii="Times New Roman" w:hAnsi="Times New Roman" w:cs="Times New Roman"/>
          <w:sz w:val="18"/>
          <w:szCs w:val="18"/>
        </w:rPr>
      </w:pPr>
      <w:r w:rsidRPr="00C41297">
        <w:rPr>
          <w:rFonts w:ascii="Times New Roman" w:hAnsi="Times New Roman" w:cs="Times New Roman"/>
          <w:b/>
          <w:bCs/>
          <w:sz w:val="18"/>
          <w:szCs w:val="18"/>
        </w:rPr>
        <w:t>Optimizes</w:t>
      </w:r>
      <w:r w:rsidRPr="00C41297">
        <w:rPr>
          <w:rFonts w:ascii="Times New Roman" w:hAnsi="Times New Roman" w:cs="Times New Roman"/>
          <w:sz w:val="18"/>
          <w:szCs w:val="18"/>
        </w:rPr>
        <w:t xml:space="preserve"> manager weights to maximize risk-adjusted alpha while targeting Layer 2’s TE</w:t>
      </w:r>
    </w:p>
    <w:p w14:paraId="7A414B80" w14:textId="77777777" w:rsidR="00E16EF6" w:rsidRPr="00C41297" w:rsidRDefault="00FC7910" w:rsidP="00C41297">
      <w:pPr>
        <w:pStyle w:val="Compact"/>
        <w:numPr>
          <w:ilvl w:val="0"/>
          <w:numId w:val="2"/>
        </w:numPr>
        <w:spacing w:line="360" w:lineRule="auto"/>
        <w:rPr>
          <w:rFonts w:ascii="Times New Roman" w:hAnsi="Times New Roman" w:cs="Times New Roman"/>
          <w:sz w:val="18"/>
          <w:szCs w:val="18"/>
        </w:rPr>
      </w:pPr>
      <w:r w:rsidRPr="00C41297">
        <w:rPr>
          <w:rFonts w:ascii="Times New Roman" w:hAnsi="Times New Roman" w:cs="Times New Roman"/>
          <w:b/>
          <w:bCs/>
          <w:sz w:val="18"/>
          <w:szCs w:val="18"/>
        </w:rPr>
        <w:t>Outputs</w:t>
      </w:r>
      <w:r w:rsidRPr="00C41297">
        <w:rPr>
          <w:rFonts w:ascii="Times New Roman" w:hAnsi="Times New Roman" w:cs="Times New Roman"/>
          <w:sz w:val="18"/>
          <w:szCs w:val="18"/>
        </w:rPr>
        <w:t xml:space="preserve"> manager allocations and achieved tracking errors</w:t>
      </w:r>
    </w:p>
    <w:p w14:paraId="637D6211" w14:textId="547CAD30" w:rsidR="00E16EF6" w:rsidRDefault="00E16EF6">
      <w:pPr>
        <w:rPr>
          <w:rFonts w:ascii="Times New Roman" w:hAnsi="Times New Roman" w:cs="Times New Roman"/>
          <w:sz w:val="18"/>
          <w:szCs w:val="18"/>
        </w:rPr>
      </w:pPr>
    </w:p>
    <w:p w14:paraId="0DBA7830" w14:textId="77777777" w:rsidR="00C41297" w:rsidRPr="001326E0" w:rsidRDefault="00C41297" w:rsidP="00C41297">
      <w:pPr>
        <w:pStyle w:val="Heading2"/>
        <w:spacing w:line="360" w:lineRule="auto"/>
        <w:rPr>
          <w:rFonts w:ascii="Times New Roman" w:eastAsiaTheme="minorEastAsia" w:hAnsi="Times New Roman" w:cs="Times New Roman"/>
          <w:b/>
          <w:bCs/>
          <w:color w:val="auto"/>
          <w:sz w:val="20"/>
          <w:szCs w:val="20"/>
        </w:rPr>
      </w:pPr>
      <w:r>
        <w:rPr>
          <w:rFonts w:ascii="Times New Roman" w:eastAsiaTheme="minorEastAsia" w:hAnsi="Times New Roman" w:cs="Times New Roman"/>
          <w:b/>
          <w:bCs/>
          <w:color w:val="auto"/>
          <w:sz w:val="20"/>
          <w:szCs w:val="20"/>
        </w:rPr>
        <w:t xml:space="preserve">Final </w:t>
      </w:r>
      <w:r w:rsidRPr="001326E0">
        <w:rPr>
          <w:rFonts w:ascii="Times New Roman" w:eastAsiaTheme="minorEastAsia" w:hAnsi="Times New Roman" w:cs="Times New Roman"/>
          <w:b/>
          <w:bCs/>
          <w:color w:val="auto"/>
          <w:sz w:val="20"/>
          <w:szCs w:val="20"/>
        </w:rPr>
        <w:t>Output</w:t>
      </w:r>
    </w:p>
    <w:p w14:paraId="45A17A71" w14:textId="01C1C963" w:rsidR="00C41297" w:rsidRDefault="00C41297" w:rsidP="00C41297">
      <w:pPr>
        <w:pStyle w:val="BodyText"/>
        <w:rPr>
          <w:rFonts w:ascii="Times New Roman" w:hAnsi="Times New Roman" w:cs="Times New Roman"/>
          <w:sz w:val="18"/>
          <w:szCs w:val="18"/>
        </w:rPr>
      </w:pPr>
      <w:r w:rsidRPr="00C41297">
        <w:rPr>
          <w:rFonts w:ascii="Times New Roman" w:hAnsi="Times New Roman" w:cs="Times New Roman"/>
          <w:sz w:val="18"/>
          <w:szCs w:val="18"/>
        </w:rPr>
        <w:t xml:space="preserve">The key output from the layer </w:t>
      </w:r>
      <w:r w:rsidR="00355190">
        <w:rPr>
          <w:rFonts w:ascii="Times New Roman" w:hAnsi="Times New Roman" w:cs="Times New Roman"/>
          <w:sz w:val="18"/>
          <w:szCs w:val="18"/>
        </w:rPr>
        <w:t>3</w:t>
      </w:r>
      <w:r w:rsidRPr="00C41297">
        <w:rPr>
          <w:rFonts w:ascii="Times New Roman" w:hAnsi="Times New Roman" w:cs="Times New Roman"/>
          <w:sz w:val="18"/>
          <w:szCs w:val="18"/>
        </w:rPr>
        <w:t xml:space="preserve"> optimization process </w:t>
      </w:r>
      <w:r w:rsidR="00355190">
        <w:rPr>
          <w:rFonts w:ascii="Times New Roman" w:hAnsi="Times New Roman" w:cs="Times New Roman"/>
          <w:sz w:val="18"/>
          <w:szCs w:val="18"/>
        </w:rPr>
        <w:t>tells</w:t>
      </w:r>
      <w:r w:rsidRPr="00C41297">
        <w:rPr>
          <w:rFonts w:ascii="Times New Roman" w:hAnsi="Times New Roman" w:cs="Times New Roman"/>
          <w:sz w:val="18"/>
          <w:szCs w:val="18"/>
        </w:rPr>
        <w:t xml:space="preserve"> </w:t>
      </w:r>
      <w:r w:rsidR="00355190">
        <w:rPr>
          <w:rFonts w:ascii="Times New Roman" w:hAnsi="Times New Roman" w:cs="Times New Roman"/>
          <w:sz w:val="18"/>
          <w:szCs w:val="18"/>
        </w:rPr>
        <w:t>one</w:t>
      </w:r>
      <w:r w:rsidRPr="00C41297">
        <w:rPr>
          <w:rFonts w:ascii="Times New Roman" w:hAnsi="Times New Roman" w:cs="Times New Roman"/>
          <w:sz w:val="18"/>
          <w:szCs w:val="18"/>
        </w:rPr>
        <w:t xml:space="preserve"> </w:t>
      </w:r>
      <w:r w:rsidR="00355190">
        <w:rPr>
          <w:rFonts w:ascii="Times New Roman" w:hAnsi="Times New Roman" w:cs="Times New Roman"/>
          <w:sz w:val="18"/>
          <w:szCs w:val="18"/>
        </w:rPr>
        <w:t>key thing</w:t>
      </w:r>
      <w:r w:rsidRPr="00C41297">
        <w:rPr>
          <w:rFonts w:ascii="Times New Roman" w:hAnsi="Times New Roman" w:cs="Times New Roman"/>
          <w:sz w:val="18"/>
          <w:szCs w:val="18"/>
        </w:rPr>
        <w:t xml:space="preserve">: </w:t>
      </w:r>
    </w:p>
    <w:p w14:paraId="3EDCA6B9" w14:textId="3F28CDF9" w:rsidR="00355190" w:rsidRDefault="00355190" w:rsidP="00355190">
      <w:pPr>
        <w:pStyle w:val="BodyText"/>
        <w:numPr>
          <w:ilvl w:val="0"/>
          <w:numId w:val="8"/>
        </w:numPr>
        <w:rPr>
          <w:rFonts w:ascii="Times New Roman" w:eastAsia="Times New Roman" w:hAnsi="Times New Roman" w:cs="Times New Roman"/>
          <w:sz w:val="20"/>
          <w:szCs w:val="20"/>
          <w:lang w:val="en-CN"/>
        </w:rPr>
      </w:pPr>
      <w:r>
        <w:rPr>
          <w:rFonts w:ascii="Times New Roman" w:eastAsia="Times New Roman" w:hAnsi="Times New Roman" w:cs="Times New Roman"/>
          <w:sz w:val="20"/>
          <w:szCs w:val="20"/>
        </w:rPr>
        <w:t>W</w:t>
      </w:r>
      <w:r w:rsidRPr="00355190">
        <w:rPr>
          <w:rFonts w:ascii="Times New Roman" w:eastAsia="Times New Roman" w:hAnsi="Times New Roman" w:cs="Times New Roman"/>
          <w:sz w:val="20"/>
          <w:szCs w:val="20"/>
          <w:lang w:val="en-CN"/>
        </w:rPr>
        <w:t>hat specific actively managed investment</w:t>
      </w:r>
      <w:r>
        <w:rPr>
          <w:rFonts w:ascii="Times New Roman" w:eastAsia="Times New Roman" w:hAnsi="Times New Roman" w:cs="Times New Roman"/>
          <w:sz w:val="20"/>
          <w:szCs w:val="20"/>
        </w:rPr>
        <w:t xml:space="preserve"> </w:t>
      </w:r>
      <w:r w:rsidRPr="00355190">
        <w:rPr>
          <w:rFonts w:ascii="Times New Roman" w:eastAsia="Times New Roman" w:hAnsi="Times New Roman" w:cs="Times New Roman"/>
          <w:sz w:val="20"/>
          <w:szCs w:val="20"/>
          <w:lang w:val="en-CN"/>
        </w:rPr>
        <w:t>vehicle</w:t>
      </w:r>
      <w:r>
        <w:rPr>
          <w:rFonts w:ascii="Times New Roman" w:eastAsia="Times New Roman" w:hAnsi="Times New Roman" w:cs="Times New Roman"/>
          <w:sz w:val="20"/>
          <w:szCs w:val="20"/>
        </w:rPr>
        <w:t xml:space="preserve">s should be allocated </w:t>
      </w:r>
      <w:r w:rsidRPr="00355190">
        <w:rPr>
          <w:rFonts w:ascii="Times New Roman" w:eastAsia="Times New Roman" w:hAnsi="Times New Roman" w:cs="Times New Roman"/>
          <w:sz w:val="20"/>
          <w:szCs w:val="20"/>
          <w:lang w:val="en-CN"/>
        </w:rPr>
        <w:t>in each asset class?</w:t>
      </w:r>
    </w:p>
    <w:p w14:paraId="61395D7C" w14:textId="3525951E" w:rsidR="00355190" w:rsidRPr="00355190" w:rsidRDefault="00355190" w:rsidP="00355190">
      <w:pPr>
        <w:pStyle w:val="BodyText"/>
        <w:numPr>
          <w:ilvl w:val="0"/>
          <w:numId w:val="8"/>
        </w:numPr>
        <w:rPr>
          <w:rFonts w:ascii="Times New Roman" w:eastAsia="Times New Roman" w:hAnsi="Times New Roman" w:cs="Times New Roman"/>
          <w:sz w:val="20"/>
          <w:szCs w:val="20"/>
          <w:lang w:val="en-CN"/>
        </w:rPr>
      </w:pPr>
      <w:r w:rsidRPr="00355190">
        <w:rPr>
          <w:rFonts w:ascii="Times New Roman" w:eastAsia="Times New Roman" w:hAnsi="Times New Roman" w:cs="Times New Roman"/>
          <w:sz w:val="20"/>
          <w:szCs w:val="20"/>
          <w:lang w:val="en-CN"/>
        </w:rPr>
        <w:t>How much money should be allocated to</w:t>
      </w:r>
      <w:r>
        <w:rPr>
          <w:rFonts w:ascii="Times New Roman" w:eastAsia="Times New Roman" w:hAnsi="Times New Roman" w:cs="Times New Roman"/>
          <w:sz w:val="20"/>
          <w:szCs w:val="20"/>
        </w:rPr>
        <w:t xml:space="preserve"> each </w:t>
      </w:r>
      <w:r w:rsidRPr="00355190">
        <w:rPr>
          <w:rFonts w:ascii="Times New Roman" w:eastAsia="Times New Roman" w:hAnsi="Times New Roman" w:cs="Times New Roman"/>
          <w:sz w:val="20"/>
          <w:szCs w:val="20"/>
          <w:lang w:val="en-CN"/>
        </w:rPr>
        <w:t>actively managed investment</w:t>
      </w:r>
      <w:r>
        <w:rPr>
          <w:rFonts w:ascii="Times New Roman" w:eastAsia="Times New Roman" w:hAnsi="Times New Roman" w:cs="Times New Roman"/>
          <w:sz w:val="20"/>
          <w:szCs w:val="20"/>
        </w:rPr>
        <w:t xml:space="preserve"> </w:t>
      </w:r>
      <w:r w:rsidRPr="00355190">
        <w:rPr>
          <w:rFonts w:ascii="Times New Roman" w:eastAsia="Times New Roman" w:hAnsi="Times New Roman" w:cs="Times New Roman"/>
          <w:sz w:val="20"/>
          <w:szCs w:val="20"/>
          <w:lang w:val="en-CN"/>
        </w:rPr>
        <w:t>vehicle</w:t>
      </w:r>
      <w:r>
        <w:rPr>
          <w:rFonts w:ascii="Times New Roman" w:eastAsia="Times New Roman" w:hAnsi="Times New Roman" w:cs="Times New Roman"/>
          <w:sz w:val="20"/>
          <w:szCs w:val="20"/>
        </w:rPr>
        <w:t>s?</w:t>
      </w:r>
    </w:p>
    <w:p w14:paraId="4E0CFB81" w14:textId="22EC3678" w:rsidR="00C41297" w:rsidRDefault="00C41297">
      <w:pPr>
        <w:rPr>
          <w:rFonts w:ascii="Times New Roman" w:hAnsi="Times New Roman" w:cs="Times New Roman"/>
          <w:sz w:val="18"/>
          <w:szCs w:val="18"/>
        </w:rPr>
      </w:pPr>
    </w:p>
    <w:tbl>
      <w:tblPr>
        <w:tblW w:w="9236" w:type="dxa"/>
        <w:tblInd w:w="108" w:type="dxa"/>
        <w:tblLook w:val="04A0" w:firstRow="1" w:lastRow="0" w:firstColumn="1" w:lastColumn="0" w:noHBand="0" w:noVBand="1"/>
      </w:tblPr>
      <w:tblGrid>
        <w:gridCol w:w="3129"/>
        <w:gridCol w:w="723"/>
        <w:gridCol w:w="1301"/>
        <w:gridCol w:w="2927"/>
        <w:gridCol w:w="1156"/>
      </w:tblGrid>
      <w:tr w:rsidR="00355190" w:rsidRPr="00355190" w14:paraId="53A2757F" w14:textId="77777777" w:rsidTr="00355190">
        <w:trPr>
          <w:trHeight w:val="188"/>
        </w:trPr>
        <w:tc>
          <w:tcPr>
            <w:tcW w:w="3129" w:type="dxa"/>
            <w:tcBorders>
              <w:top w:val="single" w:sz="4" w:space="0" w:color="auto"/>
              <w:left w:val="nil"/>
              <w:bottom w:val="single" w:sz="4" w:space="0" w:color="auto"/>
              <w:right w:val="nil"/>
            </w:tcBorders>
            <w:shd w:val="clear" w:color="auto" w:fill="auto"/>
            <w:noWrap/>
            <w:hideMark/>
          </w:tcPr>
          <w:p w14:paraId="0937CF1E" w14:textId="77777777" w:rsidR="00355190" w:rsidRPr="00355190" w:rsidRDefault="00355190" w:rsidP="00355190">
            <w:pPr>
              <w:spacing w:after="0"/>
              <w:rPr>
                <w:rFonts w:ascii="Times New Roman" w:eastAsia="Times New Roman" w:hAnsi="Times New Roman" w:cs="Times New Roman"/>
                <w:b/>
                <w:bCs/>
                <w:sz w:val="16"/>
                <w:szCs w:val="16"/>
                <w:lang w:val="en-CN"/>
              </w:rPr>
            </w:pPr>
            <w:r w:rsidRPr="00355190">
              <w:rPr>
                <w:rFonts w:ascii="Times New Roman" w:eastAsia="Times New Roman" w:hAnsi="Times New Roman" w:cs="Times New Roman"/>
                <w:b/>
                <w:bCs/>
                <w:sz w:val="16"/>
                <w:szCs w:val="16"/>
                <w:lang w:val="en-CN"/>
              </w:rPr>
              <w:t>Asset Class</w:t>
            </w:r>
          </w:p>
        </w:tc>
        <w:tc>
          <w:tcPr>
            <w:tcW w:w="723" w:type="dxa"/>
            <w:tcBorders>
              <w:top w:val="single" w:sz="4" w:space="0" w:color="auto"/>
              <w:left w:val="nil"/>
              <w:bottom w:val="single" w:sz="4" w:space="0" w:color="auto"/>
              <w:right w:val="nil"/>
            </w:tcBorders>
            <w:shd w:val="clear" w:color="auto" w:fill="auto"/>
            <w:noWrap/>
            <w:hideMark/>
          </w:tcPr>
          <w:p w14:paraId="3D116C91" w14:textId="77777777" w:rsidR="00355190" w:rsidRPr="00355190" w:rsidRDefault="00355190" w:rsidP="00355190">
            <w:pPr>
              <w:spacing w:after="0"/>
              <w:rPr>
                <w:rFonts w:ascii="Times New Roman" w:eastAsia="Times New Roman" w:hAnsi="Times New Roman" w:cs="Times New Roman"/>
                <w:b/>
                <w:bCs/>
                <w:sz w:val="16"/>
                <w:szCs w:val="16"/>
                <w:lang w:val="en-CN"/>
              </w:rPr>
            </w:pPr>
            <w:r w:rsidRPr="00355190">
              <w:rPr>
                <w:rFonts w:ascii="Times New Roman" w:eastAsia="Times New Roman" w:hAnsi="Times New Roman" w:cs="Times New Roman"/>
                <w:b/>
                <w:bCs/>
                <w:sz w:val="16"/>
                <w:szCs w:val="16"/>
                <w:lang w:val="en-CN"/>
              </w:rPr>
              <w:t>Vehicle Type</w:t>
            </w:r>
          </w:p>
        </w:tc>
        <w:tc>
          <w:tcPr>
            <w:tcW w:w="1301" w:type="dxa"/>
            <w:tcBorders>
              <w:top w:val="single" w:sz="4" w:space="0" w:color="auto"/>
              <w:left w:val="nil"/>
              <w:bottom w:val="single" w:sz="4" w:space="0" w:color="auto"/>
              <w:right w:val="nil"/>
            </w:tcBorders>
            <w:shd w:val="clear" w:color="auto" w:fill="auto"/>
            <w:noWrap/>
            <w:hideMark/>
          </w:tcPr>
          <w:p w14:paraId="607ED921" w14:textId="77777777" w:rsidR="00355190" w:rsidRPr="00355190" w:rsidRDefault="00355190" w:rsidP="00355190">
            <w:pPr>
              <w:spacing w:after="0"/>
              <w:rPr>
                <w:rFonts w:ascii="Times New Roman" w:eastAsia="Times New Roman" w:hAnsi="Times New Roman" w:cs="Times New Roman"/>
                <w:b/>
                <w:bCs/>
                <w:sz w:val="16"/>
                <w:szCs w:val="16"/>
                <w:lang w:val="en-CN"/>
              </w:rPr>
            </w:pPr>
            <w:r w:rsidRPr="00355190">
              <w:rPr>
                <w:rFonts w:ascii="Times New Roman" w:eastAsia="Times New Roman" w:hAnsi="Times New Roman" w:cs="Times New Roman"/>
                <w:b/>
                <w:bCs/>
                <w:sz w:val="16"/>
                <w:szCs w:val="16"/>
                <w:lang w:val="en-CN"/>
              </w:rPr>
              <w:t>ISIN/Ticker</w:t>
            </w:r>
          </w:p>
        </w:tc>
        <w:tc>
          <w:tcPr>
            <w:tcW w:w="2927" w:type="dxa"/>
            <w:tcBorders>
              <w:top w:val="single" w:sz="4" w:space="0" w:color="auto"/>
              <w:left w:val="nil"/>
              <w:bottom w:val="single" w:sz="4" w:space="0" w:color="auto"/>
              <w:right w:val="nil"/>
            </w:tcBorders>
            <w:shd w:val="clear" w:color="auto" w:fill="auto"/>
            <w:noWrap/>
            <w:hideMark/>
          </w:tcPr>
          <w:p w14:paraId="7D5CBAC0" w14:textId="1BC5A06E" w:rsidR="00355190" w:rsidRPr="00355190" w:rsidRDefault="00B24185" w:rsidP="00355190">
            <w:pPr>
              <w:spacing w:after="0"/>
              <w:rPr>
                <w:rFonts w:ascii="Times New Roman" w:eastAsia="Times New Roman" w:hAnsi="Times New Roman" w:cs="Times New Roman"/>
                <w:b/>
                <w:bCs/>
                <w:sz w:val="16"/>
                <w:szCs w:val="16"/>
                <w:lang w:val="en-CN"/>
              </w:rPr>
            </w:pPr>
            <w:r>
              <w:rPr>
                <w:rFonts w:ascii="Times New Roman" w:eastAsia="Times New Roman" w:hAnsi="Times New Roman" w:cs="Times New Roman"/>
                <w:b/>
                <w:bCs/>
                <w:sz w:val="16"/>
                <w:szCs w:val="16"/>
              </w:rPr>
              <w:t xml:space="preserve">Fund </w:t>
            </w:r>
            <w:r w:rsidR="00355190" w:rsidRPr="00355190">
              <w:rPr>
                <w:rFonts w:ascii="Times New Roman" w:eastAsia="Times New Roman" w:hAnsi="Times New Roman" w:cs="Times New Roman"/>
                <w:b/>
                <w:bCs/>
                <w:sz w:val="16"/>
                <w:szCs w:val="16"/>
                <w:lang w:val="en-CN"/>
              </w:rPr>
              <w:t>Name</w:t>
            </w:r>
          </w:p>
        </w:tc>
        <w:tc>
          <w:tcPr>
            <w:tcW w:w="1156" w:type="dxa"/>
            <w:tcBorders>
              <w:top w:val="single" w:sz="4" w:space="0" w:color="auto"/>
              <w:left w:val="nil"/>
              <w:bottom w:val="single" w:sz="4" w:space="0" w:color="auto"/>
              <w:right w:val="nil"/>
            </w:tcBorders>
            <w:shd w:val="clear" w:color="auto" w:fill="auto"/>
            <w:noWrap/>
            <w:hideMark/>
          </w:tcPr>
          <w:p w14:paraId="697549F0" w14:textId="77777777" w:rsidR="00355190" w:rsidRPr="00355190" w:rsidRDefault="00355190" w:rsidP="00355190">
            <w:pPr>
              <w:spacing w:after="0"/>
              <w:jc w:val="right"/>
              <w:rPr>
                <w:rFonts w:ascii="Times New Roman" w:eastAsia="Times New Roman" w:hAnsi="Times New Roman" w:cs="Times New Roman"/>
                <w:b/>
                <w:bCs/>
                <w:sz w:val="16"/>
                <w:szCs w:val="16"/>
                <w:lang w:val="en-CN"/>
              </w:rPr>
            </w:pPr>
            <w:r w:rsidRPr="00355190">
              <w:rPr>
                <w:rFonts w:ascii="Times New Roman" w:eastAsia="Times New Roman" w:hAnsi="Times New Roman" w:cs="Times New Roman"/>
                <w:b/>
                <w:bCs/>
                <w:sz w:val="16"/>
                <w:szCs w:val="16"/>
                <w:lang w:val="en-CN"/>
              </w:rPr>
              <w:t>Portfolio Weight</w:t>
            </w:r>
          </w:p>
        </w:tc>
      </w:tr>
      <w:tr w:rsidR="00355190" w:rsidRPr="00355190" w14:paraId="70443FAB" w14:textId="77777777" w:rsidTr="00355190">
        <w:trPr>
          <w:trHeight w:val="188"/>
        </w:trPr>
        <w:tc>
          <w:tcPr>
            <w:tcW w:w="3129" w:type="dxa"/>
            <w:tcBorders>
              <w:top w:val="nil"/>
              <w:left w:val="nil"/>
              <w:bottom w:val="nil"/>
              <w:right w:val="nil"/>
            </w:tcBorders>
            <w:shd w:val="clear" w:color="auto" w:fill="auto"/>
            <w:noWrap/>
            <w:vAlign w:val="bottom"/>
            <w:hideMark/>
          </w:tcPr>
          <w:p w14:paraId="1A8265E7"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Cash</w:t>
            </w:r>
          </w:p>
        </w:tc>
        <w:tc>
          <w:tcPr>
            <w:tcW w:w="723" w:type="dxa"/>
            <w:tcBorders>
              <w:top w:val="nil"/>
              <w:left w:val="nil"/>
              <w:bottom w:val="nil"/>
              <w:right w:val="nil"/>
            </w:tcBorders>
            <w:shd w:val="clear" w:color="auto" w:fill="auto"/>
            <w:noWrap/>
            <w:vAlign w:val="bottom"/>
            <w:hideMark/>
          </w:tcPr>
          <w:p w14:paraId="178BFD74"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auto" w:fill="auto"/>
            <w:noWrap/>
            <w:vAlign w:val="bottom"/>
            <w:hideMark/>
          </w:tcPr>
          <w:p w14:paraId="7086F6E5"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BIL</w:t>
            </w:r>
          </w:p>
        </w:tc>
        <w:tc>
          <w:tcPr>
            <w:tcW w:w="2927" w:type="dxa"/>
            <w:tcBorders>
              <w:top w:val="nil"/>
              <w:left w:val="nil"/>
              <w:bottom w:val="nil"/>
              <w:right w:val="nil"/>
            </w:tcBorders>
            <w:shd w:val="clear" w:color="auto" w:fill="auto"/>
            <w:noWrap/>
            <w:vAlign w:val="bottom"/>
            <w:hideMark/>
          </w:tcPr>
          <w:p w14:paraId="04BAB265"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BIL</w:t>
            </w:r>
          </w:p>
        </w:tc>
        <w:tc>
          <w:tcPr>
            <w:tcW w:w="1156" w:type="dxa"/>
            <w:tcBorders>
              <w:top w:val="nil"/>
              <w:left w:val="nil"/>
              <w:bottom w:val="nil"/>
              <w:right w:val="nil"/>
            </w:tcBorders>
            <w:shd w:val="clear" w:color="auto" w:fill="auto"/>
            <w:noWrap/>
            <w:vAlign w:val="bottom"/>
            <w:hideMark/>
          </w:tcPr>
          <w:p w14:paraId="095A8245"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2%</w:t>
            </w:r>
          </w:p>
        </w:tc>
      </w:tr>
      <w:tr w:rsidR="00355190" w:rsidRPr="00355190" w14:paraId="40C1B726" w14:textId="77777777" w:rsidTr="00355190">
        <w:trPr>
          <w:trHeight w:val="188"/>
        </w:trPr>
        <w:tc>
          <w:tcPr>
            <w:tcW w:w="3129" w:type="dxa"/>
            <w:tcBorders>
              <w:top w:val="nil"/>
              <w:left w:val="nil"/>
              <w:bottom w:val="nil"/>
              <w:right w:val="nil"/>
            </w:tcBorders>
            <w:shd w:val="clear" w:color="000000" w:fill="D9D9D9"/>
            <w:noWrap/>
            <w:vAlign w:val="bottom"/>
            <w:hideMark/>
          </w:tcPr>
          <w:p w14:paraId="054B8294"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 xml:space="preserve">US Treasury </w:t>
            </w:r>
          </w:p>
        </w:tc>
        <w:tc>
          <w:tcPr>
            <w:tcW w:w="723" w:type="dxa"/>
            <w:tcBorders>
              <w:top w:val="nil"/>
              <w:left w:val="nil"/>
              <w:bottom w:val="nil"/>
              <w:right w:val="nil"/>
            </w:tcBorders>
            <w:shd w:val="clear" w:color="000000" w:fill="D9D9D9"/>
            <w:noWrap/>
            <w:vAlign w:val="bottom"/>
            <w:hideMark/>
          </w:tcPr>
          <w:p w14:paraId="3CDD1A31"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D9D9D9"/>
            <w:noWrap/>
            <w:vAlign w:val="bottom"/>
            <w:hideMark/>
          </w:tcPr>
          <w:p w14:paraId="0942AD02"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GOVT</w:t>
            </w:r>
          </w:p>
        </w:tc>
        <w:tc>
          <w:tcPr>
            <w:tcW w:w="2927" w:type="dxa"/>
            <w:tcBorders>
              <w:top w:val="nil"/>
              <w:left w:val="nil"/>
              <w:bottom w:val="nil"/>
              <w:right w:val="nil"/>
            </w:tcBorders>
            <w:shd w:val="clear" w:color="000000" w:fill="D9D9D9"/>
            <w:noWrap/>
            <w:vAlign w:val="bottom"/>
            <w:hideMark/>
          </w:tcPr>
          <w:p w14:paraId="5DF3EC15"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GOVT</w:t>
            </w:r>
          </w:p>
        </w:tc>
        <w:tc>
          <w:tcPr>
            <w:tcW w:w="1156" w:type="dxa"/>
            <w:tcBorders>
              <w:top w:val="nil"/>
              <w:left w:val="nil"/>
              <w:bottom w:val="nil"/>
              <w:right w:val="nil"/>
            </w:tcBorders>
            <w:shd w:val="clear" w:color="000000" w:fill="D9D9D9"/>
            <w:noWrap/>
            <w:vAlign w:val="bottom"/>
            <w:hideMark/>
          </w:tcPr>
          <w:p w14:paraId="71B4D0F8"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4%</w:t>
            </w:r>
          </w:p>
        </w:tc>
      </w:tr>
      <w:tr w:rsidR="00355190" w:rsidRPr="00355190" w14:paraId="569C75E7" w14:textId="77777777" w:rsidTr="00355190">
        <w:trPr>
          <w:trHeight w:val="188"/>
        </w:trPr>
        <w:tc>
          <w:tcPr>
            <w:tcW w:w="3129" w:type="dxa"/>
            <w:tcBorders>
              <w:top w:val="nil"/>
              <w:left w:val="nil"/>
              <w:bottom w:val="nil"/>
              <w:right w:val="nil"/>
            </w:tcBorders>
            <w:shd w:val="clear" w:color="auto" w:fill="auto"/>
            <w:noWrap/>
            <w:vAlign w:val="bottom"/>
            <w:hideMark/>
          </w:tcPr>
          <w:p w14:paraId="629C0CC9"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Global Investment Grade Corporate Bond</w:t>
            </w:r>
          </w:p>
        </w:tc>
        <w:tc>
          <w:tcPr>
            <w:tcW w:w="723" w:type="dxa"/>
            <w:tcBorders>
              <w:top w:val="nil"/>
              <w:left w:val="nil"/>
              <w:bottom w:val="nil"/>
              <w:right w:val="nil"/>
            </w:tcBorders>
            <w:shd w:val="clear" w:color="auto" w:fill="auto"/>
            <w:noWrap/>
            <w:vAlign w:val="bottom"/>
            <w:hideMark/>
          </w:tcPr>
          <w:p w14:paraId="17A36F03"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auto" w:fill="auto"/>
            <w:noWrap/>
            <w:vAlign w:val="bottom"/>
            <w:hideMark/>
          </w:tcPr>
          <w:p w14:paraId="73E68075"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LQDA</w:t>
            </w:r>
          </w:p>
        </w:tc>
        <w:tc>
          <w:tcPr>
            <w:tcW w:w="2927" w:type="dxa"/>
            <w:tcBorders>
              <w:top w:val="nil"/>
              <w:left w:val="nil"/>
              <w:bottom w:val="nil"/>
              <w:right w:val="nil"/>
            </w:tcBorders>
            <w:shd w:val="clear" w:color="auto" w:fill="auto"/>
            <w:noWrap/>
            <w:vAlign w:val="bottom"/>
            <w:hideMark/>
          </w:tcPr>
          <w:p w14:paraId="6CDAF572"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LQDA</w:t>
            </w:r>
          </w:p>
        </w:tc>
        <w:tc>
          <w:tcPr>
            <w:tcW w:w="1156" w:type="dxa"/>
            <w:tcBorders>
              <w:top w:val="nil"/>
              <w:left w:val="nil"/>
              <w:bottom w:val="nil"/>
              <w:right w:val="nil"/>
            </w:tcBorders>
            <w:shd w:val="clear" w:color="auto" w:fill="auto"/>
            <w:noWrap/>
            <w:vAlign w:val="bottom"/>
            <w:hideMark/>
          </w:tcPr>
          <w:p w14:paraId="27071AD0"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14%</w:t>
            </w:r>
          </w:p>
        </w:tc>
      </w:tr>
      <w:tr w:rsidR="00355190" w:rsidRPr="00355190" w14:paraId="41025E37" w14:textId="77777777" w:rsidTr="00355190">
        <w:trPr>
          <w:trHeight w:val="188"/>
        </w:trPr>
        <w:tc>
          <w:tcPr>
            <w:tcW w:w="3129" w:type="dxa"/>
            <w:tcBorders>
              <w:top w:val="nil"/>
              <w:left w:val="nil"/>
              <w:bottom w:val="nil"/>
              <w:right w:val="nil"/>
            </w:tcBorders>
            <w:shd w:val="clear" w:color="000000" w:fill="D9D9D9"/>
            <w:noWrap/>
            <w:vAlign w:val="bottom"/>
            <w:hideMark/>
          </w:tcPr>
          <w:p w14:paraId="4B63FEAD"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Global High Yield Bond BB-B</w:t>
            </w:r>
          </w:p>
        </w:tc>
        <w:tc>
          <w:tcPr>
            <w:tcW w:w="723" w:type="dxa"/>
            <w:tcBorders>
              <w:top w:val="nil"/>
              <w:left w:val="nil"/>
              <w:bottom w:val="nil"/>
              <w:right w:val="nil"/>
            </w:tcBorders>
            <w:shd w:val="clear" w:color="000000" w:fill="D9D9D9"/>
            <w:noWrap/>
            <w:vAlign w:val="bottom"/>
            <w:hideMark/>
          </w:tcPr>
          <w:p w14:paraId="562E11EE"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D9D9D9"/>
            <w:noWrap/>
            <w:vAlign w:val="bottom"/>
            <w:hideMark/>
          </w:tcPr>
          <w:p w14:paraId="4072C48F"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USHY</w:t>
            </w:r>
          </w:p>
        </w:tc>
        <w:tc>
          <w:tcPr>
            <w:tcW w:w="2927" w:type="dxa"/>
            <w:tcBorders>
              <w:top w:val="nil"/>
              <w:left w:val="nil"/>
              <w:bottom w:val="nil"/>
              <w:right w:val="nil"/>
            </w:tcBorders>
            <w:shd w:val="clear" w:color="000000" w:fill="D9D9D9"/>
            <w:noWrap/>
            <w:vAlign w:val="bottom"/>
            <w:hideMark/>
          </w:tcPr>
          <w:p w14:paraId="0DEB6769"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USHY</w:t>
            </w:r>
          </w:p>
        </w:tc>
        <w:tc>
          <w:tcPr>
            <w:tcW w:w="1156" w:type="dxa"/>
            <w:tcBorders>
              <w:top w:val="nil"/>
              <w:left w:val="nil"/>
              <w:bottom w:val="nil"/>
              <w:right w:val="nil"/>
            </w:tcBorders>
            <w:shd w:val="clear" w:color="000000" w:fill="D9D9D9"/>
            <w:noWrap/>
            <w:vAlign w:val="bottom"/>
            <w:hideMark/>
          </w:tcPr>
          <w:p w14:paraId="1AEAE93C"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1%</w:t>
            </w:r>
          </w:p>
        </w:tc>
      </w:tr>
      <w:tr w:rsidR="00355190" w:rsidRPr="00355190" w14:paraId="58A8B93C" w14:textId="77777777" w:rsidTr="00355190">
        <w:trPr>
          <w:trHeight w:val="188"/>
        </w:trPr>
        <w:tc>
          <w:tcPr>
            <w:tcW w:w="3129" w:type="dxa"/>
            <w:tcBorders>
              <w:top w:val="nil"/>
              <w:left w:val="nil"/>
              <w:bottom w:val="nil"/>
              <w:right w:val="nil"/>
            </w:tcBorders>
            <w:shd w:val="clear" w:color="auto" w:fill="auto"/>
            <w:noWrap/>
            <w:vAlign w:val="bottom"/>
            <w:hideMark/>
          </w:tcPr>
          <w:p w14:paraId="12E53F65"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Emerging Market Local Currency Government Bonds</w:t>
            </w:r>
          </w:p>
        </w:tc>
        <w:tc>
          <w:tcPr>
            <w:tcW w:w="723" w:type="dxa"/>
            <w:tcBorders>
              <w:top w:val="nil"/>
              <w:left w:val="nil"/>
              <w:bottom w:val="nil"/>
              <w:right w:val="nil"/>
            </w:tcBorders>
            <w:shd w:val="clear" w:color="auto" w:fill="auto"/>
            <w:noWrap/>
            <w:vAlign w:val="bottom"/>
            <w:hideMark/>
          </w:tcPr>
          <w:p w14:paraId="7FBDD03E"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auto" w:fill="auto"/>
            <w:noWrap/>
            <w:vAlign w:val="bottom"/>
            <w:hideMark/>
          </w:tcPr>
          <w:p w14:paraId="2FEAD076"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EMGA</w:t>
            </w:r>
          </w:p>
        </w:tc>
        <w:tc>
          <w:tcPr>
            <w:tcW w:w="2927" w:type="dxa"/>
            <w:tcBorders>
              <w:top w:val="nil"/>
              <w:left w:val="nil"/>
              <w:bottom w:val="nil"/>
              <w:right w:val="nil"/>
            </w:tcBorders>
            <w:shd w:val="clear" w:color="auto" w:fill="auto"/>
            <w:noWrap/>
            <w:vAlign w:val="bottom"/>
            <w:hideMark/>
          </w:tcPr>
          <w:p w14:paraId="5E4C151C"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EMGA</w:t>
            </w:r>
          </w:p>
        </w:tc>
        <w:tc>
          <w:tcPr>
            <w:tcW w:w="1156" w:type="dxa"/>
            <w:tcBorders>
              <w:top w:val="nil"/>
              <w:left w:val="nil"/>
              <w:bottom w:val="nil"/>
              <w:right w:val="nil"/>
            </w:tcBorders>
            <w:shd w:val="clear" w:color="auto" w:fill="auto"/>
            <w:noWrap/>
            <w:vAlign w:val="bottom"/>
            <w:hideMark/>
          </w:tcPr>
          <w:p w14:paraId="27D2AFA3"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3%</w:t>
            </w:r>
          </w:p>
        </w:tc>
      </w:tr>
      <w:tr w:rsidR="00355190" w:rsidRPr="00355190" w14:paraId="6140EFF5" w14:textId="77777777" w:rsidTr="00355190">
        <w:trPr>
          <w:trHeight w:val="188"/>
        </w:trPr>
        <w:tc>
          <w:tcPr>
            <w:tcW w:w="3129" w:type="dxa"/>
            <w:tcBorders>
              <w:top w:val="nil"/>
              <w:left w:val="nil"/>
              <w:bottom w:val="nil"/>
              <w:right w:val="nil"/>
            </w:tcBorders>
            <w:shd w:val="clear" w:color="000000" w:fill="D9D9D9"/>
            <w:noWrap/>
            <w:vAlign w:val="bottom"/>
            <w:hideMark/>
          </w:tcPr>
          <w:p w14:paraId="5BD71567"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Emerging Market Hard Currency Debt</w:t>
            </w:r>
          </w:p>
        </w:tc>
        <w:tc>
          <w:tcPr>
            <w:tcW w:w="723" w:type="dxa"/>
            <w:tcBorders>
              <w:top w:val="nil"/>
              <w:left w:val="nil"/>
              <w:bottom w:val="nil"/>
              <w:right w:val="nil"/>
            </w:tcBorders>
            <w:shd w:val="clear" w:color="000000" w:fill="D9D9D9"/>
            <w:noWrap/>
            <w:vAlign w:val="bottom"/>
            <w:hideMark/>
          </w:tcPr>
          <w:p w14:paraId="655CEBC1"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D9D9D9"/>
            <w:noWrap/>
            <w:vAlign w:val="bottom"/>
            <w:hideMark/>
          </w:tcPr>
          <w:p w14:paraId="38CD3510"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EMCR</w:t>
            </w:r>
          </w:p>
        </w:tc>
        <w:tc>
          <w:tcPr>
            <w:tcW w:w="2927" w:type="dxa"/>
            <w:tcBorders>
              <w:top w:val="nil"/>
              <w:left w:val="nil"/>
              <w:bottom w:val="nil"/>
              <w:right w:val="nil"/>
            </w:tcBorders>
            <w:shd w:val="clear" w:color="000000" w:fill="D9D9D9"/>
            <w:noWrap/>
            <w:vAlign w:val="bottom"/>
            <w:hideMark/>
          </w:tcPr>
          <w:p w14:paraId="33797A82"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EMCR</w:t>
            </w:r>
          </w:p>
        </w:tc>
        <w:tc>
          <w:tcPr>
            <w:tcW w:w="1156" w:type="dxa"/>
            <w:tcBorders>
              <w:top w:val="nil"/>
              <w:left w:val="nil"/>
              <w:bottom w:val="nil"/>
              <w:right w:val="nil"/>
            </w:tcBorders>
            <w:shd w:val="clear" w:color="000000" w:fill="D9D9D9"/>
            <w:noWrap/>
            <w:vAlign w:val="bottom"/>
            <w:hideMark/>
          </w:tcPr>
          <w:p w14:paraId="565DA2F2"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1%</w:t>
            </w:r>
          </w:p>
        </w:tc>
      </w:tr>
      <w:tr w:rsidR="00355190" w:rsidRPr="00355190" w14:paraId="774EFA07" w14:textId="77777777" w:rsidTr="00355190">
        <w:trPr>
          <w:trHeight w:val="188"/>
        </w:trPr>
        <w:tc>
          <w:tcPr>
            <w:tcW w:w="3129" w:type="dxa"/>
            <w:tcBorders>
              <w:top w:val="nil"/>
              <w:left w:val="nil"/>
              <w:bottom w:val="nil"/>
              <w:right w:val="nil"/>
            </w:tcBorders>
            <w:shd w:val="clear" w:color="auto" w:fill="auto"/>
            <w:noWrap/>
            <w:vAlign w:val="bottom"/>
            <w:hideMark/>
          </w:tcPr>
          <w:p w14:paraId="1342863D"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US Equity</w:t>
            </w:r>
          </w:p>
        </w:tc>
        <w:tc>
          <w:tcPr>
            <w:tcW w:w="723" w:type="dxa"/>
            <w:tcBorders>
              <w:top w:val="nil"/>
              <w:left w:val="nil"/>
              <w:bottom w:val="nil"/>
              <w:right w:val="nil"/>
            </w:tcBorders>
            <w:shd w:val="clear" w:color="auto" w:fill="auto"/>
            <w:noWrap/>
            <w:vAlign w:val="bottom"/>
            <w:hideMark/>
          </w:tcPr>
          <w:p w14:paraId="7A248BC7"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Active</w:t>
            </w:r>
          </w:p>
        </w:tc>
        <w:tc>
          <w:tcPr>
            <w:tcW w:w="1301" w:type="dxa"/>
            <w:tcBorders>
              <w:top w:val="nil"/>
              <w:left w:val="nil"/>
              <w:bottom w:val="nil"/>
              <w:right w:val="nil"/>
            </w:tcBorders>
            <w:shd w:val="clear" w:color="auto" w:fill="auto"/>
            <w:noWrap/>
            <w:vAlign w:val="bottom"/>
            <w:hideMark/>
          </w:tcPr>
          <w:p w14:paraId="67134548"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LU0079474960</w:t>
            </w:r>
          </w:p>
        </w:tc>
        <w:tc>
          <w:tcPr>
            <w:tcW w:w="2927" w:type="dxa"/>
            <w:tcBorders>
              <w:top w:val="nil"/>
              <w:left w:val="nil"/>
              <w:bottom w:val="nil"/>
              <w:right w:val="nil"/>
            </w:tcBorders>
            <w:shd w:val="clear" w:color="auto" w:fill="auto"/>
            <w:noWrap/>
            <w:vAlign w:val="bottom"/>
            <w:hideMark/>
          </w:tcPr>
          <w:p w14:paraId="6955BBE3"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AB American Growth Portfolio</w:t>
            </w:r>
          </w:p>
        </w:tc>
        <w:tc>
          <w:tcPr>
            <w:tcW w:w="1156" w:type="dxa"/>
            <w:tcBorders>
              <w:top w:val="nil"/>
              <w:left w:val="nil"/>
              <w:bottom w:val="nil"/>
              <w:right w:val="nil"/>
            </w:tcBorders>
            <w:shd w:val="clear" w:color="auto" w:fill="auto"/>
            <w:noWrap/>
            <w:vAlign w:val="bottom"/>
            <w:hideMark/>
          </w:tcPr>
          <w:p w14:paraId="1915E06A"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20%</w:t>
            </w:r>
          </w:p>
        </w:tc>
      </w:tr>
      <w:tr w:rsidR="00355190" w:rsidRPr="00355190" w14:paraId="0CB25633" w14:textId="77777777" w:rsidTr="00355190">
        <w:trPr>
          <w:trHeight w:val="188"/>
        </w:trPr>
        <w:tc>
          <w:tcPr>
            <w:tcW w:w="3129" w:type="dxa"/>
            <w:tcBorders>
              <w:top w:val="nil"/>
              <w:left w:val="nil"/>
              <w:bottom w:val="nil"/>
              <w:right w:val="nil"/>
            </w:tcBorders>
            <w:shd w:val="clear" w:color="000000" w:fill="FFFFFF"/>
            <w:noWrap/>
            <w:vAlign w:val="bottom"/>
            <w:hideMark/>
          </w:tcPr>
          <w:p w14:paraId="2BDACF3D"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US Equity</w:t>
            </w:r>
          </w:p>
        </w:tc>
        <w:tc>
          <w:tcPr>
            <w:tcW w:w="723" w:type="dxa"/>
            <w:tcBorders>
              <w:top w:val="nil"/>
              <w:left w:val="nil"/>
              <w:bottom w:val="nil"/>
              <w:right w:val="nil"/>
            </w:tcBorders>
            <w:shd w:val="clear" w:color="000000" w:fill="FFFFFF"/>
            <w:noWrap/>
            <w:vAlign w:val="bottom"/>
            <w:hideMark/>
          </w:tcPr>
          <w:p w14:paraId="044D11D5"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FFFFFF"/>
            <w:noWrap/>
            <w:vAlign w:val="bottom"/>
            <w:hideMark/>
          </w:tcPr>
          <w:p w14:paraId="1BB1D479"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VOO</w:t>
            </w:r>
          </w:p>
        </w:tc>
        <w:tc>
          <w:tcPr>
            <w:tcW w:w="2927" w:type="dxa"/>
            <w:tcBorders>
              <w:top w:val="nil"/>
              <w:left w:val="nil"/>
              <w:bottom w:val="nil"/>
              <w:right w:val="nil"/>
            </w:tcBorders>
            <w:shd w:val="clear" w:color="000000" w:fill="FFFFFF"/>
            <w:noWrap/>
            <w:vAlign w:val="bottom"/>
            <w:hideMark/>
          </w:tcPr>
          <w:p w14:paraId="1030F35C"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VOO</w:t>
            </w:r>
          </w:p>
        </w:tc>
        <w:tc>
          <w:tcPr>
            <w:tcW w:w="1156" w:type="dxa"/>
            <w:tcBorders>
              <w:top w:val="nil"/>
              <w:left w:val="nil"/>
              <w:bottom w:val="nil"/>
              <w:right w:val="nil"/>
            </w:tcBorders>
            <w:shd w:val="clear" w:color="000000" w:fill="FFFFFF"/>
            <w:noWrap/>
            <w:vAlign w:val="bottom"/>
            <w:hideMark/>
          </w:tcPr>
          <w:p w14:paraId="40F4DC40"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13%</w:t>
            </w:r>
          </w:p>
        </w:tc>
      </w:tr>
      <w:tr w:rsidR="00355190" w:rsidRPr="00355190" w14:paraId="4A5EC148" w14:textId="77777777" w:rsidTr="00355190">
        <w:trPr>
          <w:trHeight w:val="188"/>
        </w:trPr>
        <w:tc>
          <w:tcPr>
            <w:tcW w:w="3129" w:type="dxa"/>
            <w:tcBorders>
              <w:top w:val="nil"/>
              <w:left w:val="nil"/>
              <w:bottom w:val="nil"/>
              <w:right w:val="nil"/>
            </w:tcBorders>
            <w:shd w:val="clear" w:color="000000" w:fill="D9D9D9"/>
            <w:noWrap/>
            <w:vAlign w:val="bottom"/>
            <w:hideMark/>
          </w:tcPr>
          <w:p w14:paraId="30A198ED"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Dev. Europe ex UK Equity</w:t>
            </w:r>
          </w:p>
        </w:tc>
        <w:tc>
          <w:tcPr>
            <w:tcW w:w="723" w:type="dxa"/>
            <w:tcBorders>
              <w:top w:val="nil"/>
              <w:left w:val="nil"/>
              <w:bottom w:val="nil"/>
              <w:right w:val="nil"/>
            </w:tcBorders>
            <w:shd w:val="clear" w:color="000000" w:fill="D9D9D9"/>
            <w:noWrap/>
            <w:vAlign w:val="bottom"/>
            <w:hideMark/>
          </w:tcPr>
          <w:p w14:paraId="427490FE"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Active</w:t>
            </w:r>
          </w:p>
        </w:tc>
        <w:tc>
          <w:tcPr>
            <w:tcW w:w="1301" w:type="dxa"/>
            <w:tcBorders>
              <w:top w:val="nil"/>
              <w:left w:val="nil"/>
              <w:bottom w:val="nil"/>
              <w:right w:val="nil"/>
            </w:tcBorders>
            <w:shd w:val="clear" w:color="000000" w:fill="D9D9D9"/>
            <w:noWrap/>
            <w:vAlign w:val="bottom"/>
            <w:hideMark/>
          </w:tcPr>
          <w:p w14:paraId="0CEB3266"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IE00BF4JDD11</w:t>
            </w:r>
          </w:p>
        </w:tc>
        <w:tc>
          <w:tcPr>
            <w:tcW w:w="2927" w:type="dxa"/>
            <w:tcBorders>
              <w:top w:val="nil"/>
              <w:left w:val="nil"/>
              <w:bottom w:val="nil"/>
              <w:right w:val="nil"/>
            </w:tcBorders>
            <w:shd w:val="clear" w:color="000000" w:fill="D9D9D9"/>
            <w:noWrap/>
            <w:vAlign w:val="bottom"/>
            <w:hideMark/>
          </w:tcPr>
          <w:p w14:paraId="35F92987"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Wellington Focused European Equity</w:t>
            </w:r>
          </w:p>
        </w:tc>
        <w:tc>
          <w:tcPr>
            <w:tcW w:w="1156" w:type="dxa"/>
            <w:tcBorders>
              <w:top w:val="nil"/>
              <w:left w:val="nil"/>
              <w:bottom w:val="nil"/>
              <w:right w:val="nil"/>
            </w:tcBorders>
            <w:shd w:val="clear" w:color="000000" w:fill="D9D9D9"/>
            <w:noWrap/>
            <w:vAlign w:val="bottom"/>
            <w:hideMark/>
          </w:tcPr>
          <w:p w14:paraId="32BAFBE8"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0%</w:t>
            </w:r>
          </w:p>
        </w:tc>
      </w:tr>
      <w:tr w:rsidR="00355190" w:rsidRPr="00355190" w14:paraId="440AA7DF" w14:textId="77777777" w:rsidTr="00355190">
        <w:trPr>
          <w:trHeight w:val="188"/>
        </w:trPr>
        <w:tc>
          <w:tcPr>
            <w:tcW w:w="3129" w:type="dxa"/>
            <w:tcBorders>
              <w:top w:val="nil"/>
              <w:left w:val="nil"/>
              <w:bottom w:val="nil"/>
              <w:right w:val="nil"/>
            </w:tcBorders>
            <w:shd w:val="clear" w:color="000000" w:fill="D9D9D9"/>
            <w:noWrap/>
            <w:vAlign w:val="bottom"/>
            <w:hideMark/>
          </w:tcPr>
          <w:p w14:paraId="3029C45E"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Dev. Europe ex UK Equity</w:t>
            </w:r>
          </w:p>
        </w:tc>
        <w:tc>
          <w:tcPr>
            <w:tcW w:w="723" w:type="dxa"/>
            <w:tcBorders>
              <w:top w:val="nil"/>
              <w:left w:val="nil"/>
              <w:bottom w:val="nil"/>
              <w:right w:val="nil"/>
            </w:tcBorders>
            <w:shd w:val="clear" w:color="000000" w:fill="D9D9D9"/>
            <w:noWrap/>
            <w:vAlign w:val="bottom"/>
            <w:hideMark/>
          </w:tcPr>
          <w:p w14:paraId="4D5F227D"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Active</w:t>
            </w:r>
          </w:p>
        </w:tc>
        <w:tc>
          <w:tcPr>
            <w:tcW w:w="1301" w:type="dxa"/>
            <w:tcBorders>
              <w:top w:val="nil"/>
              <w:left w:val="nil"/>
              <w:bottom w:val="nil"/>
              <w:right w:val="nil"/>
            </w:tcBorders>
            <w:shd w:val="clear" w:color="000000" w:fill="D9D9D9"/>
            <w:noWrap/>
            <w:vAlign w:val="bottom"/>
            <w:hideMark/>
          </w:tcPr>
          <w:p w14:paraId="55BAF52B"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IE00B8BPMF80</w:t>
            </w:r>
          </w:p>
        </w:tc>
        <w:tc>
          <w:tcPr>
            <w:tcW w:w="2927" w:type="dxa"/>
            <w:tcBorders>
              <w:top w:val="nil"/>
              <w:left w:val="nil"/>
              <w:bottom w:val="nil"/>
              <w:right w:val="nil"/>
            </w:tcBorders>
            <w:shd w:val="clear" w:color="000000" w:fill="D9D9D9"/>
            <w:noWrap/>
            <w:vAlign w:val="bottom"/>
            <w:hideMark/>
          </w:tcPr>
          <w:p w14:paraId="005C51B6"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Wellington Strategic European Eq</w:t>
            </w:r>
          </w:p>
        </w:tc>
        <w:tc>
          <w:tcPr>
            <w:tcW w:w="1156" w:type="dxa"/>
            <w:tcBorders>
              <w:top w:val="nil"/>
              <w:left w:val="nil"/>
              <w:bottom w:val="nil"/>
              <w:right w:val="nil"/>
            </w:tcBorders>
            <w:shd w:val="clear" w:color="000000" w:fill="D9D9D9"/>
            <w:noWrap/>
            <w:vAlign w:val="bottom"/>
            <w:hideMark/>
          </w:tcPr>
          <w:p w14:paraId="70B7537C"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3%</w:t>
            </w:r>
          </w:p>
        </w:tc>
      </w:tr>
      <w:tr w:rsidR="00355190" w:rsidRPr="00355190" w14:paraId="261FB16E" w14:textId="77777777" w:rsidTr="00355190">
        <w:trPr>
          <w:trHeight w:val="188"/>
        </w:trPr>
        <w:tc>
          <w:tcPr>
            <w:tcW w:w="3129" w:type="dxa"/>
            <w:tcBorders>
              <w:top w:val="nil"/>
              <w:left w:val="nil"/>
              <w:bottom w:val="nil"/>
              <w:right w:val="nil"/>
            </w:tcBorders>
            <w:shd w:val="clear" w:color="000000" w:fill="D9D9D9"/>
            <w:noWrap/>
            <w:vAlign w:val="bottom"/>
            <w:hideMark/>
          </w:tcPr>
          <w:p w14:paraId="67D6E68F"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Dev. Europe ex UK Equity</w:t>
            </w:r>
          </w:p>
        </w:tc>
        <w:tc>
          <w:tcPr>
            <w:tcW w:w="723" w:type="dxa"/>
            <w:tcBorders>
              <w:top w:val="nil"/>
              <w:left w:val="nil"/>
              <w:bottom w:val="nil"/>
              <w:right w:val="nil"/>
            </w:tcBorders>
            <w:shd w:val="clear" w:color="000000" w:fill="D9D9D9"/>
            <w:noWrap/>
            <w:vAlign w:val="bottom"/>
            <w:hideMark/>
          </w:tcPr>
          <w:p w14:paraId="3A57DFE7"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D9D9D9"/>
            <w:noWrap/>
            <w:vAlign w:val="bottom"/>
            <w:hideMark/>
          </w:tcPr>
          <w:p w14:paraId="58358698"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IEMU</w:t>
            </w:r>
          </w:p>
        </w:tc>
        <w:tc>
          <w:tcPr>
            <w:tcW w:w="2927" w:type="dxa"/>
            <w:tcBorders>
              <w:top w:val="nil"/>
              <w:left w:val="nil"/>
              <w:bottom w:val="nil"/>
              <w:right w:val="nil"/>
            </w:tcBorders>
            <w:shd w:val="clear" w:color="000000" w:fill="D9D9D9"/>
            <w:noWrap/>
            <w:vAlign w:val="bottom"/>
            <w:hideMark/>
          </w:tcPr>
          <w:p w14:paraId="187961B8"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IEMU</w:t>
            </w:r>
          </w:p>
        </w:tc>
        <w:tc>
          <w:tcPr>
            <w:tcW w:w="1156" w:type="dxa"/>
            <w:tcBorders>
              <w:top w:val="nil"/>
              <w:left w:val="nil"/>
              <w:bottom w:val="nil"/>
              <w:right w:val="nil"/>
            </w:tcBorders>
            <w:shd w:val="clear" w:color="000000" w:fill="D9D9D9"/>
            <w:noWrap/>
            <w:vAlign w:val="bottom"/>
            <w:hideMark/>
          </w:tcPr>
          <w:p w14:paraId="03A683EC"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1%</w:t>
            </w:r>
          </w:p>
        </w:tc>
      </w:tr>
      <w:tr w:rsidR="00355190" w:rsidRPr="00355190" w14:paraId="2C9CA885" w14:textId="77777777" w:rsidTr="00355190">
        <w:trPr>
          <w:trHeight w:val="188"/>
        </w:trPr>
        <w:tc>
          <w:tcPr>
            <w:tcW w:w="3129" w:type="dxa"/>
            <w:tcBorders>
              <w:top w:val="nil"/>
              <w:left w:val="nil"/>
              <w:bottom w:val="nil"/>
              <w:right w:val="nil"/>
            </w:tcBorders>
            <w:shd w:val="clear" w:color="000000" w:fill="FFFFFF"/>
            <w:noWrap/>
            <w:vAlign w:val="bottom"/>
            <w:hideMark/>
          </w:tcPr>
          <w:p w14:paraId="28E68162"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Japan Equity</w:t>
            </w:r>
          </w:p>
        </w:tc>
        <w:tc>
          <w:tcPr>
            <w:tcW w:w="723" w:type="dxa"/>
            <w:tcBorders>
              <w:top w:val="nil"/>
              <w:left w:val="nil"/>
              <w:bottom w:val="nil"/>
              <w:right w:val="nil"/>
            </w:tcBorders>
            <w:shd w:val="clear" w:color="000000" w:fill="FFFFFF"/>
            <w:noWrap/>
            <w:vAlign w:val="bottom"/>
            <w:hideMark/>
          </w:tcPr>
          <w:p w14:paraId="2DFE5DD3"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Active</w:t>
            </w:r>
          </w:p>
        </w:tc>
        <w:tc>
          <w:tcPr>
            <w:tcW w:w="1301" w:type="dxa"/>
            <w:tcBorders>
              <w:top w:val="nil"/>
              <w:left w:val="nil"/>
              <w:bottom w:val="nil"/>
              <w:right w:val="nil"/>
            </w:tcBorders>
            <w:shd w:val="clear" w:color="000000" w:fill="FFFFFF"/>
            <w:noWrap/>
            <w:vAlign w:val="bottom"/>
            <w:hideMark/>
          </w:tcPr>
          <w:p w14:paraId="12623D99"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LU0006061252</w:t>
            </w:r>
          </w:p>
        </w:tc>
        <w:tc>
          <w:tcPr>
            <w:tcW w:w="2927" w:type="dxa"/>
            <w:tcBorders>
              <w:top w:val="nil"/>
              <w:left w:val="nil"/>
              <w:bottom w:val="nil"/>
              <w:right w:val="nil"/>
            </w:tcBorders>
            <w:shd w:val="clear" w:color="000000" w:fill="FFFFFF"/>
            <w:noWrap/>
            <w:vAlign w:val="bottom"/>
            <w:hideMark/>
          </w:tcPr>
          <w:p w14:paraId="5DE1D72B"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BlackRock Japan Small &amp; Midcap Opportunities (USD)</w:t>
            </w:r>
          </w:p>
        </w:tc>
        <w:tc>
          <w:tcPr>
            <w:tcW w:w="1156" w:type="dxa"/>
            <w:tcBorders>
              <w:top w:val="nil"/>
              <w:left w:val="nil"/>
              <w:bottom w:val="nil"/>
              <w:right w:val="nil"/>
            </w:tcBorders>
            <w:shd w:val="clear" w:color="000000" w:fill="FFFFFF"/>
            <w:noWrap/>
            <w:vAlign w:val="bottom"/>
            <w:hideMark/>
          </w:tcPr>
          <w:p w14:paraId="3C087C7D"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3%</w:t>
            </w:r>
          </w:p>
        </w:tc>
      </w:tr>
      <w:tr w:rsidR="00355190" w:rsidRPr="00355190" w14:paraId="333F967B" w14:textId="77777777" w:rsidTr="00355190">
        <w:trPr>
          <w:trHeight w:val="188"/>
        </w:trPr>
        <w:tc>
          <w:tcPr>
            <w:tcW w:w="3129" w:type="dxa"/>
            <w:tcBorders>
              <w:top w:val="nil"/>
              <w:left w:val="nil"/>
              <w:bottom w:val="nil"/>
              <w:right w:val="nil"/>
            </w:tcBorders>
            <w:shd w:val="clear" w:color="000000" w:fill="FFFFFF"/>
            <w:noWrap/>
            <w:vAlign w:val="bottom"/>
            <w:hideMark/>
          </w:tcPr>
          <w:p w14:paraId="10F9B961"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Japan Equity</w:t>
            </w:r>
          </w:p>
        </w:tc>
        <w:tc>
          <w:tcPr>
            <w:tcW w:w="723" w:type="dxa"/>
            <w:tcBorders>
              <w:top w:val="nil"/>
              <w:left w:val="nil"/>
              <w:bottom w:val="nil"/>
              <w:right w:val="nil"/>
            </w:tcBorders>
            <w:shd w:val="clear" w:color="000000" w:fill="FFFFFF"/>
            <w:noWrap/>
            <w:vAlign w:val="bottom"/>
            <w:hideMark/>
          </w:tcPr>
          <w:p w14:paraId="57498784"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FFFFFF"/>
            <w:noWrap/>
            <w:vAlign w:val="bottom"/>
            <w:hideMark/>
          </w:tcPr>
          <w:p w14:paraId="3AE0C585"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EWJ</w:t>
            </w:r>
          </w:p>
        </w:tc>
        <w:tc>
          <w:tcPr>
            <w:tcW w:w="2927" w:type="dxa"/>
            <w:tcBorders>
              <w:top w:val="nil"/>
              <w:left w:val="nil"/>
              <w:bottom w:val="nil"/>
              <w:right w:val="nil"/>
            </w:tcBorders>
            <w:shd w:val="clear" w:color="000000" w:fill="FFFFFF"/>
            <w:noWrap/>
            <w:vAlign w:val="bottom"/>
            <w:hideMark/>
          </w:tcPr>
          <w:p w14:paraId="5C064EBD"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EWJ</w:t>
            </w:r>
          </w:p>
        </w:tc>
        <w:tc>
          <w:tcPr>
            <w:tcW w:w="1156" w:type="dxa"/>
            <w:tcBorders>
              <w:top w:val="nil"/>
              <w:left w:val="nil"/>
              <w:bottom w:val="nil"/>
              <w:right w:val="nil"/>
            </w:tcBorders>
            <w:shd w:val="clear" w:color="000000" w:fill="FFFFFF"/>
            <w:noWrap/>
            <w:vAlign w:val="bottom"/>
            <w:hideMark/>
          </w:tcPr>
          <w:p w14:paraId="7907972D"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5%</w:t>
            </w:r>
          </w:p>
        </w:tc>
      </w:tr>
      <w:tr w:rsidR="00355190" w:rsidRPr="00355190" w14:paraId="5686567F" w14:textId="77777777" w:rsidTr="00355190">
        <w:trPr>
          <w:trHeight w:val="188"/>
        </w:trPr>
        <w:tc>
          <w:tcPr>
            <w:tcW w:w="3129" w:type="dxa"/>
            <w:tcBorders>
              <w:top w:val="nil"/>
              <w:left w:val="nil"/>
              <w:bottom w:val="nil"/>
              <w:right w:val="nil"/>
            </w:tcBorders>
            <w:shd w:val="clear" w:color="000000" w:fill="D9D9D9"/>
            <w:noWrap/>
            <w:vAlign w:val="bottom"/>
            <w:hideMark/>
          </w:tcPr>
          <w:p w14:paraId="297CAD59"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China Equity</w:t>
            </w:r>
          </w:p>
        </w:tc>
        <w:tc>
          <w:tcPr>
            <w:tcW w:w="723" w:type="dxa"/>
            <w:tcBorders>
              <w:top w:val="nil"/>
              <w:left w:val="nil"/>
              <w:bottom w:val="nil"/>
              <w:right w:val="nil"/>
            </w:tcBorders>
            <w:shd w:val="clear" w:color="000000" w:fill="D9D9D9"/>
            <w:noWrap/>
            <w:vAlign w:val="bottom"/>
            <w:hideMark/>
          </w:tcPr>
          <w:p w14:paraId="2F12FFCE"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Active</w:t>
            </w:r>
          </w:p>
        </w:tc>
        <w:tc>
          <w:tcPr>
            <w:tcW w:w="1301" w:type="dxa"/>
            <w:tcBorders>
              <w:top w:val="nil"/>
              <w:left w:val="nil"/>
              <w:bottom w:val="nil"/>
              <w:right w:val="nil"/>
            </w:tcBorders>
            <w:shd w:val="clear" w:color="000000" w:fill="D9D9D9"/>
            <w:noWrap/>
            <w:vAlign w:val="bottom"/>
            <w:hideMark/>
          </w:tcPr>
          <w:p w14:paraId="06EC5ED3"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IE0008368742</w:t>
            </w:r>
          </w:p>
        </w:tc>
        <w:tc>
          <w:tcPr>
            <w:tcW w:w="2927" w:type="dxa"/>
            <w:tcBorders>
              <w:top w:val="nil"/>
              <w:left w:val="nil"/>
              <w:bottom w:val="nil"/>
              <w:right w:val="nil"/>
            </w:tcBorders>
            <w:shd w:val="clear" w:color="000000" w:fill="D9D9D9"/>
            <w:noWrap/>
            <w:vAlign w:val="bottom"/>
            <w:hideMark/>
          </w:tcPr>
          <w:p w14:paraId="34FE8817"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FSSA China Growth Fund</w:t>
            </w:r>
          </w:p>
        </w:tc>
        <w:tc>
          <w:tcPr>
            <w:tcW w:w="1156" w:type="dxa"/>
            <w:tcBorders>
              <w:top w:val="nil"/>
              <w:left w:val="nil"/>
              <w:bottom w:val="nil"/>
              <w:right w:val="nil"/>
            </w:tcBorders>
            <w:shd w:val="clear" w:color="000000" w:fill="D9D9D9"/>
            <w:noWrap/>
            <w:vAlign w:val="bottom"/>
            <w:hideMark/>
          </w:tcPr>
          <w:p w14:paraId="23B7A01E"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0%</w:t>
            </w:r>
          </w:p>
        </w:tc>
      </w:tr>
      <w:tr w:rsidR="00355190" w:rsidRPr="00355190" w14:paraId="6D7AC601" w14:textId="77777777" w:rsidTr="00355190">
        <w:trPr>
          <w:trHeight w:val="188"/>
        </w:trPr>
        <w:tc>
          <w:tcPr>
            <w:tcW w:w="3129" w:type="dxa"/>
            <w:tcBorders>
              <w:top w:val="nil"/>
              <w:left w:val="nil"/>
              <w:bottom w:val="nil"/>
              <w:right w:val="nil"/>
            </w:tcBorders>
            <w:shd w:val="clear" w:color="000000" w:fill="D9D9D9"/>
            <w:noWrap/>
            <w:vAlign w:val="bottom"/>
            <w:hideMark/>
          </w:tcPr>
          <w:p w14:paraId="7AB1176E"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China Equity</w:t>
            </w:r>
          </w:p>
        </w:tc>
        <w:tc>
          <w:tcPr>
            <w:tcW w:w="723" w:type="dxa"/>
            <w:tcBorders>
              <w:top w:val="nil"/>
              <w:left w:val="nil"/>
              <w:bottom w:val="nil"/>
              <w:right w:val="nil"/>
            </w:tcBorders>
            <w:shd w:val="clear" w:color="000000" w:fill="D9D9D9"/>
            <w:noWrap/>
            <w:vAlign w:val="bottom"/>
            <w:hideMark/>
          </w:tcPr>
          <w:p w14:paraId="76DCDA3B"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Active</w:t>
            </w:r>
          </w:p>
        </w:tc>
        <w:tc>
          <w:tcPr>
            <w:tcW w:w="1301" w:type="dxa"/>
            <w:tcBorders>
              <w:top w:val="nil"/>
              <w:left w:val="nil"/>
              <w:bottom w:val="nil"/>
              <w:right w:val="nil"/>
            </w:tcBorders>
            <w:shd w:val="clear" w:color="000000" w:fill="D9D9D9"/>
            <w:noWrap/>
            <w:vAlign w:val="bottom"/>
            <w:hideMark/>
          </w:tcPr>
          <w:p w14:paraId="11AD12A1"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LU0244354667</w:t>
            </w:r>
          </w:p>
        </w:tc>
        <w:tc>
          <w:tcPr>
            <w:tcW w:w="2927" w:type="dxa"/>
            <w:tcBorders>
              <w:top w:val="nil"/>
              <w:left w:val="nil"/>
              <w:bottom w:val="nil"/>
              <w:right w:val="nil"/>
            </w:tcBorders>
            <w:shd w:val="clear" w:color="000000" w:fill="D9D9D9"/>
            <w:noWrap/>
            <w:vAlign w:val="bottom"/>
            <w:hideMark/>
          </w:tcPr>
          <w:p w14:paraId="37B07471"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Schroder ISF China Opportunities Fund</w:t>
            </w:r>
          </w:p>
        </w:tc>
        <w:tc>
          <w:tcPr>
            <w:tcW w:w="1156" w:type="dxa"/>
            <w:tcBorders>
              <w:top w:val="nil"/>
              <w:left w:val="nil"/>
              <w:bottom w:val="nil"/>
              <w:right w:val="nil"/>
            </w:tcBorders>
            <w:shd w:val="clear" w:color="000000" w:fill="D9D9D9"/>
            <w:noWrap/>
            <w:vAlign w:val="bottom"/>
            <w:hideMark/>
          </w:tcPr>
          <w:p w14:paraId="076FF79C"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2%</w:t>
            </w:r>
          </w:p>
        </w:tc>
      </w:tr>
      <w:tr w:rsidR="00355190" w:rsidRPr="00355190" w14:paraId="63FA901C" w14:textId="77777777" w:rsidTr="00355190">
        <w:trPr>
          <w:trHeight w:val="188"/>
        </w:trPr>
        <w:tc>
          <w:tcPr>
            <w:tcW w:w="3129" w:type="dxa"/>
            <w:tcBorders>
              <w:top w:val="nil"/>
              <w:left w:val="nil"/>
              <w:bottom w:val="nil"/>
              <w:right w:val="nil"/>
            </w:tcBorders>
            <w:shd w:val="clear" w:color="000000" w:fill="D9D9D9"/>
            <w:noWrap/>
            <w:vAlign w:val="bottom"/>
            <w:hideMark/>
          </w:tcPr>
          <w:p w14:paraId="1A0B0642"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China Equity</w:t>
            </w:r>
          </w:p>
        </w:tc>
        <w:tc>
          <w:tcPr>
            <w:tcW w:w="723" w:type="dxa"/>
            <w:tcBorders>
              <w:top w:val="nil"/>
              <w:left w:val="nil"/>
              <w:bottom w:val="nil"/>
              <w:right w:val="nil"/>
            </w:tcBorders>
            <w:shd w:val="clear" w:color="000000" w:fill="D9D9D9"/>
            <w:noWrap/>
            <w:vAlign w:val="bottom"/>
            <w:hideMark/>
          </w:tcPr>
          <w:p w14:paraId="33FBC90D"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D9D9D9"/>
            <w:noWrap/>
            <w:vAlign w:val="bottom"/>
            <w:hideMark/>
          </w:tcPr>
          <w:p w14:paraId="5D5CBE9A"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XCS6</w:t>
            </w:r>
          </w:p>
        </w:tc>
        <w:tc>
          <w:tcPr>
            <w:tcW w:w="2927" w:type="dxa"/>
            <w:tcBorders>
              <w:top w:val="nil"/>
              <w:left w:val="nil"/>
              <w:bottom w:val="nil"/>
              <w:right w:val="nil"/>
            </w:tcBorders>
            <w:shd w:val="clear" w:color="000000" w:fill="D9D9D9"/>
            <w:noWrap/>
            <w:vAlign w:val="bottom"/>
            <w:hideMark/>
          </w:tcPr>
          <w:p w14:paraId="4A0913B4"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XCS6</w:t>
            </w:r>
          </w:p>
        </w:tc>
        <w:tc>
          <w:tcPr>
            <w:tcW w:w="1156" w:type="dxa"/>
            <w:tcBorders>
              <w:top w:val="nil"/>
              <w:left w:val="nil"/>
              <w:bottom w:val="nil"/>
              <w:right w:val="nil"/>
            </w:tcBorders>
            <w:shd w:val="clear" w:color="000000" w:fill="D9D9D9"/>
            <w:noWrap/>
            <w:vAlign w:val="bottom"/>
            <w:hideMark/>
          </w:tcPr>
          <w:p w14:paraId="5945C099"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4%</w:t>
            </w:r>
          </w:p>
        </w:tc>
      </w:tr>
      <w:tr w:rsidR="00355190" w:rsidRPr="00355190" w14:paraId="2DD513B6" w14:textId="77777777" w:rsidTr="00355190">
        <w:trPr>
          <w:trHeight w:val="188"/>
        </w:trPr>
        <w:tc>
          <w:tcPr>
            <w:tcW w:w="3129" w:type="dxa"/>
            <w:tcBorders>
              <w:top w:val="nil"/>
              <w:left w:val="nil"/>
              <w:bottom w:val="nil"/>
              <w:right w:val="nil"/>
            </w:tcBorders>
            <w:shd w:val="clear" w:color="000000" w:fill="FFFFFF"/>
            <w:noWrap/>
            <w:vAlign w:val="bottom"/>
            <w:hideMark/>
          </w:tcPr>
          <w:p w14:paraId="1E777CE8"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India Equity</w:t>
            </w:r>
          </w:p>
        </w:tc>
        <w:tc>
          <w:tcPr>
            <w:tcW w:w="723" w:type="dxa"/>
            <w:tcBorders>
              <w:top w:val="nil"/>
              <w:left w:val="nil"/>
              <w:bottom w:val="nil"/>
              <w:right w:val="nil"/>
            </w:tcBorders>
            <w:shd w:val="clear" w:color="000000" w:fill="FFFFFF"/>
            <w:noWrap/>
            <w:vAlign w:val="bottom"/>
            <w:hideMark/>
          </w:tcPr>
          <w:p w14:paraId="68FF97FC"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FFFFFF"/>
            <w:noWrap/>
            <w:vAlign w:val="bottom"/>
            <w:hideMark/>
          </w:tcPr>
          <w:p w14:paraId="3076983B"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NDIA</w:t>
            </w:r>
          </w:p>
        </w:tc>
        <w:tc>
          <w:tcPr>
            <w:tcW w:w="2927" w:type="dxa"/>
            <w:tcBorders>
              <w:top w:val="nil"/>
              <w:left w:val="nil"/>
              <w:bottom w:val="nil"/>
              <w:right w:val="nil"/>
            </w:tcBorders>
            <w:shd w:val="clear" w:color="000000" w:fill="FFFFFF"/>
            <w:noWrap/>
            <w:vAlign w:val="bottom"/>
            <w:hideMark/>
          </w:tcPr>
          <w:p w14:paraId="50BAE8AC"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NDIA</w:t>
            </w:r>
          </w:p>
        </w:tc>
        <w:tc>
          <w:tcPr>
            <w:tcW w:w="1156" w:type="dxa"/>
            <w:tcBorders>
              <w:top w:val="nil"/>
              <w:left w:val="nil"/>
              <w:bottom w:val="nil"/>
              <w:right w:val="nil"/>
            </w:tcBorders>
            <w:shd w:val="clear" w:color="000000" w:fill="FFFFFF"/>
            <w:noWrap/>
            <w:vAlign w:val="bottom"/>
            <w:hideMark/>
          </w:tcPr>
          <w:p w14:paraId="2D7CF523"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4%</w:t>
            </w:r>
          </w:p>
        </w:tc>
      </w:tr>
      <w:tr w:rsidR="00355190" w:rsidRPr="00355190" w14:paraId="38DC3AF0" w14:textId="77777777" w:rsidTr="00355190">
        <w:trPr>
          <w:trHeight w:val="188"/>
        </w:trPr>
        <w:tc>
          <w:tcPr>
            <w:tcW w:w="3129" w:type="dxa"/>
            <w:tcBorders>
              <w:top w:val="nil"/>
              <w:left w:val="nil"/>
              <w:bottom w:val="nil"/>
              <w:right w:val="nil"/>
            </w:tcBorders>
            <w:shd w:val="clear" w:color="000000" w:fill="D9D9D9"/>
            <w:noWrap/>
            <w:vAlign w:val="bottom"/>
            <w:hideMark/>
          </w:tcPr>
          <w:p w14:paraId="6261F858"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lastRenderedPageBreak/>
              <w:t>Commodities</w:t>
            </w:r>
          </w:p>
        </w:tc>
        <w:tc>
          <w:tcPr>
            <w:tcW w:w="723" w:type="dxa"/>
            <w:tcBorders>
              <w:top w:val="nil"/>
              <w:left w:val="nil"/>
              <w:bottom w:val="nil"/>
              <w:right w:val="nil"/>
            </w:tcBorders>
            <w:shd w:val="clear" w:color="000000" w:fill="D9D9D9"/>
            <w:noWrap/>
            <w:vAlign w:val="bottom"/>
            <w:hideMark/>
          </w:tcPr>
          <w:p w14:paraId="63812FE4"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D9D9D9"/>
            <w:noWrap/>
            <w:vAlign w:val="bottom"/>
            <w:hideMark/>
          </w:tcPr>
          <w:p w14:paraId="6E173B8E"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ICOM</w:t>
            </w:r>
          </w:p>
        </w:tc>
        <w:tc>
          <w:tcPr>
            <w:tcW w:w="2927" w:type="dxa"/>
            <w:tcBorders>
              <w:top w:val="nil"/>
              <w:left w:val="nil"/>
              <w:bottom w:val="nil"/>
              <w:right w:val="nil"/>
            </w:tcBorders>
            <w:shd w:val="clear" w:color="000000" w:fill="D9D9D9"/>
            <w:noWrap/>
            <w:vAlign w:val="bottom"/>
            <w:hideMark/>
          </w:tcPr>
          <w:p w14:paraId="0C54AED9"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ICOM</w:t>
            </w:r>
          </w:p>
        </w:tc>
        <w:tc>
          <w:tcPr>
            <w:tcW w:w="1156" w:type="dxa"/>
            <w:tcBorders>
              <w:top w:val="nil"/>
              <w:left w:val="nil"/>
              <w:bottom w:val="nil"/>
              <w:right w:val="nil"/>
            </w:tcBorders>
            <w:shd w:val="clear" w:color="000000" w:fill="D9D9D9"/>
            <w:noWrap/>
            <w:vAlign w:val="bottom"/>
            <w:hideMark/>
          </w:tcPr>
          <w:p w14:paraId="27C482D7"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0%</w:t>
            </w:r>
          </w:p>
        </w:tc>
      </w:tr>
      <w:tr w:rsidR="00355190" w:rsidRPr="00355190" w14:paraId="66F7504C" w14:textId="77777777" w:rsidTr="00355190">
        <w:trPr>
          <w:trHeight w:val="188"/>
        </w:trPr>
        <w:tc>
          <w:tcPr>
            <w:tcW w:w="3129" w:type="dxa"/>
            <w:tcBorders>
              <w:top w:val="nil"/>
              <w:left w:val="nil"/>
              <w:bottom w:val="nil"/>
              <w:right w:val="nil"/>
            </w:tcBorders>
            <w:shd w:val="clear" w:color="000000" w:fill="FFFFFF"/>
            <w:noWrap/>
            <w:vAlign w:val="bottom"/>
            <w:hideMark/>
          </w:tcPr>
          <w:p w14:paraId="73CDD1F1"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Gold</w:t>
            </w:r>
          </w:p>
        </w:tc>
        <w:tc>
          <w:tcPr>
            <w:tcW w:w="723" w:type="dxa"/>
            <w:tcBorders>
              <w:top w:val="nil"/>
              <w:left w:val="nil"/>
              <w:bottom w:val="nil"/>
              <w:right w:val="nil"/>
            </w:tcBorders>
            <w:shd w:val="clear" w:color="000000" w:fill="FFFFFF"/>
            <w:noWrap/>
            <w:vAlign w:val="bottom"/>
            <w:hideMark/>
          </w:tcPr>
          <w:p w14:paraId="39FBF2B4"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FFFFFF"/>
            <w:noWrap/>
            <w:vAlign w:val="bottom"/>
            <w:hideMark/>
          </w:tcPr>
          <w:p w14:paraId="119AA974"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SGLD</w:t>
            </w:r>
          </w:p>
        </w:tc>
        <w:tc>
          <w:tcPr>
            <w:tcW w:w="2927" w:type="dxa"/>
            <w:tcBorders>
              <w:top w:val="nil"/>
              <w:left w:val="nil"/>
              <w:bottom w:val="nil"/>
              <w:right w:val="nil"/>
            </w:tcBorders>
            <w:shd w:val="clear" w:color="000000" w:fill="FFFFFF"/>
            <w:noWrap/>
            <w:vAlign w:val="bottom"/>
            <w:hideMark/>
          </w:tcPr>
          <w:p w14:paraId="7563743F"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SGLD</w:t>
            </w:r>
          </w:p>
        </w:tc>
        <w:tc>
          <w:tcPr>
            <w:tcW w:w="1156" w:type="dxa"/>
            <w:tcBorders>
              <w:top w:val="nil"/>
              <w:left w:val="nil"/>
              <w:bottom w:val="nil"/>
              <w:right w:val="nil"/>
            </w:tcBorders>
            <w:shd w:val="clear" w:color="000000" w:fill="FFFFFF"/>
            <w:noWrap/>
            <w:vAlign w:val="bottom"/>
            <w:hideMark/>
          </w:tcPr>
          <w:p w14:paraId="036F7C11"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7%</w:t>
            </w:r>
          </w:p>
        </w:tc>
      </w:tr>
      <w:tr w:rsidR="00355190" w:rsidRPr="00355190" w14:paraId="583AA521" w14:textId="77777777" w:rsidTr="00355190">
        <w:trPr>
          <w:trHeight w:val="188"/>
        </w:trPr>
        <w:tc>
          <w:tcPr>
            <w:tcW w:w="3129" w:type="dxa"/>
            <w:tcBorders>
              <w:top w:val="nil"/>
              <w:left w:val="nil"/>
              <w:bottom w:val="nil"/>
              <w:right w:val="nil"/>
            </w:tcBorders>
            <w:shd w:val="clear" w:color="000000" w:fill="D9D9D9"/>
            <w:noWrap/>
            <w:vAlign w:val="bottom"/>
            <w:hideMark/>
          </w:tcPr>
          <w:p w14:paraId="38D04F53"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Hedge Funds</w:t>
            </w:r>
          </w:p>
        </w:tc>
        <w:tc>
          <w:tcPr>
            <w:tcW w:w="723" w:type="dxa"/>
            <w:tcBorders>
              <w:top w:val="nil"/>
              <w:left w:val="nil"/>
              <w:bottom w:val="nil"/>
              <w:right w:val="nil"/>
            </w:tcBorders>
            <w:shd w:val="clear" w:color="000000" w:fill="D9D9D9"/>
            <w:noWrap/>
            <w:vAlign w:val="bottom"/>
            <w:hideMark/>
          </w:tcPr>
          <w:p w14:paraId="2A7FE338"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nil"/>
              <w:right w:val="nil"/>
            </w:tcBorders>
            <w:shd w:val="clear" w:color="000000" w:fill="D9D9D9"/>
            <w:noWrap/>
            <w:vAlign w:val="bottom"/>
            <w:hideMark/>
          </w:tcPr>
          <w:p w14:paraId="073C9A70"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HFND</w:t>
            </w:r>
          </w:p>
        </w:tc>
        <w:tc>
          <w:tcPr>
            <w:tcW w:w="2927" w:type="dxa"/>
            <w:tcBorders>
              <w:top w:val="nil"/>
              <w:left w:val="nil"/>
              <w:bottom w:val="nil"/>
              <w:right w:val="nil"/>
            </w:tcBorders>
            <w:shd w:val="clear" w:color="000000" w:fill="D9D9D9"/>
            <w:noWrap/>
            <w:vAlign w:val="bottom"/>
            <w:hideMark/>
          </w:tcPr>
          <w:p w14:paraId="3AFD6BEB"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HFND</w:t>
            </w:r>
          </w:p>
        </w:tc>
        <w:tc>
          <w:tcPr>
            <w:tcW w:w="1156" w:type="dxa"/>
            <w:tcBorders>
              <w:top w:val="nil"/>
              <w:left w:val="nil"/>
              <w:bottom w:val="nil"/>
              <w:right w:val="nil"/>
            </w:tcBorders>
            <w:shd w:val="clear" w:color="000000" w:fill="D9D9D9"/>
            <w:noWrap/>
            <w:vAlign w:val="bottom"/>
            <w:hideMark/>
          </w:tcPr>
          <w:p w14:paraId="2721D6D0"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6%</w:t>
            </w:r>
          </w:p>
        </w:tc>
      </w:tr>
      <w:tr w:rsidR="00355190" w:rsidRPr="00355190" w14:paraId="64178EE7" w14:textId="77777777" w:rsidTr="00355190">
        <w:trPr>
          <w:trHeight w:val="188"/>
        </w:trPr>
        <w:tc>
          <w:tcPr>
            <w:tcW w:w="3129" w:type="dxa"/>
            <w:tcBorders>
              <w:top w:val="nil"/>
              <w:left w:val="nil"/>
              <w:bottom w:val="single" w:sz="4" w:space="0" w:color="auto"/>
              <w:right w:val="nil"/>
            </w:tcBorders>
            <w:shd w:val="clear" w:color="000000" w:fill="FFFFFF"/>
            <w:noWrap/>
            <w:vAlign w:val="bottom"/>
            <w:hideMark/>
          </w:tcPr>
          <w:p w14:paraId="5CDDCC56"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 xml:space="preserve">Bitcoin </w:t>
            </w:r>
          </w:p>
        </w:tc>
        <w:tc>
          <w:tcPr>
            <w:tcW w:w="723" w:type="dxa"/>
            <w:tcBorders>
              <w:top w:val="nil"/>
              <w:left w:val="nil"/>
              <w:bottom w:val="single" w:sz="4" w:space="0" w:color="auto"/>
              <w:right w:val="nil"/>
            </w:tcBorders>
            <w:shd w:val="clear" w:color="000000" w:fill="FFFFFF"/>
            <w:noWrap/>
            <w:vAlign w:val="bottom"/>
            <w:hideMark/>
          </w:tcPr>
          <w:p w14:paraId="43F4E7EB"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Passive</w:t>
            </w:r>
          </w:p>
        </w:tc>
        <w:tc>
          <w:tcPr>
            <w:tcW w:w="1301" w:type="dxa"/>
            <w:tcBorders>
              <w:top w:val="nil"/>
              <w:left w:val="nil"/>
              <w:bottom w:val="single" w:sz="4" w:space="0" w:color="auto"/>
              <w:right w:val="nil"/>
            </w:tcBorders>
            <w:shd w:val="clear" w:color="000000" w:fill="FFFFFF"/>
            <w:noWrap/>
            <w:vAlign w:val="bottom"/>
            <w:hideMark/>
          </w:tcPr>
          <w:p w14:paraId="2571F2B2"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BTC</w:t>
            </w:r>
          </w:p>
        </w:tc>
        <w:tc>
          <w:tcPr>
            <w:tcW w:w="2927" w:type="dxa"/>
            <w:tcBorders>
              <w:top w:val="nil"/>
              <w:left w:val="nil"/>
              <w:bottom w:val="single" w:sz="4" w:space="0" w:color="auto"/>
              <w:right w:val="nil"/>
            </w:tcBorders>
            <w:shd w:val="clear" w:color="000000" w:fill="FFFFFF"/>
            <w:noWrap/>
            <w:vAlign w:val="bottom"/>
            <w:hideMark/>
          </w:tcPr>
          <w:p w14:paraId="1F7865B7" w14:textId="77777777" w:rsidR="00355190" w:rsidRPr="00355190" w:rsidRDefault="00355190" w:rsidP="00355190">
            <w:pPr>
              <w:spacing w:after="0"/>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BTC</w:t>
            </w:r>
          </w:p>
        </w:tc>
        <w:tc>
          <w:tcPr>
            <w:tcW w:w="1156" w:type="dxa"/>
            <w:tcBorders>
              <w:top w:val="nil"/>
              <w:left w:val="nil"/>
              <w:bottom w:val="single" w:sz="4" w:space="0" w:color="auto"/>
              <w:right w:val="nil"/>
            </w:tcBorders>
            <w:shd w:val="clear" w:color="000000" w:fill="FFFFFF"/>
            <w:noWrap/>
            <w:vAlign w:val="bottom"/>
            <w:hideMark/>
          </w:tcPr>
          <w:p w14:paraId="68E2E928" w14:textId="77777777" w:rsidR="00355190" w:rsidRPr="00355190" w:rsidRDefault="00355190" w:rsidP="00355190">
            <w:pPr>
              <w:spacing w:after="0"/>
              <w:jc w:val="right"/>
              <w:rPr>
                <w:rFonts w:ascii="Times New Roman" w:eastAsia="Times New Roman" w:hAnsi="Times New Roman" w:cs="Times New Roman"/>
                <w:color w:val="000000"/>
                <w:sz w:val="16"/>
                <w:szCs w:val="16"/>
                <w:lang w:val="en-CN"/>
              </w:rPr>
            </w:pPr>
            <w:r w:rsidRPr="00355190">
              <w:rPr>
                <w:rFonts w:ascii="Times New Roman" w:eastAsia="Times New Roman" w:hAnsi="Times New Roman" w:cs="Times New Roman"/>
                <w:color w:val="000000"/>
                <w:sz w:val="16"/>
                <w:szCs w:val="16"/>
                <w:lang w:val="en-CN"/>
              </w:rPr>
              <w:t>7%</w:t>
            </w:r>
          </w:p>
        </w:tc>
      </w:tr>
    </w:tbl>
    <w:p w14:paraId="5AF26259" w14:textId="34434DEF" w:rsidR="00C41297" w:rsidRDefault="00C41297">
      <w:pPr>
        <w:rPr>
          <w:rFonts w:ascii="Times New Roman" w:hAnsi="Times New Roman" w:cs="Times New Roman"/>
          <w:sz w:val="18"/>
          <w:szCs w:val="18"/>
        </w:rPr>
      </w:pPr>
    </w:p>
    <w:p w14:paraId="1511AB89" w14:textId="5E51FD6D" w:rsidR="00C41297" w:rsidRDefault="00C41297">
      <w:pPr>
        <w:rPr>
          <w:rFonts w:ascii="Times New Roman" w:hAnsi="Times New Roman" w:cs="Times New Roman"/>
          <w:sz w:val="18"/>
          <w:szCs w:val="18"/>
        </w:rPr>
      </w:pPr>
    </w:p>
    <w:p w14:paraId="0A7422DB" w14:textId="77777777" w:rsidR="00C41297" w:rsidRPr="00355190" w:rsidRDefault="00C41297" w:rsidP="00355190">
      <w:pPr>
        <w:pStyle w:val="Heading2"/>
        <w:spacing w:line="360" w:lineRule="auto"/>
        <w:rPr>
          <w:rFonts w:ascii="Times New Roman" w:eastAsiaTheme="minorEastAsia" w:hAnsi="Times New Roman" w:cs="Times New Roman"/>
          <w:b/>
          <w:bCs/>
          <w:color w:val="auto"/>
          <w:sz w:val="24"/>
          <w:szCs w:val="24"/>
          <w:lang w:val="en-CN"/>
        </w:rPr>
      </w:pPr>
    </w:p>
    <w:p w14:paraId="5C281152" w14:textId="77777777" w:rsidR="00E16EF6" w:rsidRPr="00355190" w:rsidRDefault="00FC7910" w:rsidP="00355190">
      <w:pPr>
        <w:pStyle w:val="Heading2"/>
        <w:spacing w:line="360" w:lineRule="auto"/>
        <w:rPr>
          <w:rFonts w:ascii="Times New Roman" w:eastAsiaTheme="minorEastAsia" w:hAnsi="Times New Roman" w:cs="Times New Roman"/>
          <w:b/>
          <w:bCs/>
          <w:color w:val="auto"/>
          <w:sz w:val="24"/>
          <w:szCs w:val="24"/>
          <w:lang w:val="en-CN"/>
        </w:rPr>
      </w:pPr>
      <w:bookmarkStart w:id="3" w:name="inputs"/>
      <w:bookmarkEnd w:id="2"/>
      <w:r w:rsidRPr="00355190">
        <w:rPr>
          <w:rFonts w:ascii="Times New Roman" w:eastAsiaTheme="minorEastAsia" w:hAnsi="Times New Roman" w:cs="Times New Roman"/>
          <w:b/>
          <w:bCs/>
          <w:color w:val="auto"/>
          <w:sz w:val="24"/>
          <w:szCs w:val="24"/>
          <w:lang w:val="en-CN"/>
        </w:rPr>
        <w:t>2. Inputs</w:t>
      </w:r>
    </w:p>
    <w:p w14:paraId="082D6D41" w14:textId="77777777" w:rsidR="00E16EF6" w:rsidRPr="00355190" w:rsidRDefault="00FC7910" w:rsidP="00355190">
      <w:pPr>
        <w:pStyle w:val="Heading2"/>
        <w:spacing w:line="360" w:lineRule="auto"/>
        <w:rPr>
          <w:rFonts w:ascii="Times New Roman" w:eastAsiaTheme="minorEastAsia" w:hAnsi="Times New Roman" w:cs="Times New Roman"/>
          <w:b/>
          <w:bCs/>
          <w:color w:val="auto"/>
          <w:sz w:val="20"/>
          <w:szCs w:val="20"/>
          <w:lang w:val="en-CN"/>
        </w:rPr>
      </w:pPr>
      <w:bookmarkStart w:id="4" w:name="from-layer-2"/>
      <w:r w:rsidRPr="00355190">
        <w:rPr>
          <w:rFonts w:ascii="Times New Roman" w:eastAsiaTheme="minorEastAsia" w:hAnsi="Times New Roman" w:cs="Times New Roman"/>
          <w:b/>
          <w:bCs/>
          <w:color w:val="auto"/>
          <w:sz w:val="20"/>
          <w:szCs w:val="20"/>
          <w:lang w:val="en-CN"/>
        </w:rPr>
        <w:t>2.1 From Layer 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79"/>
        <w:gridCol w:w="1919"/>
        <w:gridCol w:w="2636"/>
        <w:gridCol w:w="3116"/>
      </w:tblGrid>
      <w:tr w:rsidR="00E16EF6" w:rsidRPr="00355190" w14:paraId="6D8BAC50" w14:textId="77777777" w:rsidTr="00231D38">
        <w:trPr>
          <w:cnfStyle w:val="100000000000" w:firstRow="1" w:lastRow="0" w:firstColumn="0" w:lastColumn="0" w:oddVBand="0" w:evenVBand="0" w:oddHBand="0" w:evenHBand="0" w:firstRowFirstColumn="0" w:firstRowLastColumn="0" w:lastRowFirstColumn="0" w:lastRowLastColumn="0"/>
          <w:tblHeader/>
        </w:trPr>
        <w:tc>
          <w:tcPr>
            <w:tcW w:w="1718" w:type="dxa"/>
            <w:tcBorders>
              <w:bottom w:val="none" w:sz="0" w:space="0" w:color="auto"/>
            </w:tcBorders>
          </w:tcPr>
          <w:p w14:paraId="51C510C2" w14:textId="77777777" w:rsidR="00E16EF6" w:rsidRPr="00355190" w:rsidRDefault="00FC7910">
            <w:pPr>
              <w:pStyle w:val="Compact"/>
              <w:rPr>
                <w:rFonts w:ascii="Times New Roman" w:hAnsi="Times New Roman" w:cs="Times New Roman"/>
                <w:sz w:val="16"/>
                <w:szCs w:val="16"/>
              </w:rPr>
            </w:pPr>
            <w:r w:rsidRPr="00355190">
              <w:rPr>
                <w:rFonts w:ascii="Times New Roman" w:hAnsi="Times New Roman" w:cs="Times New Roman"/>
                <w:sz w:val="16"/>
                <w:szCs w:val="16"/>
              </w:rPr>
              <w:t>Input</w:t>
            </w:r>
          </w:p>
        </w:tc>
        <w:tc>
          <w:tcPr>
            <w:tcW w:w="1964" w:type="dxa"/>
            <w:tcBorders>
              <w:bottom w:val="none" w:sz="0" w:space="0" w:color="auto"/>
            </w:tcBorders>
          </w:tcPr>
          <w:p w14:paraId="1020BA85" w14:textId="77777777" w:rsidR="00E16EF6" w:rsidRPr="00355190" w:rsidRDefault="00FC7910">
            <w:pPr>
              <w:pStyle w:val="Compact"/>
              <w:rPr>
                <w:rFonts w:ascii="Times New Roman" w:hAnsi="Times New Roman" w:cs="Times New Roman"/>
                <w:sz w:val="16"/>
                <w:szCs w:val="16"/>
              </w:rPr>
            </w:pPr>
            <w:r w:rsidRPr="00355190">
              <w:rPr>
                <w:rFonts w:ascii="Times New Roman" w:hAnsi="Times New Roman" w:cs="Times New Roman"/>
                <w:sz w:val="16"/>
                <w:szCs w:val="16"/>
              </w:rPr>
              <w:t>Symbol</w:t>
            </w:r>
          </w:p>
        </w:tc>
        <w:tc>
          <w:tcPr>
            <w:tcW w:w="2701" w:type="dxa"/>
            <w:tcBorders>
              <w:bottom w:val="none" w:sz="0" w:space="0" w:color="auto"/>
            </w:tcBorders>
          </w:tcPr>
          <w:p w14:paraId="52A04433" w14:textId="77777777" w:rsidR="00E16EF6" w:rsidRPr="00355190" w:rsidRDefault="00FC7910">
            <w:pPr>
              <w:pStyle w:val="Compact"/>
              <w:rPr>
                <w:rFonts w:ascii="Times New Roman" w:hAnsi="Times New Roman" w:cs="Times New Roman"/>
                <w:sz w:val="16"/>
                <w:szCs w:val="16"/>
              </w:rPr>
            </w:pPr>
            <w:r w:rsidRPr="00355190">
              <w:rPr>
                <w:rFonts w:ascii="Times New Roman" w:hAnsi="Times New Roman" w:cs="Times New Roman"/>
                <w:sz w:val="16"/>
                <w:szCs w:val="16"/>
              </w:rPr>
              <w:t>Dimension</w:t>
            </w:r>
          </w:p>
        </w:tc>
        <w:tc>
          <w:tcPr>
            <w:tcW w:w="3193" w:type="dxa"/>
            <w:tcBorders>
              <w:bottom w:val="none" w:sz="0" w:space="0" w:color="auto"/>
            </w:tcBorders>
          </w:tcPr>
          <w:p w14:paraId="69654818" w14:textId="77777777" w:rsidR="00E16EF6" w:rsidRPr="00355190" w:rsidRDefault="00FC7910">
            <w:pPr>
              <w:pStyle w:val="Compact"/>
              <w:rPr>
                <w:rFonts w:ascii="Times New Roman" w:hAnsi="Times New Roman" w:cs="Times New Roman"/>
                <w:sz w:val="16"/>
                <w:szCs w:val="16"/>
              </w:rPr>
            </w:pPr>
            <w:r w:rsidRPr="00355190">
              <w:rPr>
                <w:rFonts w:ascii="Times New Roman" w:hAnsi="Times New Roman" w:cs="Times New Roman"/>
                <w:sz w:val="16"/>
                <w:szCs w:val="16"/>
              </w:rPr>
              <w:t>Description</w:t>
            </w:r>
          </w:p>
        </w:tc>
      </w:tr>
      <w:tr w:rsidR="00E16EF6" w:rsidRPr="00355190" w14:paraId="3345506C" w14:textId="77777777" w:rsidTr="00231D38">
        <w:tc>
          <w:tcPr>
            <w:tcW w:w="1718" w:type="dxa"/>
          </w:tcPr>
          <w:p w14:paraId="225E72F9" w14:textId="77777777" w:rsidR="00E16EF6" w:rsidRPr="00355190" w:rsidRDefault="00FC7910">
            <w:pPr>
              <w:pStyle w:val="Compact"/>
              <w:rPr>
                <w:rFonts w:ascii="Times New Roman" w:hAnsi="Times New Roman" w:cs="Times New Roman"/>
                <w:sz w:val="16"/>
                <w:szCs w:val="16"/>
              </w:rPr>
            </w:pPr>
            <w:r w:rsidRPr="00355190">
              <w:rPr>
                <w:rFonts w:ascii="Times New Roman" w:hAnsi="Times New Roman" w:cs="Times New Roman"/>
                <w:sz w:val="16"/>
                <w:szCs w:val="16"/>
              </w:rPr>
              <w:t>Target Tracking Errors</w:t>
            </w:r>
          </w:p>
        </w:tc>
        <w:tc>
          <w:tcPr>
            <w:tcW w:w="1964" w:type="dxa"/>
          </w:tcPr>
          <w:p w14:paraId="1C6D8251" w14:textId="20BE5151" w:rsidR="00E16EF6" w:rsidRPr="00355190" w:rsidRDefault="00355190">
            <w:pPr>
              <w:pStyle w:val="Compact"/>
              <w:rPr>
                <w:rFonts w:ascii="Times New Roman" w:hAnsi="Times New Roman" w:cs="Times New Roman"/>
                <w:sz w:val="16"/>
                <w:szCs w:val="16"/>
              </w:rPr>
            </w:pPr>
            <m:oMathPara>
              <m:oMath>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nor/>
                      </m:rPr>
                      <w:rPr>
                        <w:rFonts w:ascii="Times New Roman" w:hAnsi="Times New Roman" w:cs="Times New Roman"/>
                        <w:sz w:val="16"/>
                        <w:szCs w:val="16"/>
                      </w:rPr>
                      <m:t>TE</m:t>
                    </m:r>
                  </m:e>
                  <m:sub>
                    <m:r>
                      <m:rPr>
                        <m:nor/>
                      </m:rPr>
                      <w:rPr>
                        <w:rFonts w:ascii="Times New Roman" w:hAnsi="Times New Roman" w:cs="Times New Roman"/>
                        <w:sz w:val="16"/>
                        <w:szCs w:val="16"/>
                      </w:rPr>
                      <m:t>target</m:t>
                    </m:r>
                    <m:r>
                      <m:rPr>
                        <m:sty m:val="p"/>
                      </m:rPr>
                      <w:rPr>
                        <w:rFonts w:ascii="Cambria Math" w:hAnsi="Cambria Math" w:cs="Times New Roman"/>
                        <w:sz w:val="16"/>
                        <w:szCs w:val="16"/>
                      </w:rPr>
                      <m:t>,</m:t>
                    </m:r>
                    <m:r>
                      <w:rPr>
                        <w:rFonts w:ascii="Cambria Math" w:hAnsi="Cambria Math" w:cs="Times New Roman"/>
                        <w:sz w:val="16"/>
                        <w:szCs w:val="16"/>
                      </w:rPr>
                      <m:t>c</m:t>
                    </m:r>
                  </m:sub>
                </m:sSub>
                <m:r>
                  <m:rPr>
                    <m:sty m:val="p"/>
                  </m:rPr>
                  <w:rPr>
                    <w:rFonts w:ascii="Cambria Math" w:hAnsi="Cambria Math" w:cs="Times New Roman"/>
                    <w:sz w:val="16"/>
                    <w:szCs w:val="16"/>
                  </w:rPr>
                  <m:t>}</m:t>
                </m:r>
              </m:oMath>
            </m:oMathPara>
          </w:p>
        </w:tc>
        <w:tc>
          <w:tcPr>
            <w:tcW w:w="2701" w:type="dxa"/>
          </w:tcPr>
          <w:p w14:paraId="302D1852" w14:textId="77777777" w:rsidR="00E16EF6" w:rsidRPr="00355190" w:rsidRDefault="00FC7910">
            <w:pPr>
              <w:pStyle w:val="Compact"/>
              <w:rPr>
                <w:rFonts w:ascii="Times New Roman" w:hAnsi="Times New Roman" w:cs="Times New Roman"/>
                <w:sz w:val="16"/>
                <w:szCs w:val="16"/>
              </w:rPr>
            </w:pPr>
            <w:r w:rsidRPr="00355190">
              <w:rPr>
                <w:rFonts w:ascii="Times New Roman" w:hAnsi="Times New Roman" w:cs="Times New Roman"/>
                <w:sz w:val="16"/>
                <w:szCs w:val="16"/>
              </w:rPr>
              <w:t>Per asset class</w:t>
            </w:r>
          </w:p>
        </w:tc>
        <w:tc>
          <w:tcPr>
            <w:tcW w:w="3193" w:type="dxa"/>
          </w:tcPr>
          <w:p w14:paraId="4D0AD2C9" w14:textId="77777777" w:rsidR="00E16EF6" w:rsidRPr="00355190" w:rsidRDefault="00FC7910">
            <w:pPr>
              <w:pStyle w:val="Compact"/>
              <w:rPr>
                <w:rFonts w:ascii="Times New Roman" w:hAnsi="Times New Roman" w:cs="Times New Roman"/>
                <w:sz w:val="16"/>
                <w:szCs w:val="16"/>
              </w:rPr>
            </w:pPr>
            <w:r w:rsidRPr="00355190">
              <w:rPr>
                <w:rFonts w:ascii="Times New Roman" w:hAnsi="Times New Roman" w:cs="Times New Roman"/>
                <w:sz w:val="16"/>
                <w:szCs w:val="16"/>
              </w:rPr>
              <w:t>Expected TE from Layer 2 for each active asset class</w:t>
            </w:r>
          </w:p>
        </w:tc>
      </w:tr>
    </w:tbl>
    <w:p w14:paraId="2BDA5F9D" w14:textId="77777777" w:rsidR="00231D38" w:rsidRDefault="00231D38">
      <w:pPr>
        <w:pStyle w:val="Heading3"/>
        <w:rPr>
          <w:rFonts w:ascii="Times New Roman" w:hAnsi="Times New Roman" w:cs="Times New Roman"/>
          <w:sz w:val="18"/>
          <w:szCs w:val="18"/>
        </w:rPr>
      </w:pPr>
      <w:bookmarkStart w:id="5" w:name="data-inputs-from-excel"/>
      <w:bookmarkEnd w:id="4"/>
    </w:p>
    <w:p w14:paraId="3BC68B34" w14:textId="7F0C3B09" w:rsidR="00231D38" w:rsidRPr="00231D38" w:rsidRDefault="00FC7910" w:rsidP="00231D38">
      <w:pPr>
        <w:pStyle w:val="Heading2"/>
        <w:spacing w:line="360" w:lineRule="auto"/>
        <w:rPr>
          <w:rFonts w:ascii="Times New Roman" w:eastAsiaTheme="minorEastAsia" w:hAnsi="Times New Roman" w:cs="Times New Roman"/>
          <w:b/>
          <w:bCs/>
          <w:color w:val="auto"/>
          <w:sz w:val="20"/>
          <w:szCs w:val="20"/>
        </w:rPr>
      </w:pPr>
      <w:r w:rsidRPr="00231D38">
        <w:rPr>
          <w:rFonts w:ascii="Times New Roman" w:eastAsiaTheme="minorEastAsia" w:hAnsi="Times New Roman" w:cs="Times New Roman"/>
          <w:b/>
          <w:bCs/>
          <w:color w:val="auto"/>
          <w:sz w:val="20"/>
          <w:szCs w:val="20"/>
          <w:lang w:val="en-CN"/>
        </w:rPr>
        <w:t xml:space="preserve">2.2 Data Inputs </w:t>
      </w:r>
      <w:r w:rsidR="00231D38" w:rsidRPr="00C84388">
        <w:rPr>
          <w:rFonts w:ascii="Times New Roman" w:eastAsiaTheme="minorEastAsia" w:hAnsi="Times New Roman" w:cs="Times New Roman"/>
          <w:b/>
          <w:bCs/>
          <w:color w:val="auto"/>
          <w:sz w:val="20"/>
          <w:szCs w:val="20"/>
        </w:rPr>
        <w:t>Client AI, Insight Team, Investment Vehicle Team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82"/>
        <w:gridCol w:w="1454"/>
        <w:gridCol w:w="1974"/>
        <w:gridCol w:w="2320"/>
        <w:gridCol w:w="2320"/>
      </w:tblGrid>
      <w:tr w:rsidR="00231D38" w:rsidRPr="00C91708" w14:paraId="32992BD8" w14:textId="0ADE90A1" w:rsidTr="00231D38">
        <w:trPr>
          <w:cnfStyle w:val="100000000000" w:firstRow="1" w:lastRow="0" w:firstColumn="0" w:lastColumn="0" w:oddVBand="0" w:evenVBand="0" w:oddHBand="0" w:evenHBand="0" w:firstRowFirstColumn="0" w:firstRowLastColumn="0" w:lastRowFirstColumn="0" w:lastRowLastColumn="0"/>
          <w:tblHeader/>
        </w:trPr>
        <w:tc>
          <w:tcPr>
            <w:tcW w:w="1310" w:type="dxa"/>
          </w:tcPr>
          <w:p w14:paraId="29DEFF9D" w14:textId="77777777"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Input</w:t>
            </w:r>
          </w:p>
        </w:tc>
        <w:tc>
          <w:tcPr>
            <w:tcW w:w="1488" w:type="dxa"/>
          </w:tcPr>
          <w:p w14:paraId="6B00F6FC" w14:textId="77777777"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Symbol</w:t>
            </w:r>
          </w:p>
        </w:tc>
        <w:tc>
          <w:tcPr>
            <w:tcW w:w="2022" w:type="dxa"/>
          </w:tcPr>
          <w:p w14:paraId="1F10104B" w14:textId="77777777"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Dimension</w:t>
            </w:r>
          </w:p>
        </w:tc>
        <w:tc>
          <w:tcPr>
            <w:tcW w:w="2378" w:type="dxa"/>
          </w:tcPr>
          <w:p w14:paraId="464DD2B4" w14:textId="77777777"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Description</w:t>
            </w:r>
          </w:p>
        </w:tc>
        <w:tc>
          <w:tcPr>
            <w:tcW w:w="2378" w:type="dxa"/>
          </w:tcPr>
          <w:p w14:paraId="175F2551" w14:textId="7628EFB8"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Source</w:t>
            </w:r>
          </w:p>
        </w:tc>
      </w:tr>
      <w:tr w:rsidR="00231D38" w:rsidRPr="00C91708" w14:paraId="25924F62" w14:textId="38274A13" w:rsidTr="00231D38">
        <w:tc>
          <w:tcPr>
            <w:tcW w:w="1310" w:type="dxa"/>
          </w:tcPr>
          <w:p w14:paraId="3933B8E3" w14:textId="77777777"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Asset Class</w:t>
            </w:r>
          </w:p>
        </w:tc>
        <w:tc>
          <w:tcPr>
            <w:tcW w:w="1488" w:type="dxa"/>
          </w:tcPr>
          <w:p w14:paraId="1048B7E1" w14:textId="77777777"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w:t>
            </w:r>
          </w:p>
        </w:tc>
        <w:tc>
          <w:tcPr>
            <w:tcW w:w="2022" w:type="dxa"/>
          </w:tcPr>
          <w:p w14:paraId="50C2FD4B" w14:textId="77777777"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Categorical</w:t>
            </w:r>
          </w:p>
        </w:tc>
        <w:tc>
          <w:tcPr>
            <w:tcW w:w="2378" w:type="dxa"/>
          </w:tcPr>
          <w:p w14:paraId="637BF5D1" w14:textId="3B1FF2B9"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 xml:space="preserve">Categorization of actively managed </w:t>
            </w:r>
            <w:r w:rsidR="00C91708">
              <w:rPr>
                <w:rFonts w:ascii="Times New Roman" w:hAnsi="Times New Roman" w:cs="Times New Roman"/>
                <w:sz w:val="16"/>
                <w:szCs w:val="16"/>
              </w:rPr>
              <w:t>i</w:t>
            </w:r>
            <w:r w:rsidRPr="00C91708">
              <w:rPr>
                <w:rFonts w:ascii="Times New Roman" w:hAnsi="Times New Roman" w:cs="Times New Roman"/>
                <w:sz w:val="16"/>
                <w:szCs w:val="16"/>
              </w:rPr>
              <w:t xml:space="preserve">nvestment </w:t>
            </w:r>
            <w:r w:rsidR="00C91708">
              <w:rPr>
                <w:rFonts w:ascii="Times New Roman" w:hAnsi="Times New Roman" w:cs="Times New Roman"/>
                <w:sz w:val="16"/>
                <w:szCs w:val="16"/>
              </w:rPr>
              <w:t>v</w:t>
            </w:r>
            <w:r w:rsidRPr="00C91708">
              <w:rPr>
                <w:rFonts w:ascii="Times New Roman" w:hAnsi="Times New Roman" w:cs="Times New Roman"/>
                <w:sz w:val="16"/>
                <w:szCs w:val="16"/>
              </w:rPr>
              <w:t>ehicles into each asset class</w:t>
            </w:r>
          </w:p>
        </w:tc>
        <w:tc>
          <w:tcPr>
            <w:tcW w:w="2378" w:type="dxa"/>
          </w:tcPr>
          <w:p w14:paraId="565196D7" w14:textId="5FA0AF89" w:rsidR="00231D38" w:rsidRPr="00C91708" w:rsidRDefault="00231D38">
            <w:pPr>
              <w:pStyle w:val="Compact"/>
              <w:rPr>
                <w:rFonts w:ascii="Times New Roman" w:hAnsi="Times New Roman" w:cs="Times New Roman"/>
                <w:sz w:val="16"/>
                <w:szCs w:val="16"/>
              </w:rPr>
            </w:pPr>
            <w:r w:rsidRPr="00C91708">
              <w:rPr>
                <w:rFonts w:ascii="Times New Roman" w:hAnsi="Times New Roman" w:cs="Times New Roman"/>
                <w:sz w:val="16"/>
                <w:szCs w:val="16"/>
              </w:rPr>
              <w:t>Investment Vehicle Team</w:t>
            </w:r>
          </w:p>
        </w:tc>
      </w:tr>
      <w:tr w:rsidR="00231D38" w:rsidRPr="00C91708" w14:paraId="469D5EFF" w14:textId="13148B14" w:rsidTr="00231D38">
        <w:tc>
          <w:tcPr>
            <w:tcW w:w="1310" w:type="dxa"/>
          </w:tcPr>
          <w:p w14:paraId="78FC3120"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ISIN</w:t>
            </w:r>
          </w:p>
        </w:tc>
        <w:tc>
          <w:tcPr>
            <w:tcW w:w="1488" w:type="dxa"/>
          </w:tcPr>
          <w:p w14:paraId="7DF5803F"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w:t>
            </w:r>
          </w:p>
        </w:tc>
        <w:tc>
          <w:tcPr>
            <w:tcW w:w="2022" w:type="dxa"/>
          </w:tcPr>
          <w:p w14:paraId="4E45F92E"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String</w:t>
            </w:r>
          </w:p>
        </w:tc>
        <w:tc>
          <w:tcPr>
            <w:tcW w:w="2378" w:type="dxa"/>
          </w:tcPr>
          <w:p w14:paraId="6D754322"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Unique identifier for each fund</w:t>
            </w:r>
          </w:p>
        </w:tc>
        <w:tc>
          <w:tcPr>
            <w:tcW w:w="2378" w:type="dxa"/>
          </w:tcPr>
          <w:p w14:paraId="162830FF" w14:textId="5F590C55"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Investment Vehicle Team</w:t>
            </w:r>
          </w:p>
        </w:tc>
      </w:tr>
      <w:tr w:rsidR="00231D38" w:rsidRPr="00C91708" w14:paraId="48866FE1" w14:textId="1EEC58FE" w:rsidTr="00231D38">
        <w:tc>
          <w:tcPr>
            <w:tcW w:w="1310" w:type="dxa"/>
          </w:tcPr>
          <w:p w14:paraId="1E5228FE"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Fund Name</w:t>
            </w:r>
          </w:p>
        </w:tc>
        <w:tc>
          <w:tcPr>
            <w:tcW w:w="1488" w:type="dxa"/>
          </w:tcPr>
          <w:p w14:paraId="50FB4F45"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w:t>
            </w:r>
          </w:p>
        </w:tc>
        <w:tc>
          <w:tcPr>
            <w:tcW w:w="2022" w:type="dxa"/>
          </w:tcPr>
          <w:p w14:paraId="541CF058"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String</w:t>
            </w:r>
          </w:p>
        </w:tc>
        <w:tc>
          <w:tcPr>
            <w:tcW w:w="2378" w:type="dxa"/>
          </w:tcPr>
          <w:p w14:paraId="753D377B" w14:textId="5D850915"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Fund name</w:t>
            </w:r>
          </w:p>
        </w:tc>
        <w:tc>
          <w:tcPr>
            <w:tcW w:w="2378" w:type="dxa"/>
          </w:tcPr>
          <w:p w14:paraId="6C1EBE25" w14:textId="3E9C1014"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Investment Vehicle Team</w:t>
            </w:r>
          </w:p>
        </w:tc>
      </w:tr>
      <w:tr w:rsidR="00231D38" w:rsidRPr="00C91708" w14:paraId="796E700A" w14:textId="72718248" w:rsidTr="00231D38">
        <w:tc>
          <w:tcPr>
            <w:tcW w:w="1310" w:type="dxa"/>
          </w:tcPr>
          <w:p w14:paraId="687EF0DD"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Morningstar Medalist Rating</w:t>
            </w:r>
          </w:p>
        </w:tc>
        <w:tc>
          <w:tcPr>
            <w:tcW w:w="1488" w:type="dxa"/>
          </w:tcPr>
          <w:p w14:paraId="68EB3E3A"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w:t>
            </w:r>
          </w:p>
        </w:tc>
        <w:tc>
          <w:tcPr>
            <w:tcW w:w="2022" w:type="dxa"/>
          </w:tcPr>
          <w:p w14:paraId="23BF1F26"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Categorical</w:t>
            </w:r>
          </w:p>
        </w:tc>
        <w:tc>
          <w:tcPr>
            <w:tcW w:w="2378" w:type="dxa"/>
          </w:tcPr>
          <w:p w14:paraId="761AB3BE" w14:textId="313A36AB"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 xml:space="preserve">Morningstar’s </w:t>
            </w:r>
            <w:r w:rsidR="00C91708" w:rsidRPr="00C91708">
              <w:rPr>
                <w:rFonts w:ascii="Times New Roman" w:hAnsi="Times New Roman" w:cs="Times New Roman"/>
                <w:sz w:val="16"/>
                <w:szCs w:val="16"/>
              </w:rPr>
              <w:t xml:space="preserve">rating on each actively managed </w:t>
            </w:r>
            <w:r w:rsidR="00C91708">
              <w:rPr>
                <w:rFonts w:ascii="Times New Roman" w:hAnsi="Times New Roman" w:cs="Times New Roman"/>
                <w:sz w:val="16"/>
                <w:szCs w:val="16"/>
              </w:rPr>
              <w:t>i</w:t>
            </w:r>
            <w:r w:rsidR="00C91708" w:rsidRPr="00C91708">
              <w:rPr>
                <w:rFonts w:ascii="Times New Roman" w:hAnsi="Times New Roman" w:cs="Times New Roman"/>
                <w:sz w:val="16"/>
                <w:szCs w:val="16"/>
              </w:rPr>
              <w:t xml:space="preserve">nvestment </w:t>
            </w:r>
            <w:r w:rsidR="00C91708">
              <w:rPr>
                <w:rFonts w:ascii="Times New Roman" w:hAnsi="Times New Roman" w:cs="Times New Roman"/>
                <w:sz w:val="16"/>
                <w:szCs w:val="16"/>
              </w:rPr>
              <w:t>v</w:t>
            </w:r>
            <w:r w:rsidR="00C91708" w:rsidRPr="00C91708">
              <w:rPr>
                <w:rFonts w:ascii="Times New Roman" w:hAnsi="Times New Roman" w:cs="Times New Roman"/>
                <w:sz w:val="16"/>
                <w:szCs w:val="16"/>
              </w:rPr>
              <w:t>ehicles’ ability to generate active return</w:t>
            </w:r>
          </w:p>
        </w:tc>
        <w:tc>
          <w:tcPr>
            <w:tcW w:w="2378" w:type="dxa"/>
          </w:tcPr>
          <w:p w14:paraId="079FF347" w14:textId="1018FFC6"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Investment Vehicle Team</w:t>
            </w:r>
          </w:p>
        </w:tc>
      </w:tr>
      <w:tr w:rsidR="00231D38" w:rsidRPr="00C91708" w14:paraId="43E3F67B" w14:textId="1E44ACA8" w:rsidTr="00231D38">
        <w:tc>
          <w:tcPr>
            <w:tcW w:w="1310" w:type="dxa"/>
          </w:tcPr>
          <w:p w14:paraId="1CCD1EC1"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Expected Tracking Error</w:t>
            </w:r>
          </w:p>
        </w:tc>
        <w:tc>
          <w:tcPr>
            <w:tcW w:w="1488" w:type="dxa"/>
          </w:tcPr>
          <w:p w14:paraId="042193FB" w14:textId="1D1B5746" w:rsidR="00231D38" w:rsidRPr="00C91708" w:rsidRDefault="0097694A" w:rsidP="00231D38">
            <w:pPr>
              <w:pStyle w:val="Compact"/>
              <w:rPr>
                <w:rFonts w:ascii="Times New Roman" w:hAnsi="Times New Roman" w:cs="Times New Roman"/>
                <w:sz w:val="16"/>
                <w:szCs w:val="16"/>
              </w:rPr>
            </w:pPr>
            <m:oMathPara>
              <m:oMath>
                <m:sSub>
                  <m:sSubPr>
                    <m:ctrlPr>
                      <w:rPr>
                        <w:rFonts w:ascii="Cambria Math" w:hAnsi="Cambria Math" w:cs="Times New Roman"/>
                        <w:sz w:val="16"/>
                        <w:szCs w:val="16"/>
                      </w:rPr>
                    </m:ctrlPr>
                  </m:sSubPr>
                  <m:e>
                    <m:r>
                      <m:rPr>
                        <m:nor/>
                      </m:rPr>
                      <w:rPr>
                        <w:rFonts w:ascii="Times New Roman" w:hAnsi="Times New Roman" w:cs="Times New Roman"/>
                        <w:sz w:val="16"/>
                        <w:szCs w:val="16"/>
                      </w:rPr>
                      <m:t>TE</m:t>
                    </m:r>
                  </m:e>
                  <m:sub>
                    <m:r>
                      <w:rPr>
                        <w:rFonts w:ascii="Cambria Math" w:hAnsi="Cambria Math" w:cs="Times New Roman"/>
                        <w:sz w:val="16"/>
                        <w:szCs w:val="16"/>
                      </w:rPr>
                      <m:t>i</m:t>
                    </m:r>
                  </m:sub>
                </m:sSub>
              </m:oMath>
            </m:oMathPara>
          </w:p>
        </w:tc>
        <w:tc>
          <w:tcPr>
            <w:tcW w:w="2022" w:type="dxa"/>
          </w:tcPr>
          <w:p w14:paraId="1736AAB3"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Scalar</w:t>
            </w:r>
          </w:p>
        </w:tc>
        <w:tc>
          <w:tcPr>
            <w:tcW w:w="2378" w:type="dxa"/>
          </w:tcPr>
          <w:p w14:paraId="273F5671" w14:textId="320C2EC0" w:rsidR="00231D38" w:rsidRPr="00C91708" w:rsidRDefault="00C91708" w:rsidP="00231D38">
            <w:pPr>
              <w:pStyle w:val="Compact"/>
              <w:rPr>
                <w:rFonts w:ascii="Times New Roman" w:hAnsi="Times New Roman" w:cs="Times New Roman"/>
                <w:sz w:val="16"/>
                <w:szCs w:val="16"/>
              </w:rPr>
            </w:pPr>
            <w:r>
              <w:rPr>
                <w:rFonts w:ascii="Times New Roman" w:hAnsi="Times New Roman" w:cs="Times New Roman"/>
                <w:sz w:val="16"/>
                <w:szCs w:val="16"/>
              </w:rPr>
              <w:t>Our estimate of e</w:t>
            </w:r>
            <w:r w:rsidR="00231D38" w:rsidRPr="00C91708">
              <w:rPr>
                <w:rFonts w:ascii="Times New Roman" w:hAnsi="Times New Roman" w:cs="Times New Roman"/>
                <w:sz w:val="16"/>
                <w:szCs w:val="16"/>
              </w:rPr>
              <w:t xml:space="preserve">xpected </w:t>
            </w:r>
            <w:r>
              <w:rPr>
                <w:rFonts w:ascii="Times New Roman" w:hAnsi="Times New Roman" w:cs="Times New Roman"/>
                <w:sz w:val="16"/>
                <w:szCs w:val="16"/>
              </w:rPr>
              <w:t xml:space="preserve">active risk for each </w:t>
            </w:r>
            <w:r w:rsidRPr="00C91708">
              <w:rPr>
                <w:rFonts w:ascii="Times New Roman" w:hAnsi="Times New Roman" w:cs="Times New Roman"/>
                <w:sz w:val="16"/>
                <w:szCs w:val="16"/>
              </w:rPr>
              <w:t xml:space="preserve">actively managed </w:t>
            </w:r>
            <w:r>
              <w:rPr>
                <w:rFonts w:ascii="Times New Roman" w:hAnsi="Times New Roman" w:cs="Times New Roman"/>
                <w:sz w:val="16"/>
                <w:szCs w:val="16"/>
              </w:rPr>
              <w:t>i</w:t>
            </w:r>
            <w:r w:rsidRPr="00C91708">
              <w:rPr>
                <w:rFonts w:ascii="Times New Roman" w:hAnsi="Times New Roman" w:cs="Times New Roman"/>
                <w:sz w:val="16"/>
                <w:szCs w:val="16"/>
              </w:rPr>
              <w:t xml:space="preserve">nvestment </w:t>
            </w:r>
            <w:r>
              <w:rPr>
                <w:rFonts w:ascii="Times New Roman" w:hAnsi="Times New Roman" w:cs="Times New Roman"/>
                <w:sz w:val="16"/>
                <w:szCs w:val="16"/>
              </w:rPr>
              <w:t>v</w:t>
            </w:r>
            <w:r w:rsidRPr="00C91708">
              <w:rPr>
                <w:rFonts w:ascii="Times New Roman" w:hAnsi="Times New Roman" w:cs="Times New Roman"/>
                <w:sz w:val="16"/>
                <w:szCs w:val="16"/>
              </w:rPr>
              <w:t>ehicles</w:t>
            </w:r>
          </w:p>
        </w:tc>
        <w:tc>
          <w:tcPr>
            <w:tcW w:w="2378" w:type="dxa"/>
          </w:tcPr>
          <w:p w14:paraId="4BA075E8" w14:textId="2A1914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Investment Vehicle Team</w:t>
            </w:r>
          </w:p>
        </w:tc>
      </w:tr>
      <w:tr w:rsidR="00231D38" w:rsidRPr="00C91708" w14:paraId="50028992" w14:textId="65D82D0E" w:rsidTr="00231D38">
        <w:tc>
          <w:tcPr>
            <w:tcW w:w="1310" w:type="dxa"/>
          </w:tcPr>
          <w:p w14:paraId="1B73A6D3"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Confidence Level</w:t>
            </w:r>
          </w:p>
        </w:tc>
        <w:tc>
          <w:tcPr>
            <w:tcW w:w="1488" w:type="dxa"/>
          </w:tcPr>
          <w:p w14:paraId="3ED3B3D6" w14:textId="3B74A8D4" w:rsidR="00231D38" w:rsidRPr="00C91708" w:rsidRDefault="0097694A" w:rsidP="00231D38">
            <w:pPr>
              <w:pStyle w:val="Compact"/>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c</m:t>
                    </m:r>
                  </m:e>
                  <m:sub>
                    <m:r>
                      <w:rPr>
                        <w:rFonts w:ascii="Cambria Math" w:hAnsi="Cambria Math" w:cs="Times New Roman"/>
                        <w:sz w:val="16"/>
                        <w:szCs w:val="16"/>
                      </w:rPr>
                      <m:t>i</m:t>
                    </m:r>
                  </m:sub>
                </m:sSub>
              </m:oMath>
            </m:oMathPara>
          </w:p>
        </w:tc>
        <w:tc>
          <w:tcPr>
            <w:tcW w:w="2022" w:type="dxa"/>
          </w:tcPr>
          <w:p w14:paraId="5AA6E1A5" w14:textId="77777777"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Scalar</w:t>
            </w:r>
          </w:p>
        </w:tc>
        <w:tc>
          <w:tcPr>
            <w:tcW w:w="2378" w:type="dxa"/>
          </w:tcPr>
          <w:p w14:paraId="4F2B6D07" w14:textId="75697371" w:rsidR="00231D38" w:rsidRPr="00C91708" w:rsidRDefault="00C91708" w:rsidP="00231D38">
            <w:pPr>
              <w:pStyle w:val="Compact"/>
              <w:rPr>
                <w:rFonts w:ascii="Times New Roman" w:hAnsi="Times New Roman" w:cs="Times New Roman"/>
                <w:sz w:val="16"/>
                <w:szCs w:val="16"/>
              </w:rPr>
            </w:pPr>
            <w:r>
              <w:rPr>
                <w:rFonts w:ascii="Times New Roman" w:hAnsi="Times New Roman" w:cs="Times New Roman"/>
                <w:sz w:val="16"/>
                <w:szCs w:val="16"/>
              </w:rPr>
              <w:t xml:space="preserve">Our confidence in </w:t>
            </w:r>
            <w:proofErr w:type="spellStart"/>
            <w:r>
              <w:rPr>
                <w:rFonts w:ascii="Times New Roman" w:hAnsi="Times New Roman" w:cs="Times New Roman"/>
                <w:sz w:val="16"/>
                <w:szCs w:val="16"/>
              </w:rPr>
              <w:t>Morningsar’s</w:t>
            </w:r>
            <w:proofErr w:type="spellEnd"/>
            <w:r>
              <w:rPr>
                <w:rFonts w:ascii="Times New Roman" w:hAnsi="Times New Roman" w:cs="Times New Roman"/>
                <w:sz w:val="16"/>
                <w:szCs w:val="16"/>
              </w:rPr>
              <w:t xml:space="preserve"> assessment and our estimate</w:t>
            </w:r>
          </w:p>
        </w:tc>
        <w:tc>
          <w:tcPr>
            <w:tcW w:w="2378" w:type="dxa"/>
          </w:tcPr>
          <w:p w14:paraId="314561E1" w14:textId="1F32E24A" w:rsidR="00231D38" w:rsidRPr="00C91708" w:rsidRDefault="00231D38" w:rsidP="00231D38">
            <w:pPr>
              <w:pStyle w:val="Compact"/>
              <w:rPr>
                <w:rFonts w:ascii="Times New Roman" w:hAnsi="Times New Roman" w:cs="Times New Roman"/>
                <w:sz w:val="16"/>
                <w:szCs w:val="16"/>
              </w:rPr>
            </w:pPr>
            <w:r w:rsidRPr="00C91708">
              <w:rPr>
                <w:rFonts w:ascii="Times New Roman" w:hAnsi="Times New Roman" w:cs="Times New Roman"/>
                <w:sz w:val="16"/>
                <w:szCs w:val="16"/>
              </w:rPr>
              <w:t>Investment Vehicle Team</w:t>
            </w:r>
          </w:p>
        </w:tc>
      </w:tr>
    </w:tbl>
    <w:p w14:paraId="3B2E83DD" w14:textId="77777777" w:rsidR="00C91708" w:rsidRDefault="00C91708">
      <w:pPr>
        <w:pStyle w:val="Heading3"/>
        <w:rPr>
          <w:rFonts w:ascii="Times New Roman" w:hAnsi="Times New Roman" w:cs="Times New Roman"/>
          <w:sz w:val="18"/>
          <w:szCs w:val="18"/>
        </w:rPr>
      </w:pPr>
      <w:bookmarkStart w:id="6" w:name="historical-nav-data"/>
      <w:bookmarkEnd w:id="5"/>
    </w:p>
    <w:p w14:paraId="534DF28D" w14:textId="0F8458B5" w:rsidR="00C91708" w:rsidRDefault="00FC7910" w:rsidP="00C91708">
      <w:pPr>
        <w:pStyle w:val="Heading2"/>
        <w:spacing w:line="360" w:lineRule="auto"/>
        <w:rPr>
          <w:rFonts w:ascii="Times New Roman" w:eastAsiaTheme="minorEastAsia" w:hAnsi="Times New Roman" w:cs="Times New Roman"/>
          <w:b/>
          <w:bCs/>
          <w:color w:val="auto"/>
          <w:sz w:val="20"/>
          <w:szCs w:val="20"/>
          <w:lang w:val="en-CN"/>
        </w:rPr>
      </w:pPr>
      <w:bookmarkStart w:id="7" w:name="morningstar-rating-to-alpha-mapping"/>
      <w:bookmarkEnd w:id="6"/>
      <w:r w:rsidRPr="00C91708">
        <w:rPr>
          <w:rFonts w:ascii="Times New Roman" w:eastAsiaTheme="minorEastAsia" w:hAnsi="Times New Roman" w:cs="Times New Roman"/>
          <w:b/>
          <w:bCs/>
          <w:color w:val="auto"/>
          <w:sz w:val="20"/>
          <w:szCs w:val="20"/>
          <w:lang w:val="en-CN"/>
        </w:rPr>
        <w:t>2.</w:t>
      </w:r>
      <w:r w:rsidR="00C91708" w:rsidRPr="00C91708">
        <w:rPr>
          <w:rFonts w:ascii="Times New Roman" w:eastAsiaTheme="minorEastAsia" w:hAnsi="Times New Roman" w:cs="Times New Roman"/>
          <w:b/>
          <w:bCs/>
          <w:color w:val="auto"/>
          <w:sz w:val="20"/>
          <w:szCs w:val="20"/>
          <w:lang w:val="en-CN"/>
        </w:rPr>
        <w:t>3</w:t>
      </w:r>
      <w:r w:rsidRPr="00C91708">
        <w:rPr>
          <w:rFonts w:ascii="Times New Roman" w:eastAsiaTheme="minorEastAsia" w:hAnsi="Times New Roman" w:cs="Times New Roman"/>
          <w:b/>
          <w:bCs/>
          <w:color w:val="auto"/>
          <w:sz w:val="20"/>
          <w:szCs w:val="20"/>
          <w:lang w:val="en-CN"/>
        </w:rPr>
        <w:t xml:space="preserve"> Morningstar Rating to Alpha Mapping</w:t>
      </w:r>
    </w:p>
    <w:p w14:paraId="634BBF3D" w14:textId="4ADEEA6C" w:rsidR="00C91708" w:rsidRPr="00C91708" w:rsidRDefault="00C91708" w:rsidP="00C91708">
      <w:pPr>
        <w:pStyle w:val="BodyText"/>
        <w:rPr>
          <w:rFonts w:ascii="Times New Roman" w:eastAsia="Times New Roman" w:hAnsi="Times New Roman" w:cs="Times New Roman"/>
          <w:sz w:val="20"/>
          <w:szCs w:val="20"/>
        </w:rPr>
      </w:pPr>
      <w:r w:rsidRPr="00C91708">
        <w:rPr>
          <w:rFonts w:ascii="Times New Roman" w:eastAsia="Times New Roman" w:hAnsi="Times New Roman" w:cs="Times New Roman"/>
          <w:sz w:val="20"/>
          <w:szCs w:val="20"/>
          <w:lang w:val="en-CN"/>
        </w:rPr>
        <w:t>Morningstar</w:t>
      </w:r>
      <w:r>
        <w:rPr>
          <w:rFonts w:ascii="Times New Roman" w:eastAsia="Times New Roman" w:hAnsi="Times New Roman" w:cs="Times New Roman"/>
          <w:sz w:val="20"/>
          <w:szCs w:val="20"/>
        </w:rPr>
        <w:t xml:space="preserve"> is an external service provider, they conduct due diligence and publish research report on each ETF and Mutual Funds based on their coverage. One thing they do, is based on three pillars: People, Process, Performance, they assign ratings on each fund to indicate their ability to generate active return.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70"/>
        <w:gridCol w:w="3740"/>
        <w:gridCol w:w="3740"/>
      </w:tblGrid>
      <w:tr w:rsidR="00E16EF6" w:rsidRPr="00C91708" w14:paraId="3C05D5BB" w14:textId="77777777" w:rsidTr="00C91708">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08BF72D9" w14:textId="6A36B903" w:rsidR="00E16EF6" w:rsidRPr="00C91708" w:rsidRDefault="00C91708">
            <w:pPr>
              <w:pStyle w:val="Compact"/>
              <w:rPr>
                <w:rFonts w:ascii="Times New Roman" w:hAnsi="Times New Roman" w:cs="Times New Roman"/>
                <w:sz w:val="16"/>
                <w:szCs w:val="16"/>
              </w:rPr>
            </w:pPr>
            <w:proofErr w:type="spellStart"/>
            <w:r>
              <w:rPr>
                <w:rFonts w:ascii="Times New Roman" w:hAnsi="Times New Roman" w:cs="Times New Roman"/>
                <w:sz w:val="16"/>
                <w:szCs w:val="16"/>
              </w:rPr>
              <w:t>Morningsar</w:t>
            </w:r>
            <w:proofErr w:type="spellEnd"/>
            <w:r>
              <w:rPr>
                <w:rFonts w:ascii="Times New Roman" w:hAnsi="Times New Roman" w:cs="Times New Roman"/>
                <w:sz w:val="16"/>
                <w:szCs w:val="16"/>
              </w:rPr>
              <w:t xml:space="preserve"> </w:t>
            </w:r>
            <w:r w:rsidR="00FC7910" w:rsidRPr="00C91708">
              <w:rPr>
                <w:rFonts w:ascii="Times New Roman" w:hAnsi="Times New Roman" w:cs="Times New Roman"/>
                <w:sz w:val="16"/>
                <w:szCs w:val="16"/>
              </w:rPr>
              <w:t>Rating</w:t>
            </w:r>
          </w:p>
        </w:tc>
        <w:tc>
          <w:tcPr>
            <w:tcW w:w="3168" w:type="dxa"/>
            <w:tcBorders>
              <w:bottom w:val="none" w:sz="0" w:space="0" w:color="auto"/>
            </w:tcBorders>
          </w:tcPr>
          <w:p w14:paraId="33A59FB0" w14:textId="305A44CC"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Expected Alpha</w:t>
            </w:r>
            <w:r w:rsidR="00C91708" w:rsidRPr="00C91708">
              <w:rPr>
                <w:rFonts w:ascii="Times New Roman" w:hAnsi="Times New Roman" w:cs="Times New Roman"/>
                <w:sz w:val="16"/>
                <w:szCs w:val="16"/>
              </w:rPr>
              <w:t xml:space="preserve"> (set by Investment Vehicle Team)</w:t>
            </w:r>
          </w:p>
        </w:tc>
        <w:tc>
          <w:tcPr>
            <w:tcW w:w="3168" w:type="dxa"/>
            <w:tcBorders>
              <w:bottom w:val="none" w:sz="0" w:space="0" w:color="auto"/>
            </w:tcBorders>
          </w:tcPr>
          <w:p w14:paraId="73EBE6E5"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Interpretation</w:t>
            </w:r>
          </w:p>
        </w:tc>
      </w:tr>
      <w:tr w:rsidR="00E16EF6" w:rsidRPr="00C91708" w14:paraId="44AD6CF6" w14:textId="77777777" w:rsidTr="00C91708">
        <w:tc>
          <w:tcPr>
            <w:tcW w:w="1584" w:type="dxa"/>
          </w:tcPr>
          <w:p w14:paraId="46E52832"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Gold</w:t>
            </w:r>
          </w:p>
        </w:tc>
        <w:tc>
          <w:tcPr>
            <w:tcW w:w="3168" w:type="dxa"/>
          </w:tcPr>
          <w:p w14:paraId="6043E805"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+2.0%</w:t>
            </w:r>
          </w:p>
        </w:tc>
        <w:tc>
          <w:tcPr>
            <w:tcW w:w="3168" w:type="dxa"/>
          </w:tcPr>
          <w:p w14:paraId="2828EA33"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Highest conviction - expected to significantly outperform</w:t>
            </w:r>
          </w:p>
        </w:tc>
      </w:tr>
      <w:tr w:rsidR="00E16EF6" w:rsidRPr="00C91708" w14:paraId="56A608DE" w14:textId="77777777" w:rsidTr="00C91708">
        <w:tc>
          <w:tcPr>
            <w:tcW w:w="1584" w:type="dxa"/>
          </w:tcPr>
          <w:p w14:paraId="4C39E951"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Silver</w:t>
            </w:r>
          </w:p>
        </w:tc>
        <w:tc>
          <w:tcPr>
            <w:tcW w:w="3168" w:type="dxa"/>
          </w:tcPr>
          <w:p w14:paraId="64B89AFF"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+1.5%</w:t>
            </w:r>
          </w:p>
        </w:tc>
        <w:tc>
          <w:tcPr>
            <w:tcW w:w="3168" w:type="dxa"/>
          </w:tcPr>
          <w:p w14:paraId="191F08EC"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High conviction - expected to outperform</w:t>
            </w:r>
          </w:p>
        </w:tc>
      </w:tr>
      <w:tr w:rsidR="00E16EF6" w:rsidRPr="00C91708" w14:paraId="602951FA" w14:textId="77777777" w:rsidTr="00C91708">
        <w:tc>
          <w:tcPr>
            <w:tcW w:w="1584" w:type="dxa"/>
          </w:tcPr>
          <w:p w14:paraId="3AAF2343"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Bronze</w:t>
            </w:r>
          </w:p>
        </w:tc>
        <w:tc>
          <w:tcPr>
            <w:tcW w:w="3168" w:type="dxa"/>
          </w:tcPr>
          <w:p w14:paraId="6BE8896B"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+1.0%</w:t>
            </w:r>
          </w:p>
        </w:tc>
        <w:tc>
          <w:tcPr>
            <w:tcW w:w="3168" w:type="dxa"/>
          </w:tcPr>
          <w:p w14:paraId="52ECC408"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Moderate conviction - expected to modestly outperform</w:t>
            </w:r>
          </w:p>
        </w:tc>
      </w:tr>
      <w:tr w:rsidR="00E16EF6" w:rsidRPr="00C91708" w14:paraId="0EF08281" w14:textId="77777777" w:rsidTr="00C91708">
        <w:tc>
          <w:tcPr>
            <w:tcW w:w="1584" w:type="dxa"/>
          </w:tcPr>
          <w:p w14:paraId="2C3AD351"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Neutral</w:t>
            </w:r>
          </w:p>
        </w:tc>
        <w:tc>
          <w:tcPr>
            <w:tcW w:w="3168" w:type="dxa"/>
          </w:tcPr>
          <w:p w14:paraId="67C988B0"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0.0%</w:t>
            </w:r>
          </w:p>
        </w:tc>
        <w:tc>
          <w:tcPr>
            <w:tcW w:w="3168" w:type="dxa"/>
          </w:tcPr>
          <w:p w14:paraId="398DC5F8"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No strong view - expected to match benchmark</w:t>
            </w:r>
          </w:p>
        </w:tc>
      </w:tr>
      <w:tr w:rsidR="00E16EF6" w:rsidRPr="00C91708" w14:paraId="3D7B1A0C" w14:textId="77777777" w:rsidTr="00C91708">
        <w:tc>
          <w:tcPr>
            <w:tcW w:w="1584" w:type="dxa"/>
          </w:tcPr>
          <w:p w14:paraId="3BCB4650"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Negative</w:t>
            </w:r>
          </w:p>
        </w:tc>
        <w:tc>
          <w:tcPr>
            <w:tcW w:w="3168" w:type="dxa"/>
          </w:tcPr>
          <w:p w14:paraId="00552E6D"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-1.0%</w:t>
            </w:r>
          </w:p>
        </w:tc>
        <w:tc>
          <w:tcPr>
            <w:tcW w:w="3168" w:type="dxa"/>
          </w:tcPr>
          <w:p w14:paraId="5EE2CA63" w14:textId="77777777" w:rsidR="00E16EF6" w:rsidRPr="00C91708" w:rsidRDefault="00FC7910">
            <w:pPr>
              <w:pStyle w:val="Compact"/>
              <w:rPr>
                <w:rFonts w:ascii="Times New Roman" w:hAnsi="Times New Roman" w:cs="Times New Roman"/>
                <w:sz w:val="16"/>
                <w:szCs w:val="16"/>
              </w:rPr>
            </w:pPr>
            <w:r w:rsidRPr="00C91708">
              <w:rPr>
                <w:rFonts w:ascii="Times New Roman" w:hAnsi="Times New Roman" w:cs="Times New Roman"/>
                <w:sz w:val="16"/>
                <w:szCs w:val="16"/>
              </w:rPr>
              <w:t>Expected to underperform</w:t>
            </w:r>
          </w:p>
        </w:tc>
      </w:tr>
    </w:tbl>
    <w:p w14:paraId="0CCAC4ED" w14:textId="77777777" w:rsidR="00C91708" w:rsidRDefault="00C91708">
      <w:pPr>
        <w:pStyle w:val="Heading3"/>
        <w:rPr>
          <w:rFonts w:ascii="Times New Roman" w:hAnsi="Times New Roman" w:cs="Times New Roman"/>
          <w:sz w:val="18"/>
          <w:szCs w:val="18"/>
        </w:rPr>
      </w:pPr>
      <w:bookmarkStart w:id="8" w:name="configuration-parameters"/>
      <w:bookmarkEnd w:id="7"/>
    </w:p>
    <w:p w14:paraId="36A31DAB" w14:textId="40B015E2" w:rsidR="00E16EF6" w:rsidRPr="00C91708" w:rsidRDefault="00FC7910" w:rsidP="00C91708">
      <w:pPr>
        <w:pStyle w:val="Heading2"/>
        <w:spacing w:line="360" w:lineRule="auto"/>
        <w:rPr>
          <w:rFonts w:ascii="Times New Roman" w:eastAsiaTheme="minorEastAsia" w:hAnsi="Times New Roman" w:cs="Times New Roman"/>
          <w:b/>
          <w:bCs/>
          <w:color w:val="auto"/>
          <w:sz w:val="20"/>
          <w:szCs w:val="20"/>
          <w:lang w:val="en-CN"/>
        </w:rPr>
      </w:pPr>
      <w:r w:rsidRPr="00C91708">
        <w:rPr>
          <w:rFonts w:ascii="Times New Roman" w:eastAsiaTheme="minorEastAsia" w:hAnsi="Times New Roman" w:cs="Times New Roman"/>
          <w:b/>
          <w:bCs/>
          <w:color w:val="auto"/>
          <w:sz w:val="20"/>
          <w:szCs w:val="20"/>
          <w:lang w:val="en-CN"/>
        </w:rPr>
        <w:t>2.</w:t>
      </w:r>
      <w:r w:rsidR="00C91708" w:rsidRPr="00C91708">
        <w:rPr>
          <w:rFonts w:ascii="Times New Roman" w:eastAsiaTheme="minorEastAsia" w:hAnsi="Times New Roman" w:cs="Times New Roman"/>
          <w:b/>
          <w:bCs/>
          <w:color w:val="auto"/>
          <w:sz w:val="20"/>
          <w:szCs w:val="20"/>
          <w:lang w:val="en-CN"/>
        </w:rPr>
        <w:t>4</w:t>
      </w:r>
      <w:r w:rsidRPr="00C91708">
        <w:rPr>
          <w:rFonts w:ascii="Times New Roman" w:eastAsiaTheme="minorEastAsia" w:hAnsi="Times New Roman" w:cs="Times New Roman"/>
          <w:b/>
          <w:bCs/>
          <w:color w:val="auto"/>
          <w:sz w:val="20"/>
          <w:szCs w:val="20"/>
          <w:lang w:val="en-CN"/>
        </w:rPr>
        <w:t xml:space="preserve"> Configuration Parameters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19"/>
        <w:gridCol w:w="1267"/>
        <w:gridCol w:w="2322"/>
        <w:gridCol w:w="2021"/>
        <w:gridCol w:w="2021"/>
      </w:tblGrid>
      <w:tr w:rsidR="00C91708" w:rsidRPr="00C91708" w14:paraId="42F1E464" w14:textId="084641A8" w:rsidTr="00C91708">
        <w:trPr>
          <w:cnfStyle w:val="100000000000" w:firstRow="1" w:lastRow="0" w:firstColumn="0" w:lastColumn="0" w:oddVBand="0" w:evenVBand="0" w:oddHBand="0" w:evenHBand="0" w:firstRowFirstColumn="0" w:firstRowLastColumn="0" w:lastRowFirstColumn="0" w:lastRowLastColumn="0"/>
          <w:tblHeader/>
        </w:trPr>
        <w:tc>
          <w:tcPr>
            <w:tcW w:w="1760" w:type="dxa"/>
          </w:tcPr>
          <w:p w14:paraId="2AB604C3"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Parameter</w:t>
            </w:r>
          </w:p>
        </w:tc>
        <w:tc>
          <w:tcPr>
            <w:tcW w:w="1296" w:type="dxa"/>
          </w:tcPr>
          <w:p w14:paraId="23E165F0"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Symbol</w:t>
            </w:r>
          </w:p>
        </w:tc>
        <w:tc>
          <w:tcPr>
            <w:tcW w:w="2380" w:type="dxa"/>
          </w:tcPr>
          <w:p w14:paraId="19106B67"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Default Value</w:t>
            </w:r>
          </w:p>
        </w:tc>
        <w:tc>
          <w:tcPr>
            <w:tcW w:w="2070" w:type="dxa"/>
          </w:tcPr>
          <w:p w14:paraId="25F4FF46"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Description</w:t>
            </w:r>
          </w:p>
        </w:tc>
        <w:tc>
          <w:tcPr>
            <w:tcW w:w="2070" w:type="dxa"/>
          </w:tcPr>
          <w:p w14:paraId="0A5180F5" w14:textId="47AF320B"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Source</w:t>
            </w:r>
          </w:p>
        </w:tc>
      </w:tr>
      <w:tr w:rsidR="00C91708" w:rsidRPr="00C91708" w14:paraId="166D0248" w14:textId="73CCEFF2" w:rsidTr="00C91708">
        <w:tc>
          <w:tcPr>
            <w:tcW w:w="1760" w:type="dxa"/>
          </w:tcPr>
          <w:p w14:paraId="54D3A080"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Risk Aversion</w:t>
            </w:r>
          </w:p>
        </w:tc>
        <w:tc>
          <w:tcPr>
            <w:tcW w:w="1296" w:type="dxa"/>
          </w:tcPr>
          <w:p w14:paraId="55C135FA" w14:textId="77777777" w:rsidR="00C91708" w:rsidRPr="00C91708" w:rsidRDefault="00C91708">
            <w:pPr>
              <w:pStyle w:val="Compact"/>
              <w:rPr>
                <w:rFonts w:ascii="Times New Roman" w:hAnsi="Times New Roman" w:cs="Times New Roman"/>
                <w:sz w:val="16"/>
                <w:szCs w:val="16"/>
              </w:rPr>
            </w:pPr>
            <m:oMathPara>
              <m:oMath>
                <m:r>
                  <w:rPr>
                    <w:rFonts w:ascii="Cambria Math" w:hAnsi="Cambria Math" w:cs="Times New Roman"/>
                    <w:sz w:val="16"/>
                    <w:szCs w:val="16"/>
                  </w:rPr>
                  <m:t>λ</m:t>
                </m:r>
              </m:oMath>
            </m:oMathPara>
          </w:p>
        </w:tc>
        <w:tc>
          <w:tcPr>
            <w:tcW w:w="2380" w:type="dxa"/>
          </w:tcPr>
          <w:p w14:paraId="70408BBD"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2.5</w:t>
            </w:r>
          </w:p>
        </w:tc>
        <w:tc>
          <w:tcPr>
            <w:tcW w:w="2070" w:type="dxa"/>
          </w:tcPr>
          <w:p w14:paraId="773DBC48"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Risk-return trade-off in optimization</w:t>
            </w:r>
          </w:p>
        </w:tc>
        <w:tc>
          <w:tcPr>
            <w:tcW w:w="2070" w:type="dxa"/>
          </w:tcPr>
          <w:p w14:paraId="181E18EB" w14:textId="20899B7E"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Model Team</w:t>
            </w:r>
          </w:p>
        </w:tc>
      </w:tr>
      <w:tr w:rsidR="00C91708" w:rsidRPr="00C91708" w14:paraId="636CD866" w14:textId="55AEA88A" w:rsidTr="00C91708">
        <w:tc>
          <w:tcPr>
            <w:tcW w:w="1760" w:type="dxa"/>
          </w:tcPr>
          <w:p w14:paraId="6EFD3BD3"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Tau (BL uncertainty)</w:t>
            </w:r>
          </w:p>
        </w:tc>
        <w:tc>
          <w:tcPr>
            <w:tcW w:w="1296" w:type="dxa"/>
          </w:tcPr>
          <w:p w14:paraId="03ED0C49" w14:textId="77777777" w:rsidR="00C91708" w:rsidRPr="00C91708" w:rsidRDefault="00C91708">
            <w:pPr>
              <w:pStyle w:val="Compact"/>
              <w:rPr>
                <w:rFonts w:ascii="Times New Roman" w:hAnsi="Times New Roman" w:cs="Times New Roman"/>
                <w:sz w:val="16"/>
                <w:szCs w:val="16"/>
              </w:rPr>
            </w:pPr>
            <m:oMathPara>
              <m:oMath>
                <m:r>
                  <w:rPr>
                    <w:rFonts w:ascii="Cambria Math" w:hAnsi="Cambria Math" w:cs="Times New Roman"/>
                    <w:sz w:val="16"/>
                    <w:szCs w:val="16"/>
                  </w:rPr>
                  <m:t>τ</m:t>
                </m:r>
              </m:oMath>
            </m:oMathPara>
          </w:p>
        </w:tc>
        <w:tc>
          <w:tcPr>
            <w:tcW w:w="2380" w:type="dxa"/>
          </w:tcPr>
          <w:p w14:paraId="37FCFF19"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0.05</w:t>
            </w:r>
          </w:p>
        </w:tc>
        <w:tc>
          <w:tcPr>
            <w:tcW w:w="2070" w:type="dxa"/>
          </w:tcPr>
          <w:p w14:paraId="7FD32CDB"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Scaling factor for prior covariance</w:t>
            </w:r>
          </w:p>
        </w:tc>
        <w:tc>
          <w:tcPr>
            <w:tcW w:w="2070" w:type="dxa"/>
          </w:tcPr>
          <w:p w14:paraId="2884A6AD" w14:textId="5A1F060A"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Model Team</w:t>
            </w:r>
          </w:p>
        </w:tc>
      </w:tr>
      <w:tr w:rsidR="00C91708" w:rsidRPr="00C91708" w14:paraId="5D159A9D" w14:textId="03FB0DF2" w:rsidTr="00C91708">
        <w:tc>
          <w:tcPr>
            <w:tcW w:w="1760" w:type="dxa"/>
          </w:tcPr>
          <w:p w14:paraId="61B6B138"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TE Penalty Weight</w:t>
            </w:r>
          </w:p>
        </w:tc>
        <w:tc>
          <w:tcPr>
            <w:tcW w:w="1296" w:type="dxa"/>
          </w:tcPr>
          <w:p w14:paraId="38B9AE53" w14:textId="77777777" w:rsidR="00C91708" w:rsidRPr="00C91708" w:rsidRDefault="00C91708">
            <w:pPr>
              <w:pStyle w:val="Compact"/>
              <w:rPr>
                <w:rFonts w:ascii="Times New Roman" w:hAnsi="Times New Roman" w:cs="Times New Roman"/>
                <w:sz w:val="16"/>
                <w:szCs w:val="16"/>
              </w:rPr>
            </w:pPr>
            <m:oMathPara>
              <m:oMath>
                <m:r>
                  <w:rPr>
                    <w:rFonts w:ascii="Cambria Math" w:hAnsi="Cambria Math" w:cs="Times New Roman"/>
                    <w:sz w:val="16"/>
                    <w:szCs w:val="16"/>
                  </w:rPr>
                  <m:t>κ</m:t>
                </m:r>
              </m:oMath>
            </m:oMathPara>
          </w:p>
        </w:tc>
        <w:tc>
          <w:tcPr>
            <w:tcW w:w="2380" w:type="dxa"/>
          </w:tcPr>
          <w:p w14:paraId="46617F18"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10.0</w:t>
            </w:r>
          </w:p>
        </w:tc>
        <w:tc>
          <w:tcPr>
            <w:tcW w:w="2070" w:type="dxa"/>
          </w:tcPr>
          <w:p w14:paraId="25558680"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Penalty for deviating from target TE</w:t>
            </w:r>
          </w:p>
        </w:tc>
        <w:tc>
          <w:tcPr>
            <w:tcW w:w="2070" w:type="dxa"/>
          </w:tcPr>
          <w:p w14:paraId="5152C13F" w14:textId="7337A298"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Model Team</w:t>
            </w:r>
          </w:p>
        </w:tc>
      </w:tr>
      <w:tr w:rsidR="00C91708" w:rsidRPr="00C91708" w14:paraId="5EB2F42A" w14:textId="6ECC80E6" w:rsidTr="00C91708">
        <w:tc>
          <w:tcPr>
            <w:tcW w:w="1760" w:type="dxa"/>
          </w:tcPr>
          <w:p w14:paraId="20D96921"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Convergence Tolerance</w:t>
            </w:r>
          </w:p>
        </w:tc>
        <w:tc>
          <w:tcPr>
            <w:tcW w:w="1296" w:type="dxa"/>
          </w:tcPr>
          <w:p w14:paraId="4FA2E6A3"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w:t>
            </w:r>
          </w:p>
        </w:tc>
        <w:tc>
          <w:tcPr>
            <w:tcW w:w="2380" w:type="dxa"/>
          </w:tcPr>
          <w:p w14:paraId="3776D847" w14:textId="77777777" w:rsidR="00C91708" w:rsidRPr="00C91708" w:rsidRDefault="0097694A">
            <w:pPr>
              <w:pStyle w:val="Compact"/>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10</m:t>
                    </m:r>
                  </m:e>
                  <m:sup>
                    <m:r>
                      <m:rPr>
                        <m:sty m:val="p"/>
                      </m:rPr>
                      <w:rPr>
                        <w:rFonts w:ascii="Cambria Math" w:hAnsi="Cambria Math" w:cs="Times New Roman"/>
                        <w:sz w:val="16"/>
                        <w:szCs w:val="16"/>
                      </w:rPr>
                      <m:t>-</m:t>
                    </m:r>
                    <m:r>
                      <w:rPr>
                        <w:rFonts w:ascii="Cambria Math" w:hAnsi="Cambria Math" w:cs="Times New Roman"/>
                        <w:sz w:val="16"/>
                        <w:szCs w:val="16"/>
                      </w:rPr>
                      <m:t>9</m:t>
                    </m:r>
                  </m:sup>
                </m:sSup>
              </m:oMath>
            </m:oMathPara>
          </w:p>
        </w:tc>
        <w:tc>
          <w:tcPr>
            <w:tcW w:w="2070" w:type="dxa"/>
          </w:tcPr>
          <w:p w14:paraId="6553E632" w14:textId="77777777"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Optimization convergence criterion</w:t>
            </w:r>
          </w:p>
        </w:tc>
        <w:tc>
          <w:tcPr>
            <w:tcW w:w="2070" w:type="dxa"/>
          </w:tcPr>
          <w:p w14:paraId="3679F0CA" w14:textId="38658FD0" w:rsidR="00C91708" w:rsidRPr="00C91708" w:rsidRDefault="00C91708">
            <w:pPr>
              <w:pStyle w:val="Compact"/>
              <w:rPr>
                <w:rFonts w:ascii="Times New Roman" w:hAnsi="Times New Roman" w:cs="Times New Roman"/>
                <w:sz w:val="16"/>
                <w:szCs w:val="16"/>
              </w:rPr>
            </w:pPr>
            <w:r w:rsidRPr="00C91708">
              <w:rPr>
                <w:rFonts w:ascii="Times New Roman" w:hAnsi="Times New Roman" w:cs="Times New Roman"/>
                <w:sz w:val="16"/>
                <w:szCs w:val="16"/>
              </w:rPr>
              <w:t>Model Team</w:t>
            </w:r>
          </w:p>
        </w:tc>
      </w:tr>
    </w:tbl>
    <w:p w14:paraId="124DCD98" w14:textId="3E445DE3" w:rsidR="00E16EF6" w:rsidRPr="00C41297" w:rsidRDefault="00E16EF6">
      <w:pPr>
        <w:rPr>
          <w:rFonts w:ascii="Times New Roman" w:hAnsi="Times New Roman" w:cs="Times New Roman"/>
          <w:sz w:val="18"/>
          <w:szCs w:val="18"/>
        </w:rPr>
      </w:pPr>
    </w:p>
    <w:p w14:paraId="4DD50DFE" w14:textId="77777777" w:rsidR="00E16EF6" w:rsidRPr="00C91708" w:rsidRDefault="00FC7910" w:rsidP="00C91708">
      <w:pPr>
        <w:pStyle w:val="Heading2"/>
        <w:spacing w:line="360" w:lineRule="auto"/>
        <w:rPr>
          <w:rFonts w:ascii="Times New Roman" w:eastAsiaTheme="minorEastAsia" w:hAnsi="Times New Roman" w:cs="Times New Roman"/>
          <w:b/>
          <w:bCs/>
          <w:color w:val="auto"/>
          <w:sz w:val="24"/>
          <w:szCs w:val="24"/>
          <w:lang w:val="en-CN"/>
        </w:rPr>
      </w:pPr>
      <w:bookmarkStart w:id="9" w:name="expected-alpha-calculation"/>
      <w:bookmarkEnd w:id="3"/>
      <w:bookmarkEnd w:id="8"/>
      <w:r w:rsidRPr="00C91708">
        <w:rPr>
          <w:rFonts w:ascii="Times New Roman" w:eastAsiaTheme="minorEastAsia" w:hAnsi="Times New Roman" w:cs="Times New Roman"/>
          <w:b/>
          <w:bCs/>
          <w:color w:val="auto"/>
          <w:sz w:val="24"/>
          <w:szCs w:val="24"/>
          <w:lang w:val="en-CN"/>
        </w:rPr>
        <w:t>3. Expected Alpha Calculation</w:t>
      </w:r>
    </w:p>
    <w:p w14:paraId="0186B7F2" w14:textId="77777777" w:rsidR="00E16EF6" w:rsidRPr="00C91708" w:rsidRDefault="00FC7910" w:rsidP="00C91708">
      <w:pPr>
        <w:pStyle w:val="Heading2"/>
        <w:spacing w:line="360" w:lineRule="auto"/>
        <w:rPr>
          <w:rFonts w:ascii="Times New Roman" w:eastAsiaTheme="minorEastAsia" w:hAnsi="Times New Roman" w:cs="Times New Roman"/>
          <w:b/>
          <w:bCs/>
          <w:color w:val="auto"/>
          <w:sz w:val="20"/>
          <w:szCs w:val="20"/>
          <w:lang w:val="en-CN"/>
        </w:rPr>
      </w:pPr>
      <w:bookmarkStart w:id="10" w:name="morningstar-rating-conversion"/>
      <w:r w:rsidRPr="00C91708">
        <w:rPr>
          <w:rFonts w:ascii="Times New Roman" w:eastAsiaTheme="minorEastAsia" w:hAnsi="Times New Roman" w:cs="Times New Roman"/>
          <w:b/>
          <w:bCs/>
          <w:color w:val="auto"/>
          <w:sz w:val="20"/>
          <w:szCs w:val="20"/>
          <w:lang w:val="en-CN"/>
        </w:rPr>
        <w:t>3.1 Morningstar Rating Conversion</w:t>
      </w:r>
    </w:p>
    <w:p w14:paraId="284B7D42" w14:textId="77777777" w:rsidR="00E16EF6" w:rsidRPr="00C41297" w:rsidRDefault="00FC7910">
      <w:pPr>
        <w:pStyle w:val="FirstParagraph"/>
        <w:rPr>
          <w:rFonts w:ascii="Times New Roman" w:hAnsi="Times New Roman" w:cs="Times New Roman"/>
          <w:sz w:val="18"/>
          <w:szCs w:val="18"/>
        </w:rPr>
      </w:pPr>
      <w:r w:rsidRPr="00C41297">
        <w:rPr>
          <w:rFonts w:ascii="Times New Roman" w:hAnsi="Times New Roman" w:cs="Times New Roman"/>
          <w:sz w:val="18"/>
          <w:szCs w:val="18"/>
        </w:rPr>
        <w:t xml:space="preserve">The expected alpha for manager </w:t>
      </w:r>
      <m:oMath>
        <m:r>
          <w:rPr>
            <w:rFonts w:ascii="Cambria Math" w:hAnsi="Cambria Math" w:cs="Times New Roman"/>
            <w:sz w:val="18"/>
            <w:szCs w:val="18"/>
          </w:rPr>
          <m:t>i</m:t>
        </m:r>
      </m:oMath>
      <w:r w:rsidRPr="00C41297">
        <w:rPr>
          <w:rFonts w:ascii="Times New Roman" w:hAnsi="Times New Roman" w:cs="Times New Roman"/>
          <w:sz w:val="18"/>
          <w:szCs w:val="18"/>
        </w:rPr>
        <w:t xml:space="preserve"> is derived from its Morningstar Medalist Rating through a deterministic mapping function:</w:t>
      </w:r>
    </w:p>
    <w:p w14:paraId="7311053F" w14:textId="77777777" w:rsidR="00E16EF6" w:rsidRPr="00C41297" w:rsidRDefault="0097694A">
      <w:pPr>
        <w:pStyle w:val="BodyText"/>
        <w:rPr>
          <w:rFonts w:ascii="Times New Roman" w:hAnsi="Times New Roman" w:cs="Times New Roman"/>
          <w:sz w:val="18"/>
          <w:szCs w:val="18"/>
        </w:rPr>
      </w:pPr>
      <m:oMathPara>
        <m:oMathParaPr>
          <m:jc m:val="center"/>
        </m:oMathParaPr>
        <m:oMath>
          <m:sSubSup>
            <m:sSubSupPr>
              <m:ctrlPr>
                <w:rPr>
                  <w:rFonts w:ascii="Cambria Math" w:hAnsi="Cambria Math" w:cs="Times New Roman"/>
                  <w:sz w:val="18"/>
                  <w:szCs w:val="18"/>
                </w:rPr>
              </m:ctrlPr>
            </m:sSubSupPr>
            <m:e>
              <m:r>
                <w:rPr>
                  <w:rFonts w:ascii="Cambria Math" w:hAnsi="Cambria Math" w:cs="Times New Roman"/>
                  <w:sz w:val="18"/>
                  <w:szCs w:val="18"/>
                </w:rPr>
                <m:t>α</m:t>
              </m:r>
            </m:e>
            <m:sub>
              <m:r>
                <w:rPr>
                  <w:rFonts w:ascii="Cambria Math" w:hAnsi="Cambria Math" w:cs="Times New Roman"/>
                  <w:sz w:val="18"/>
                  <w:szCs w:val="18"/>
                </w:rPr>
                <m:t>i</m:t>
              </m:r>
            </m:sub>
            <m:sup>
              <m:r>
                <m:rPr>
                  <m:nor/>
                </m:rPr>
                <w:rPr>
                  <w:rFonts w:ascii="Times New Roman" w:hAnsi="Times New Roman" w:cs="Times New Roman"/>
                  <w:sz w:val="18"/>
                  <w:szCs w:val="18"/>
                </w:rPr>
                <m:t>view</m:t>
              </m:r>
            </m:sup>
          </m:sSubSup>
          <m:r>
            <m:rPr>
              <m:sty m:val="p"/>
            </m:rPr>
            <w:rPr>
              <w:rFonts w:ascii="Cambria Math" w:hAnsi="Cambria Math" w:cs="Times New Roman"/>
              <w:sz w:val="18"/>
              <w:szCs w:val="18"/>
            </w:rPr>
            <m:t>=</m:t>
          </m:r>
          <m:r>
            <w:rPr>
              <w:rFonts w:ascii="Cambria Math" w:hAnsi="Cambria Math" w:cs="Times New Roman"/>
              <w:sz w:val="18"/>
              <w:szCs w:val="18"/>
            </w:rPr>
            <m:t>f</m:t>
          </m:r>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nor/>
                </m:rPr>
                <w:rPr>
                  <w:rFonts w:ascii="Times New Roman" w:hAnsi="Times New Roman" w:cs="Times New Roman"/>
                  <w:sz w:val="18"/>
                  <w:szCs w:val="18"/>
                </w:rPr>
                <m:t>Rating</m:t>
              </m:r>
            </m:e>
            <m:sub>
              <m:r>
                <w:rPr>
                  <w:rFonts w:ascii="Cambria Math" w:hAnsi="Cambria Math" w:cs="Times New Roman"/>
                  <w:sz w:val="18"/>
                  <w:szCs w:val="18"/>
                </w:rPr>
                <m:t>i</m:t>
              </m:r>
            </m:sub>
          </m:sSub>
          <m:r>
            <m:rPr>
              <m:sty m:val="p"/>
            </m:rPr>
            <w:rPr>
              <w:rFonts w:ascii="Cambria Math" w:hAnsi="Cambria Math" w:cs="Times New Roman"/>
              <w:sz w:val="18"/>
              <w:szCs w:val="18"/>
            </w:rPr>
            <m:t>)</m:t>
          </m:r>
        </m:oMath>
      </m:oMathPara>
    </w:p>
    <w:p w14:paraId="6F033709" w14:textId="77777777" w:rsidR="00E16EF6" w:rsidRPr="00C41297" w:rsidRDefault="00FC7910">
      <w:pPr>
        <w:pStyle w:val="FirstParagraph"/>
        <w:rPr>
          <w:rFonts w:ascii="Times New Roman" w:hAnsi="Times New Roman" w:cs="Times New Roman"/>
          <w:sz w:val="18"/>
          <w:szCs w:val="18"/>
        </w:rPr>
      </w:pPr>
      <w:r w:rsidRPr="00C41297">
        <w:rPr>
          <w:rFonts w:ascii="Times New Roman" w:hAnsi="Times New Roman" w:cs="Times New Roman"/>
          <w:sz w:val="18"/>
          <w:szCs w:val="18"/>
        </w:rPr>
        <w:t xml:space="preserve">where </w:t>
      </w:r>
      <m:oMath>
        <m:r>
          <w:rPr>
            <w:rFonts w:ascii="Cambria Math" w:hAnsi="Cambria Math" w:cs="Times New Roman"/>
            <w:sz w:val="18"/>
            <w:szCs w:val="18"/>
          </w:rPr>
          <m:t>f</m:t>
        </m:r>
        <m:r>
          <m:rPr>
            <m:sty m:val="p"/>
          </m:rPr>
          <w:rPr>
            <w:rFonts w:ascii="Cambria Math" w:hAnsi="Cambria Math" w:cs="Times New Roman"/>
            <w:sz w:val="18"/>
            <w:szCs w:val="18"/>
          </w:rPr>
          <m:t>:{</m:t>
        </m:r>
        <m:r>
          <m:rPr>
            <m:nor/>
          </m:rPr>
          <w:rPr>
            <w:rFonts w:ascii="Times New Roman" w:hAnsi="Times New Roman" w:cs="Times New Roman"/>
            <w:sz w:val="18"/>
            <w:szCs w:val="18"/>
          </w:rPr>
          <m:t>Gold</m:t>
        </m:r>
        <m:r>
          <m:rPr>
            <m:sty m:val="p"/>
          </m:rPr>
          <w:rPr>
            <w:rFonts w:ascii="Cambria Math" w:hAnsi="Cambria Math" w:cs="Times New Roman"/>
            <w:sz w:val="18"/>
            <w:szCs w:val="18"/>
          </w:rPr>
          <m:t>,</m:t>
        </m:r>
        <m:r>
          <m:rPr>
            <m:nor/>
          </m:rPr>
          <w:rPr>
            <w:rFonts w:ascii="Times New Roman" w:hAnsi="Times New Roman" w:cs="Times New Roman"/>
            <w:sz w:val="18"/>
            <w:szCs w:val="18"/>
          </w:rPr>
          <m:t>Silver</m:t>
        </m:r>
        <m:r>
          <m:rPr>
            <m:sty m:val="p"/>
          </m:rPr>
          <w:rPr>
            <w:rFonts w:ascii="Cambria Math" w:hAnsi="Cambria Math" w:cs="Times New Roman"/>
            <w:sz w:val="18"/>
            <w:szCs w:val="18"/>
          </w:rPr>
          <m:t>,</m:t>
        </m:r>
        <m:r>
          <m:rPr>
            <m:nor/>
          </m:rPr>
          <w:rPr>
            <w:rFonts w:ascii="Times New Roman" w:hAnsi="Times New Roman" w:cs="Times New Roman"/>
            <w:sz w:val="18"/>
            <w:szCs w:val="18"/>
          </w:rPr>
          <m:t>Bronze</m:t>
        </m:r>
        <m:r>
          <m:rPr>
            <m:sty m:val="p"/>
          </m:rPr>
          <w:rPr>
            <w:rFonts w:ascii="Cambria Math" w:hAnsi="Cambria Math" w:cs="Times New Roman"/>
            <w:sz w:val="18"/>
            <w:szCs w:val="18"/>
          </w:rPr>
          <m:t>,</m:t>
        </m:r>
        <m:r>
          <m:rPr>
            <m:nor/>
          </m:rPr>
          <w:rPr>
            <w:rFonts w:ascii="Times New Roman" w:hAnsi="Times New Roman" w:cs="Times New Roman"/>
            <w:sz w:val="18"/>
            <w:szCs w:val="18"/>
          </w:rPr>
          <m:t>Neutral</m:t>
        </m:r>
        <m:r>
          <m:rPr>
            <m:sty m:val="p"/>
          </m:rPr>
          <w:rPr>
            <w:rFonts w:ascii="Cambria Math" w:hAnsi="Cambria Math" w:cs="Times New Roman"/>
            <w:sz w:val="18"/>
            <w:szCs w:val="18"/>
          </w:rPr>
          <m:t>,</m:t>
        </m:r>
        <m:r>
          <m:rPr>
            <m:nor/>
          </m:rPr>
          <w:rPr>
            <w:rFonts w:ascii="Times New Roman" w:hAnsi="Times New Roman" w:cs="Times New Roman"/>
            <w:sz w:val="18"/>
            <w:szCs w:val="18"/>
          </w:rPr>
          <m:t>Negative</m:t>
        </m:r>
        <m:r>
          <m:rPr>
            <m:scr m:val="double-struck"/>
            <m:sty m:val="p"/>
          </m:rPr>
          <w:rPr>
            <w:rFonts w:ascii="Cambria Math" w:hAnsi="Cambria Math" w:cs="Times New Roman"/>
            <w:sz w:val="18"/>
            <w:szCs w:val="18"/>
          </w:rPr>
          <m:t>}→R</m:t>
        </m:r>
      </m:oMath>
      <w:r w:rsidRPr="00C41297">
        <w:rPr>
          <w:rFonts w:ascii="Times New Roman" w:hAnsi="Times New Roman" w:cs="Times New Roman"/>
          <w:sz w:val="18"/>
          <w:szCs w:val="18"/>
        </w:rPr>
        <w:t xml:space="preserve"> is defined as:</w:t>
      </w:r>
    </w:p>
    <w:p w14:paraId="69634123" w14:textId="77777777" w:rsidR="00E16EF6" w:rsidRPr="00C41297" w:rsidRDefault="00FC7910">
      <w:pPr>
        <w:pStyle w:val="BodyText"/>
        <w:rPr>
          <w:rFonts w:ascii="Times New Roman" w:hAnsi="Times New Roman" w:cs="Times New Roman"/>
          <w:sz w:val="18"/>
          <w:szCs w:val="18"/>
        </w:rPr>
      </w:pPr>
      <m:oMathPara>
        <m:oMathParaPr>
          <m:jc m:val="center"/>
        </m:oMathParaPr>
        <m:oMath>
          <m:r>
            <w:rPr>
              <w:rFonts w:ascii="Cambria Math" w:hAnsi="Cambria Math" w:cs="Times New Roman"/>
              <w:sz w:val="18"/>
              <w:szCs w:val="18"/>
            </w:rPr>
            <m:t>f</m:t>
          </m:r>
          <m:r>
            <m:rPr>
              <m:sty m:val="p"/>
            </m:rPr>
            <w:rPr>
              <w:rFonts w:ascii="Cambria Math" w:hAnsi="Cambria Math" w:cs="Times New Roman"/>
              <w:sz w:val="18"/>
              <w:szCs w:val="18"/>
            </w:rPr>
            <m:t>(</m:t>
          </m:r>
          <m:r>
            <m:rPr>
              <m:nor/>
            </m:rPr>
            <w:rPr>
              <w:rFonts w:ascii="Times New Roman" w:hAnsi="Times New Roman" w:cs="Times New Roman"/>
              <w:sz w:val="18"/>
              <w:szCs w:val="18"/>
            </w:rPr>
            <m:t>Rating</m:t>
          </m:r>
          <m:r>
            <m:rPr>
              <m:sty m:val="p"/>
            </m:rPr>
            <w:rPr>
              <w:rFonts w:ascii="Cambria Math" w:hAnsi="Cambria Math" w:cs="Times New Roman"/>
              <w:sz w:val="18"/>
              <w:szCs w:val="18"/>
            </w:rPr>
            <m:t>)=</m:t>
          </m:r>
          <m:d>
            <m:dPr>
              <m:begChr m:val="{"/>
              <m:endChr m:val=""/>
              <m:ctrlPr>
                <w:rPr>
                  <w:rFonts w:ascii="Cambria Math" w:hAnsi="Cambria Math" w:cs="Times New Roman"/>
                  <w:sz w:val="18"/>
                  <w:szCs w:val="18"/>
                </w:rPr>
              </m:ctrlPr>
            </m:dPr>
            <m:e>
              <m:m>
                <m:mPr>
                  <m:plcHide m:val="1"/>
                  <m:mcs>
                    <m:mc>
                      <m:mcPr>
                        <m:count m:val="2"/>
                        <m:mcJc m:val="left"/>
                      </m:mcPr>
                    </m:mc>
                  </m:mcs>
                  <m:ctrlPr>
                    <w:rPr>
                      <w:rFonts w:ascii="Cambria Math" w:hAnsi="Cambria Math" w:cs="Times New Roman"/>
                      <w:sz w:val="18"/>
                      <w:szCs w:val="18"/>
                    </w:rPr>
                  </m:ctrlPr>
                </m:mPr>
                <m:mr>
                  <m:e>
                    <m:r>
                      <w:rPr>
                        <w:rFonts w:ascii="Cambria Math" w:hAnsi="Cambria Math" w:cs="Times New Roman"/>
                        <w:sz w:val="18"/>
                        <w:szCs w:val="18"/>
                      </w:rPr>
                      <m:t>0.020</m:t>
                    </m:r>
                  </m:e>
                  <m:e>
                    <m:r>
                      <m:rPr>
                        <m:nor/>
                      </m:rPr>
                      <w:rPr>
                        <w:rFonts w:ascii="Times New Roman" w:hAnsi="Times New Roman" w:cs="Times New Roman"/>
                        <w:sz w:val="18"/>
                        <w:szCs w:val="18"/>
                      </w:rPr>
                      <m:t>if Rating = Gold</m:t>
                    </m:r>
                  </m:e>
                </m:mr>
                <m:mr>
                  <m:e>
                    <m:r>
                      <w:rPr>
                        <w:rFonts w:ascii="Cambria Math" w:hAnsi="Cambria Math" w:cs="Times New Roman"/>
                        <w:sz w:val="18"/>
                        <w:szCs w:val="18"/>
                      </w:rPr>
                      <m:t>0.015</m:t>
                    </m:r>
                  </m:e>
                  <m:e>
                    <m:r>
                      <m:rPr>
                        <m:nor/>
                      </m:rPr>
                      <w:rPr>
                        <w:rFonts w:ascii="Times New Roman" w:hAnsi="Times New Roman" w:cs="Times New Roman"/>
                        <w:sz w:val="18"/>
                        <w:szCs w:val="18"/>
                      </w:rPr>
                      <m:t>if Rating = Silver</m:t>
                    </m:r>
                  </m:e>
                </m:mr>
                <m:mr>
                  <m:e>
                    <m:r>
                      <w:rPr>
                        <w:rFonts w:ascii="Cambria Math" w:hAnsi="Cambria Math" w:cs="Times New Roman"/>
                        <w:sz w:val="18"/>
                        <w:szCs w:val="18"/>
                      </w:rPr>
                      <m:t>0.010</m:t>
                    </m:r>
                  </m:e>
                  <m:e>
                    <m:r>
                      <m:rPr>
                        <m:nor/>
                      </m:rPr>
                      <w:rPr>
                        <w:rFonts w:ascii="Times New Roman" w:hAnsi="Times New Roman" w:cs="Times New Roman"/>
                        <w:sz w:val="18"/>
                        <w:szCs w:val="18"/>
                      </w:rPr>
                      <m:t>if Rating = Bronze</m:t>
                    </m:r>
                  </m:e>
                </m:mr>
                <m:mr>
                  <m:e>
                    <m:r>
                      <w:rPr>
                        <w:rFonts w:ascii="Cambria Math" w:hAnsi="Cambria Math" w:cs="Times New Roman"/>
                        <w:sz w:val="18"/>
                        <w:szCs w:val="18"/>
                      </w:rPr>
                      <m:t>0.000</m:t>
                    </m:r>
                  </m:e>
                  <m:e>
                    <m:r>
                      <m:rPr>
                        <m:nor/>
                      </m:rPr>
                      <w:rPr>
                        <w:rFonts w:ascii="Times New Roman" w:hAnsi="Times New Roman" w:cs="Times New Roman"/>
                        <w:sz w:val="18"/>
                        <w:szCs w:val="18"/>
                      </w:rPr>
                      <m:t>if Rating = Neutral</m:t>
                    </m:r>
                  </m:e>
                </m:mr>
                <m:mr>
                  <m:e>
                    <m:r>
                      <m:rPr>
                        <m:sty m:val="p"/>
                      </m:rPr>
                      <w:rPr>
                        <w:rFonts w:ascii="Cambria Math" w:hAnsi="Cambria Math" w:cs="Times New Roman"/>
                        <w:sz w:val="18"/>
                        <w:szCs w:val="18"/>
                      </w:rPr>
                      <m:t>-</m:t>
                    </m:r>
                    <m:r>
                      <w:rPr>
                        <w:rFonts w:ascii="Cambria Math" w:hAnsi="Cambria Math" w:cs="Times New Roman"/>
                        <w:sz w:val="18"/>
                        <w:szCs w:val="18"/>
                      </w:rPr>
                      <m:t>0.010</m:t>
                    </m:r>
                  </m:e>
                  <m:e>
                    <m:r>
                      <m:rPr>
                        <m:nor/>
                      </m:rPr>
                      <w:rPr>
                        <w:rFonts w:ascii="Times New Roman" w:hAnsi="Times New Roman" w:cs="Times New Roman"/>
                        <w:sz w:val="18"/>
                        <w:szCs w:val="18"/>
                      </w:rPr>
                      <m:t>if Rating = Negative</m:t>
                    </m:r>
                  </m:e>
                </m:mr>
              </m:m>
            </m:e>
          </m:d>
        </m:oMath>
      </m:oMathPara>
    </w:p>
    <w:p w14:paraId="76BDD25D" w14:textId="77777777" w:rsidR="00C91708" w:rsidRDefault="00C91708">
      <w:pPr>
        <w:pStyle w:val="Heading3"/>
        <w:rPr>
          <w:rFonts w:ascii="Times New Roman" w:hAnsi="Times New Roman" w:cs="Times New Roman"/>
          <w:sz w:val="18"/>
          <w:szCs w:val="18"/>
        </w:rPr>
      </w:pPr>
      <w:bookmarkStart w:id="11" w:name="expected-information-ratio"/>
      <w:bookmarkEnd w:id="10"/>
    </w:p>
    <w:p w14:paraId="1FC6D912" w14:textId="2B4AFC4D" w:rsidR="00E16EF6" w:rsidRPr="00C91708" w:rsidRDefault="00FC7910" w:rsidP="00C91708">
      <w:pPr>
        <w:pStyle w:val="Heading2"/>
        <w:spacing w:line="360" w:lineRule="auto"/>
        <w:rPr>
          <w:rFonts w:ascii="Times New Roman" w:eastAsiaTheme="minorEastAsia" w:hAnsi="Times New Roman" w:cs="Times New Roman"/>
          <w:b/>
          <w:bCs/>
          <w:color w:val="auto"/>
          <w:sz w:val="20"/>
          <w:szCs w:val="20"/>
          <w:lang w:val="en-CN"/>
        </w:rPr>
      </w:pPr>
      <w:r w:rsidRPr="00C91708">
        <w:rPr>
          <w:rFonts w:ascii="Times New Roman" w:eastAsiaTheme="minorEastAsia" w:hAnsi="Times New Roman" w:cs="Times New Roman"/>
          <w:b/>
          <w:bCs/>
          <w:color w:val="auto"/>
          <w:sz w:val="20"/>
          <w:szCs w:val="20"/>
          <w:lang w:val="en-CN"/>
        </w:rPr>
        <w:t>3.2 Expected Information Ratio</w:t>
      </w:r>
    </w:p>
    <w:p w14:paraId="2A825CF5" w14:textId="77777777" w:rsidR="00E16EF6" w:rsidRPr="00C41297" w:rsidRDefault="00FC7910">
      <w:pPr>
        <w:pStyle w:val="FirstParagraph"/>
        <w:rPr>
          <w:rFonts w:ascii="Times New Roman" w:hAnsi="Times New Roman" w:cs="Times New Roman"/>
          <w:sz w:val="18"/>
          <w:szCs w:val="18"/>
        </w:rPr>
      </w:pPr>
      <w:r w:rsidRPr="00C41297">
        <w:rPr>
          <w:rFonts w:ascii="Times New Roman" w:hAnsi="Times New Roman" w:cs="Times New Roman"/>
          <w:sz w:val="18"/>
          <w:szCs w:val="18"/>
        </w:rPr>
        <w:t>The expected Information Ratio (IR) for each manager is computed as:</w:t>
      </w:r>
    </w:p>
    <w:p w14:paraId="6634FF8A" w14:textId="77777777" w:rsidR="00E16EF6" w:rsidRPr="00C41297" w:rsidRDefault="0097694A">
      <w:pPr>
        <w:pStyle w:val="BodyText"/>
        <w:rPr>
          <w:rFonts w:ascii="Times New Roman" w:hAnsi="Times New Roman" w:cs="Times New Roman"/>
          <w:sz w:val="18"/>
          <w:szCs w:val="18"/>
        </w:rPr>
      </w:pPr>
      <m:oMathPara>
        <m:oMathParaPr>
          <m:jc m:val="center"/>
        </m:oMathParaPr>
        <m:oMath>
          <m:sSub>
            <m:sSubPr>
              <m:ctrlPr>
                <w:rPr>
                  <w:rFonts w:ascii="Cambria Math" w:hAnsi="Cambria Math" w:cs="Times New Roman"/>
                  <w:sz w:val="18"/>
                  <w:szCs w:val="18"/>
                </w:rPr>
              </m:ctrlPr>
            </m:sSubPr>
            <m:e>
              <m:r>
                <m:rPr>
                  <m:nor/>
                </m:rPr>
                <w:rPr>
                  <w:rFonts w:ascii="Times New Roman" w:hAnsi="Times New Roman" w:cs="Times New Roman"/>
                  <w:sz w:val="18"/>
                  <w:szCs w:val="18"/>
                </w:rPr>
                <m:t>IR</m:t>
              </m:r>
            </m:e>
            <m:sub>
              <m:r>
                <w:rPr>
                  <w:rFonts w:ascii="Cambria Math" w:hAnsi="Cambria Math" w:cs="Times New Roman"/>
                  <w:sz w:val="18"/>
                  <w:szCs w:val="18"/>
                </w:rPr>
                <m:t>i</m:t>
              </m:r>
            </m:sub>
          </m:sSub>
          <m:r>
            <m:rPr>
              <m:sty m:val="p"/>
            </m:rPr>
            <w:rPr>
              <w:rFonts w:ascii="Cambria Math" w:hAnsi="Cambria Math" w:cs="Times New Roman"/>
              <w:sz w:val="18"/>
              <w:szCs w:val="18"/>
            </w:rPr>
            <m:t>=</m:t>
          </m:r>
          <m:f>
            <m:fPr>
              <m:ctrlPr>
                <w:rPr>
                  <w:rFonts w:ascii="Cambria Math" w:hAnsi="Cambria Math" w:cs="Times New Roman"/>
                  <w:sz w:val="18"/>
                  <w:szCs w:val="18"/>
                </w:rPr>
              </m:ctrlPr>
            </m:fPr>
            <m:num>
              <m:sSubSup>
                <m:sSubSupPr>
                  <m:ctrlPr>
                    <w:rPr>
                      <w:rFonts w:ascii="Cambria Math" w:hAnsi="Cambria Math" w:cs="Times New Roman"/>
                      <w:sz w:val="18"/>
                      <w:szCs w:val="18"/>
                    </w:rPr>
                  </m:ctrlPr>
                </m:sSubSupPr>
                <m:e>
                  <m:r>
                    <w:rPr>
                      <w:rFonts w:ascii="Cambria Math" w:hAnsi="Cambria Math" w:cs="Times New Roman"/>
                      <w:sz w:val="18"/>
                      <w:szCs w:val="18"/>
                    </w:rPr>
                    <m:t>α</m:t>
                  </m:r>
                </m:e>
                <m:sub>
                  <m:r>
                    <w:rPr>
                      <w:rFonts w:ascii="Cambria Math" w:hAnsi="Cambria Math" w:cs="Times New Roman"/>
                      <w:sz w:val="18"/>
                      <w:szCs w:val="18"/>
                    </w:rPr>
                    <m:t>i</m:t>
                  </m:r>
                </m:sub>
                <m:sup>
                  <m:r>
                    <m:rPr>
                      <m:nor/>
                    </m:rPr>
                    <w:rPr>
                      <w:rFonts w:ascii="Times New Roman" w:hAnsi="Times New Roman" w:cs="Times New Roman"/>
                      <w:sz w:val="18"/>
                      <w:szCs w:val="18"/>
                    </w:rPr>
                    <m:t>view</m:t>
                  </m:r>
                </m:sup>
              </m:sSubSup>
            </m:num>
            <m:den>
              <m:sSub>
                <m:sSubPr>
                  <m:ctrlPr>
                    <w:rPr>
                      <w:rFonts w:ascii="Cambria Math" w:hAnsi="Cambria Math" w:cs="Times New Roman"/>
                      <w:sz w:val="18"/>
                      <w:szCs w:val="18"/>
                    </w:rPr>
                  </m:ctrlPr>
                </m:sSubPr>
                <m:e>
                  <m:r>
                    <m:rPr>
                      <m:nor/>
                    </m:rPr>
                    <w:rPr>
                      <w:rFonts w:ascii="Times New Roman" w:hAnsi="Times New Roman" w:cs="Times New Roman"/>
                      <w:sz w:val="18"/>
                      <w:szCs w:val="18"/>
                    </w:rPr>
                    <m:t>TE</m:t>
                  </m:r>
                </m:e>
                <m:sub>
                  <m:r>
                    <w:rPr>
                      <w:rFonts w:ascii="Cambria Math" w:hAnsi="Cambria Math" w:cs="Times New Roman"/>
                      <w:sz w:val="18"/>
                      <w:szCs w:val="18"/>
                    </w:rPr>
                    <m:t>i</m:t>
                  </m:r>
                </m:sub>
              </m:sSub>
            </m:den>
          </m:f>
        </m:oMath>
      </m:oMathPara>
    </w:p>
    <w:p w14:paraId="1A3C377D" w14:textId="77777777" w:rsidR="00E16EF6" w:rsidRPr="00C41297" w:rsidRDefault="00FC7910">
      <w:pPr>
        <w:pStyle w:val="FirstParagraph"/>
        <w:rPr>
          <w:rFonts w:ascii="Times New Roman" w:hAnsi="Times New Roman" w:cs="Times New Roman"/>
          <w:sz w:val="18"/>
          <w:szCs w:val="18"/>
        </w:rPr>
      </w:pPr>
      <w:r w:rsidRPr="00C41297">
        <w:rPr>
          <w:rFonts w:ascii="Times New Roman" w:hAnsi="Times New Roman" w:cs="Times New Roman"/>
          <w:sz w:val="18"/>
          <w:szCs w:val="18"/>
        </w:rPr>
        <w:t xml:space="preserve">where </w:t>
      </w:r>
      <m:oMath>
        <m:sSub>
          <m:sSubPr>
            <m:ctrlPr>
              <w:rPr>
                <w:rFonts w:ascii="Cambria Math" w:hAnsi="Cambria Math" w:cs="Times New Roman"/>
                <w:sz w:val="18"/>
                <w:szCs w:val="18"/>
              </w:rPr>
            </m:ctrlPr>
          </m:sSubPr>
          <m:e>
            <m:r>
              <m:rPr>
                <m:nor/>
              </m:rPr>
              <w:rPr>
                <w:rFonts w:ascii="Times New Roman" w:hAnsi="Times New Roman" w:cs="Times New Roman"/>
                <w:sz w:val="18"/>
                <w:szCs w:val="18"/>
              </w:rPr>
              <m:t>TE</m:t>
            </m:r>
          </m:e>
          <m:sub>
            <m:r>
              <w:rPr>
                <w:rFonts w:ascii="Cambria Math" w:hAnsi="Cambria Math" w:cs="Times New Roman"/>
                <w:sz w:val="18"/>
                <w:szCs w:val="18"/>
              </w:rPr>
              <m:t>i</m:t>
            </m:r>
          </m:sub>
        </m:sSub>
      </m:oMath>
      <w:r w:rsidRPr="00C41297">
        <w:rPr>
          <w:rFonts w:ascii="Times New Roman" w:hAnsi="Times New Roman" w:cs="Times New Roman"/>
          <w:sz w:val="18"/>
          <w:szCs w:val="18"/>
        </w:rPr>
        <w:t xml:space="preserve"> denotes the expected tracking error for manager </w:t>
      </w:r>
      <m:oMath>
        <m:r>
          <w:rPr>
            <w:rFonts w:ascii="Cambria Math" w:hAnsi="Cambria Math" w:cs="Times New Roman"/>
            <w:sz w:val="18"/>
            <w:szCs w:val="18"/>
          </w:rPr>
          <m:t>i</m:t>
        </m:r>
      </m:oMath>
      <w:r w:rsidRPr="00C41297">
        <w:rPr>
          <w:rFonts w:ascii="Times New Roman" w:hAnsi="Times New Roman" w:cs="Times New Roman"/>
          <w:sz w:val="18"/>
          <w:szCs w:val="18"/>
        </w:rPr>
        <w:t>.</w:t>
      </w:r>
    </w:p>
    <w:p w14:paraId="13296E89" w14:textId="77777777" w:rsidR="00E16EF6" w:rsidRPr="00C41297" w:rsidRDefault="00FC7910">
      <w:pPr>
        <w:pStyle w:val="BodyText"/>
        <w:rPr>
          <w:rFonts w:ascii="Times New Roman" w:hAnsi="Times New Roman" w:cs="Times New Roman"/>
          <w:sz w:val="18"/>
          <w:szCs w:val="18"/>
        </w:rPr>
      </w:pPr>
      <w:r w:rsidRPr="00C41297">
        <w:rPr>
          <w:rFonts w:ascii="Times New Roman" w:hAnsi="Times New Roman" w:cs="Times New Roman"/>
          <w:b/>
          <w:bCs/>
          <w:sz w:val="18"/>
          <w:szCs w:val="18"/>
        </w:rPr>
        <w:t>Special Cases:</w:t>
      </w:r>
      <w:r w:rsidRPr="00C41297">
        <w:rPr>
          <w:rFonts w:ascii="Times New Roman" w:hAnsi="Times New Roman" w:cs="Times New Roman"/>
          <w:sz w:val="18"/>
          <w:szCs w:val="18"/>
        </w:rPr>
        <w:t xml:space="preserve"> - If </w:t>
      </w:r>
      <m:oMath>
        <m:sSub>
          <m:sSubPr>
            <m:ctrlPr>
              <w:rPr>
                <w:rFonts w:ascii="Cambria Math" w:hAnsi="Cambria Math" w:cs="Times New Roman"/>
                <w:sz w:val="18"/>
                <w:szCs w:val="18"/>
              </w:rPr>
            </m:ctrlPr>
          </m:sSubPr>
          <m:e>
            <m:r>
              <m:rPr>
                <m:nor/>
              </m:rPr>
              <w:rPr>
                <w:rFonts w:ascii="Times New Roman" w:hAnsi="Times New Roman" w:cs="Times New Roman"/>
                <w:sz w:val="18"/>
                <w:szCs w:val="18"/>
              </w:rPr>
              <m:t>TE</m:t>
            </m:r>
          </m:e>
          <m:sub>
            <m:r>
              <w:rPr>
                <w:rFonts w:ascii="Cambria Math" w:hAnsi="Cambria Math" w:cs="Times New Roman"/>
                <w:sz w:val="18"/>
                <w:szCs w:val="18"/>
              </w:rPr>
              <m:t>i</m:t>
            </m:r>
          </m:sub>
        </m:sSub>
        <m:r>
          <m:rPr>
            <m:sty m:val="p"/>
          </m:rPr>
          <w:rPr>
            <w:rFonts w:ascii="Cambria Math" w:hAnsi="Cambria Math" w:cs="Times New Roman"/>
            <w:sz w:val="18"/>
            <w:szCs w:val="18"/>
          </w:rPr>
          <m:t>≤</m:t>
        </m:r>
        <m:r>
          <w:rPr>
            <w:rFonts w:ascii="Cambria Math" w:hAnsi="Cambria Math" w:cs="Times New Roman"/>
            <w:sz w:val="18"/>
            <w:szCs w:val="18"/>
          </w:rPr>
          <m:t>0</m:t>
        </m:r>
      </m:oMath>
      <w:r w:rsidRPr="00C41297">
        <w:rPr>
          <w:rFonts w:ascii="Times New Roman" w:hAnsi="Times New Roman" w:cs="Times New Roman"/>
          <w:sz w:val="18"/>
          <w:szCs w:val="18"/>
        </w:rPr>
        <w:t xml:space="preserve"> or </w:t>
      </w:r>
      <m:oMath>
        <m:sSub>
          <m:sSubPr>
            <m:ctrlPr>
              <w:rPr>
                <w:rFonts w:ascii="Cambria Math" w:hAnsi="Cambria Math" w:cs="Times New Roman"/>
                <w:sz w:val="18"/>
                <w:szCs w:val="18"/>
              </w:rPr>
            </m:ctrlPr>
          </m:sSubPr>
          <m:e>
            <m:r>
              <m:rPr>
                <m:nor/>
              </m:rPr>
              <w:rPr>
                <w:rFonts w:ascii="Times New Roman" w:hAnsi="Times New Roman" w:cs="Times New Roman"/>
                <w:sz w:val="18"/>
                <w:szCs w:val="18"/>
              </w:rPr>
              <m:t>TE</m:t>
            </m:r>
          </m:e>
          <m:sub>
            <m:r>
              <w:rPr>
                <w:rFonts w:ascii="Cambria Math" w:hAnsi="Cambria Math" w:cs="Times New Roman"/>
                <w:sz w:val="18"/>
                <w:szCs w:val="18"/>
              </w:rPr>
              <m:t>i</m:t>
            </m:r>
          </m:sub>
        </m:sSub>
      </m:oMath>
      <w:r w:rsidRPr="00C41297">
        <w:rPr>
          <w:rFonts w:ascii="Times New Roman" w:hAnsi="Times New Roman" w:cs="Times New Roman"/>
          <w:sz w:val="18"/>
          <w:szCs w:val="18"/>
        </w:rPr>
        <w:t xml:space="preserve"> is undefined (NaN): </w:t>
      </w:r>
      <m:oMath>
        <m:sSub>
          <m:sSubPr>
            <m:ctrlPr>
              <w:rPr>
                <w:rFonts w:ascii="Cambria Math" w:hAnsi="Cambria Math" w:cs="Times New Roman"/>
                <w:sz w:val="18"/>
                <w:szCs w:val="18"/>
              </w:rPr>
            </m:ctrlPr>
          </m:sSubPr>
          <m:e>
            <m:r>
              <m:rPr>
                <m:nor/>
              </m:rPr>
              <w:rPr>
                <w:rFonts w:ascii="Times New Roman" w:hAnsi="Times New Roman" w:cs="Times New Roman"/>
                <w:sz w:val="18"/>
                <w:szCs w:val="18"/>
              </w:rPr>
              <m:t>IR</m:t>
            </m:r>
          </m:e>
          <m:sub>
            <m:r>
              <w:rPr>
                <w:rFonts w:ascii="Cambria Math" w:hAnsi="Cambria Math" w:cs="Times New Roman"/>
                <w:sz w:val="18"/>
                <w:szCs w:val="18"/>
              </w:rPr>
              <m:t>i</m:t>
            </m:r>
          </m:sub>
        </m:sSub>
        <m:r>
          <m:rPr>
            <m:sty m:val="p"/>
          </m:rPr>
          <w:rPr>
            <w:rFonts w:ascii="Cambria Math" w:hAnsi="Cambria Math" w:cs="Times New Roman"/>
            <w:sz w:val="18"/>
            <w:szCs w:val="18"/>
          </w:rPr>
          <m:t>=</m:t>
        </m:r>
        <m:r>
          <w:rPr>
            <w:rFonts w:ascii="Cambria Math" w:hAnsi="Cambria Math" w:cs="Times New Roman"/>
            <w:sz w:val="18"/>
            <w:szCs w:val="18"/>
          </w:rPr>
          <m:t>0</m:t>
        </m:r>
      </m:oMath>
    </w:p>
    <w:p w14:paraId="22583965" w14:textId="77777777" w:rsidR="002F66E4" w:rsidRDefault="00FC7910">
      <w:pPr>
        <w:pStyle w:val="BodyText"/>
        <w:rPr>
          <w:rFonts w:ascii="Times New Roman" w:hAnsi="Times New Roman" w:cs="Times New Roman"/>
          <w:sz w:val="18"/>
          <w:szCs w:val="18"/>
        </w:rPr>
      </w:pPr>
      <w:r w:rsidRPr="00C41297">
        <w:rPr>
          <w:rFonts w:ascii="Times New Roman" w:hAnsi="Times New Roman" w:cs="Times New Roman"/>
          <w:b/>
          <w:bCs/>
          <w:sz w:val="18"/>
          <w:szCs w:val="18"/>
        </w:rPr>
        <w:t>Numerical Example:</w:t>
      </w:r>
      <w:r w:rsidRPr="00C41297">
        <w:rPr>
          <w:rFonts w:ascii="Times New Roman" w:hAnsi="Times New Roman" w:cs="Times New Roman"/>
          <w:sz w:val="18"/>
          <w:szCs w:val="18"/>
        </w:rPr>
        <w:t xml:space="preserve"> Consider a manager with a </w:t>
      </w:r>
      <w:proofErr w:type="gramStart"/>
      <w:r w:rsidRPr="00C41297">
        <w:rPr>
          <w:rFonts w:ascii="Times New Roman" w:hAnsi="Times New Roman" w:cs="Times New Roman"/>
          <w:sz w:val="18"/>
          <w:szCs w:val="18"/>
        </w:rPr>
        <w:t>Gold</w:t>
      </w:r>
      <w:proofErr w:type="gramEnd"/>
      <w:r w:rsidRPr="00C41297">
        <w:rPr>
          <w:rFonts w:ascii="Times New Roman" w:hAnsi="Times New Roman" w:cs="Times New Roman"/>
          <w:sz w:val="18"/>
          <w:szCs w:val="18"/>
        </w:rPr>
        <w:t xml:space="preserve"> rating and tracking error </w:t>
      </w:r>
      <m:oMath>
        <m:r>
          <m:rPr>
            <m:nor/>
          </m:rPr>
          <w:rPr>
            <w:rFonts w:ascii="Times New Roman" w:hAnsi="Times New Roman" w:cs="Times New Roman"/>
            <w:sz w:val="18"/>
            <w:szCs w:val="18"/>
          </w:rPr>
          <m:t>TE</m:t>
        </m:r>
        <m:r>
          <m:rPr>
            <m:sty m:val="p"/>
          </m:rPr>
          <w:rPr>
            <w:rFonts w:ascii="Cambria Math" w:hAnsi="Cambria Math" w:cs="Times New Roman"/>
            <w:sz w:val="18"/>
            <w:szCs w:val="18"/>
          </w:rPr>
          <m:t>=</m:t>
        </m:r>
        <m:r>
          <w:rPr>
            <w:rFonts w:ascii="Cambria Math" w:hAnsi="Cambria Math" w:cs="Times New Roman"/>
            <w:sz w:val="18"/>
            <w:szCs w:val="18"/>
          </w:rPr>
          <m:t>13.32</m:t>
        </m:r>
        <m:r>
          <m:rPr>
            <m:sty m:val="p"/>
          </m:rPr>
          <w:rPr>
            <w:rFonts w:ascii="Cambria Math" w:hAnsi="Cambria Math" w:cs="Times New Roman"/>
            <w:sz w:val="18"/>
            <w:szCs w:val="18"/>
          </w:rPr>
          <m:t>%</m:t>
        </m:r>
      </m:oMath>
      <w:r w:rsidRPr="00C41297">
        <w:rPr>
          <w:rFonts w:ascii="Times New Roman" w:hAnsi="Times New Roman" w:cs="Times New Roman"/>
          <w:sz w:val="18"/>
          <w:szCs w:val="18"/>
        </w:rPr>
        <w:t xml:space="preserve">: </w:t>
      </w:r>
    </w:p>
    <w:p w14:paraId="3AD42E2D" w14:textId="77777777" w:rsidR="002F66E4" w:rsidRDefault="00FC7910" w:rsidP="002F66E4">
      <w:pPr>
        <w:pStyle w:val="BodyText"/>
        <w:ind w:left="720"/>
        <w:rPr>
          <w:rFonts w:ascii="Times New Roman" w:hAnsi="Times New Roman" w:cs="Times New Roman"/>
          <w:sz w:val="18"/>
          <w:szCs w:val="18"/>
        </w:rPr>
      </w:pPr>
      <w:r w:rsidRPr="00C41297">
        <w:rPr>
          <w:rFonts w:ascii="Times New Roman" w:hAnsi="Times New Roman" w:cs="Times New Roman"/>
          <w:sz w:val="18"/>
          <w:szCs w:val="18"/>
        </w:rPr>
        <w:t xml:space="preserve">- From Equation (2): </w:t>
      </w:r>
      <m:oMath>
        <m:sSup>
          <m:sSupPr>
            <m:ctrlPr>
              <w:rPr>
                <w:rFonts w:ascii="Cambria Math" w:hAnsi="Cambria Math" w:cs="Times New Roman"/>
                <w:sz w:val="18"/>
                <w:szCs w:val="18"/>
              </w:rPr>
            </m:ctrlPr>
          </m:sSupPr>
          <m:e>
            <m:r>
              <w:rPr>
                <w:rFonts w:ascii="Cambria Math" w:hAnsi="Cambria Math" w:cs="Times New Roman"/>
                <w:sz w:val="18"/>
                <w:szCs w:val="18"/>
              </w:rPr>
              <m:t>α</m:t>
            </m:r>
          </m:e>
          <m:sup>
            <m:r>
              <m:rPr>
                <m:nor/>
              </m:rPr>
              <w:rPr>
                <w:rFonts w:ascii="Times New Roman" w:hAnsi="Times New Roman" w:cs="Times New Roman"/>
                <w:sz w:val="18"/>
                <w:szCs w:val="18"/>
              </w:rPr>
              <m:t>view</m:t>
            </m:r>
          </m:sup>
        </m:sSup>
        <m:r>
          <m:rPr>
            <m:sty m:val="p"/>
          </m:rPr>
          <w:rPr>
            <w:rFonts w:ascii="Cambria Math" w:hAnsi="Cambria Math" w:cs="Times New Roman"/>
            <w:sz w:val="18"/>
            <w:szCs w:val="18"/>
          </w:rPr>
          <m:t>=</m:t>
        </m:r>
        <m:r>
          <w:rPr>
            <w:rFonts w:ascii="Cambria Math" w:hAnsi="Cambria Math" w:cs="Times New Roman"/>
            <w:sz w:val="18"/>
            <w:szCs w:val="18"/>
          </w:rPr>
          <m:t>2.0</m:t>
        </m:r>
        <m:r>
          <m:rPr>
            <m:sty m:val="p"/>
          </m:rPr>
          <w:rPr>
            <w:rFonts w:ascii="Cambria Math" w:hAnsi="Cambria Math" w:cs="Times New Roman"/>
            <w:sz w:val="18"/>
            <w:szCs w:val="18"/>
          </w:rPr>
          <m:t>%</m:t>
        </m:r>
      </m:oMath>
      <w:r w:rsidRPr="00C41297">
        <w:rPr>
          <w:rFonts w:ascii="Times New Roman" w:hAnsi="Times New Roman" w:cs="Times New Roman"/>
          <w:sz w:val="18"/>
          <w:szCs w:val="18"/>
        </w:rPr>
        <w:t xml:space="preserve"> </w:t>
      </w:r>
    </w:p>
    <w:p w14:paraId="3782331F" w14:textId="2D9EA95D" w:rsidR="00E16EF6" w:rsidRPr="00C41297" w:rsidRDefault="00FC7910" w:rsidP="002F66E4">
      <w:pPr>
        <w:pStyle w:val="BodyText"/>
        <w:ind w:left="720"/>
        <w:rPr>
          <w:rFonts w:ascii="Times New Roman" w:hAnsi="Times New Roman" w:cs="Times New Roman"/>
          <w:sz w:val="18"/>
          <w:szCs w:val="18"/>
        </w:rPr>
      </w:pPr>
      <w:r w:rsidRPr="00C41297">
        <w:rPr>
          <w:rFonts w:ascii="Times New Roman" w:hAnsi="Times New Roman" w:cs="Times New Roman"/>
          <w:sz w:val="18"/>
          <w:szCs w:val="18"/>
        </w:rPr>
        <w:t xml:space="preserve">- From Equation (3): </w:t>
      </w:r>
      <m:oMath>
        <m:r>
          <m:rPr>
            <m:nor/>
          </m:rPr>
          <w:rPr>
            <w:rFonts w:ascii="Times New Roman" w:hAnsi="Times New Roman" w:cs="Times New Roman"/>
            <w:sz w:val="18"/>
            <w:szCs w:val="18"/>
          </w:rPr>
          <m:t>IR</m:t>
        </m:r>
        <m:r>
          <m:rPr>
            <m:sty m:val="p"/>
          </m:rPr>
          <w:rPr>
            <w:rFonts w:ascii="Cambria Math" w:hAnsi="Cambria Math" w:cs="Times New Roman"/>
            <w:sz w:val="18"/>
            <w:szCs w:val="18"/>
          </w:rPr>
          <m:t>=</m:t>
        </m:r>
        <m:r>
          <w:rPr>
            <w:rFonts w:ascii="Cambria Math" w:hAnsi="Cambria Math" w:cs="Times New Roman"/>
            <w:sz w:val="18"/>
            <w:szCs w:val="18"/>
          </w:rPr>
          <m:t>0.02</m:t>
        </m:r>
        <m:r>
          <m:rPr>
            <m:sty m:val="p"/>
          </m:rPr>
          <w:rPr>
            <w:rFonts w:ascii="Cambria Math" w:hAnsi="Cambria Math" w:cs="Times New Roman"/>
            <w:sz w:val="18"/>
            <w:szCs w:val="18"/>
          </w:rPr>
          <m:t>/</m:t>
        </m:r>
        <m:r>
          <w:rPr>
            <w:rFonts w:ascii="Cambria Math" w:hAnsi="Cambria Math" w:cs="Times New Roman"/>
            <w:sz w:val="18"/>
            <w:szCs w:val="18"/>
          </w:rPr>
          <m:t>0.1332</m:t>
        </m:r>
        <m:r>
          <m:rPr>
            <m:sty m:val="p"/>
          </m:rPr>
          <w:rPr>
            <w:rFonts w:ascii="Cambria Math" w:hAnsi="Cambria Math" w:cs="Times New Roman"/>
            <w:sz w:val="18"/>
            <w:szCs w:val="18"/>
          </w:rPr>
          <m:t>=</m:t>
        </m:r>
        <m:r>
          <w:rPr>
            <w:rFonts w:ascii="Cambria Math" w:hAnsi="Cambria Math" w:cs="Times New Roman"/>
            <w:sz w:val="18"/>
            <w:szCs w:val="18"/>
          </w:rPr>
          <m:t>0.150</m:t>
        </m:r>
      </m:oMath>
    </w:p>
    <w:p w14:paraId="18EFEC54" w14:textId="57AC921B" w:rsidR="00E16EF6" w:rsidRPr="00C41297" w:rsidRDefault="00E16EF6">
      <w:pPr>
        <w:rPr>
          <w:rFonts w:ascii="Times New Roman" w:hAnsi="Times New Roman" w:cs="Times New Roman"/>
          <w:sz w:val="18"/>
          <w:szCs w:val="18"/>
        </w:rPr>
      </w:pPr>
    </w:p>
    <w:p w14:paraId="474A119B" w14:textId="77777777" w:rsidR="00E16EF6" w:rsidRPr="002F66E4" w:rsidRDefault="00FC7910" w:rsidP="002F66E4">
      <w:pPr>
        <w:pStyle w:val="Heading2"/>
        <w:spacing w:line="360" w:lineRule="auto"/>
        <w:rPr>
          <w:rFonts w:ascii="Times New Roman" w:eastAsiaTheme="minorEastAsia" w:hAnsi="Times New Roman" w:cs="Times New Roman"/>
          <w:b/>
          <w:bCs/>
          <w:color w:val="auto"/>
          <w:sz w:val="24"/>
          <w:szCs w:val="24"/>
          <w:lang w:val="en-CN"/>
        </w:rPr>
      </w:pPr>
      <w:bookmarkStart w:id="12" w:name="active-return-calculation"/>
      <w:bookmarkEnd w:id="9"/>
      <w:bookmarkEnd w:id="11"/>
      <w:r w:rsidRPr="002F66E4">
        <w:rPr>
          <w:rFonts w:ascii="Times New Roman" w:eastAsiaTheme="minorEastAsia" w:hAnsi="Times New Roman" w:cs="Times New Roman"/>
          <w:b/>
          <w:bCs/>
          <w:color w:val="auto"/>
          <w:sz w:val="24"/>
          <w:szCs w:val="24"/>
          <w:lang w:val="en-CN"/>
        </w:rPr>
        <w:lastRenderedPageBreak/>
        <w:t>4. Active Return Calculation</w:t>
      </w:r>
    </w:p>
    <w:p w14:paraId="7C0AC4A8" w14:textId="0377E040" w:rsidR="002F66E4" w:rsidRPr="002F66E4" w:rsidRDefault="002F66E4" w:rsidP="002F66E4">
      <w:pPr>
        <w:pStyle w:val="Heading2"/>
        <w:shd w:val="clear" w:color="auto" w:fill="D9D9D9" w:themeFill="background1" w:themeFillShade="D9"/>
        <w:spacing w:line="360" w:lineRule="auto"/>
        <w:rPr>
          <w:rFonts w:ascii="Times New Roman" w:eastAsiaTheme="minorEastAsia" w:hAnsi="Times New Roman" w:cs="Times New Roman"/>
          <w:color w:val="auto"/>
          <w:sz w:val="18"/>
          <w:szCs w:val="18"/>
        </w:rPr>
      </w:pPr>
      <w:bookmarkStart w:id="13" w:name="manager-returns"/>
      <w:r>
        <w:rPr>
          <w:rFonts w:ascii="Times New Roman" w:eastAsiaTheme="minorEastAsia" w:hAnsi="Times New Roman" w:cs="Times New Roman"/>
          <w:color w:val="auto"/>
          <w:sz w:val="18"/>
          <w:szCs w:val="18"/>
        </w:rPr>
        <w:t xml:space="preserve">The purpose of estimating this active return calculation to estimate the active return correlation between these active managers within each asset class. In the implementation, to make it easy, I made the assumption that history repeats itself, so that historical active return correlation is the same with the expected active return correlation in the future. However, in actual practice, this number should not be calculated by the historic data, it should be directly given by the </w:t>
      </w:r>
      <w:r w:rsidRPr="002F66E4">
        <w:rPr>
          <w:rFonts w:ascii="Times New Roman" w:eastAsiaTheme="minorEastAsia" w:hAnsi="Times New Roman" w:cs="Times New Roman"/>
          <w:color w:val="auto"/>
          <w:sz w:val="18"/>
          <w:szCs w:val="18"/>
        </w:rPr>
        <w:t xml:space="preserve">Investment Vehicle Team inputted </w:t>
      </w:r>
      <w:r w:rsidR="00024829">
        <w:rPr>
          <w:rFonts w:ascii="Times New Roman" w:eastAsiaTheme="minorEastAsia" w:hAnsi="Times New Roman" w:cs="Times New Roman"/>
          <w:color w:val="auto"/>
          <w:sz w:val="18"/>
          <w:szCs w:val="18"/>
        </w:rPr>
        <w:t xml:space="preserve">to </w:t>
      </w:r>
      <w:r w:rsidRPr="002F66E4">
        <w:rPr>
          <w:rFonts w:ascii="Times New Roman" w:eastAsiaTheme="minorEastAsia" w:hAnsi="Times New Roman" w:cs="Times New Roman"/>
          <w:color w:val="auto"/>
          <w:sz w:val="18"/>
          <w:szCs w:val="18"/>
        </w:rPr>
        <w:t xml:space="preserve">the </w:t>
      </w:r>
      <w:proofErr w:type="gramStart"/>
      <w:r w:rsidRPr="002F66E4">
        <w:rPr>
          <w:rFonts w:ascii="Times New Roman" w:eastAsiaTheme="minorEastAsia" w:hAnsi="Times New Roman" w:cs="Times New Roman"/>
          <w:color w:val="auto"/>
          <w:sz w:val="18"/>
          <w:szCs w:val="18"/>
        </w:rPr>
        <w:t>model</w:t>
      </w:r>
      <w:r>
        <w:rPr>
          <w:rFonts w:ascii="Times New Roman" w:eastAsiaTheme="minorEastAsia" w:hAnsi="Times New Roman" w:cs="Times New Roman"/>
          <w:color w:val="auto"/>
          <w:sz w:val="18"/>
          <w:szCs w:val="18"/>
        </w:rPr>
        <w:t xml:space="preserve"> </w:t>
      </w:r>
      <w:r w:rsidRPr="002F66E4">
        <w:rPr>
          <w:rFonts w:ascii="Times New Roman" w:eastAsiaTheme="minorEastAsia" w:hAnsi="Times New Roman" w:cs="Times New Roman"/>
          <w:color w:val="FF0000"/>
          <w:sz w:val="18"/>
          <w:szCs w:val="18"/>
        </w:rPr>
        <w:t>!</w:t>
      </w:r>
      <w:proofErr w:type="gramEnd"/>
    </w:p>
    <w:p w14:paraId="7F923EE5" w14:textId="42A2D679" w:rsidR="00E16EF6" w:rsidRPr="0097694A" w:rsidRDefault="00FC7910" w:rsidP="002F66E4">
      <w:pPr>
        <w:pStyle w:val="Heading2"/>
        <w:spacing w:line="360" w:lineRule="auto"/>
        <w:rPr>
          <w:rFonts w:ascii="Times New Roman" w:eastAsiaTheme="minorEastAsia" w:hAnsi="Times New Roman" w:cs="Times New Roman"/>
          <w:b/>
          <w:bCs/>
          <w:color w:val="auto"/>
          <w:sz w:val="20"/>
          <w:szCs w:val="20"/>
          <w:highlight w:val="lightGray"/>
        </w:rPr>
      </w:pPr>
      <w:r w:rsidRPr="0097694A">
        <w:rPr>
          <w:rFonts w:ascii="Times New Roman" w:eastAsiaTheme="minorEastAsia" w:hAnsi="Times New Roman" w:cs="Times New Roman"/>
          <w:b/>
          <w:bCs/>
          <w:color w:val="auto"/>
          <w:sz w:val="20"/>
          <w:szCs w:val="20"/>
          <w:highlight w:val="lightGray"/>
        </w:rPr>
        <w:t>4.1 Manager Returns</w:t>
      </w:r>
    </w:p>
    <w:p w14:paraId="2883E45C"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Manager returns are computed from Net Asset Value (NAV) data using simple returns:</w:t>
      </w:r>
    </w:p>
    <w:p w14:paraId="66DC58FD" w14:textId="77777777" w:rsidR="00E16EF6" w:rsidRPr="0097694A" w:rsidRDefault="0097694A">
      <w:pPr>
        <w:pStyle w:val="BodyText"/>
        <w:rPr>
          <w:rFonts w:ascii="Times New Roman" w:hAnsi="Times New Roman" w:cs="Times New Roman"/>
          <w:sz w:val="18"/>
          <w:szCs w:val="18"/>
          <w:highlight w:val="lightGray"/>
        </w:rPr>
      </w:pPr>
      <m:oMathPara>
        <m:oMathParaPr>
          <m:jc m:val="center"/>
        </m:oMathParaPr>
        <m:oMath>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i</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up>
              <m:r>
                <m:rPr>
                  <m:nor/>
                </m:rPr>
                <w:rPr>
                  <w:rFonts w:ascii="Times New Roman" w:hAnsi="Times New Roman" w:cs="Times New Roman"/>
                  <w:sz w:val="18"/>
                  <w:szCs w:val="18"/>
                  <w:highlight w:val="lightGray"/>
                </w:rPr>
                <m:t>mgr</m:t>
              </m:r>
            </m:sup>
          </m:sSubSup>
          <m:r>
            <m:rPr>
              <m:sty m:val="p"/>
            </m:rPr>
            <w:rPr>
              <w:rFonts w:ascii="Cambria Math" w:hAnsi="Cambria Math" w:cs="Times New Roman"/>
              <w:sz w:val="18"/>
              <w:szCs w:val="18"/>
              <w:highlight w:val="lightGray"/>
            </w:rPr>
            <m:t>=</m:t>
          </m:r>
          <m:f>
            <m:fPr>
              <m:ctrlPr>
                <w:rPr>
                  <w:rFonts w:ascii="Cambria Math" w:hAnsi="Cambria Math" w:cs="Times New Roman"/>
                  <w:sz w:val="18"/>
                  <w:szCs w:val="18"/>
                  <w:highlight w:val="lightGray"/>
                </w:rPr>
              </m:ctrlPr>
            </m:fPr>
            <m:num>
              <m:sSub>
                <m:sSubPr>
                  <m:ctrlPr>
                    <w:rPr>
                      <w:rFonts w:ascii="Cambria Math" w:hAnsi="Cambria Math" w:cs="Times New Roman"/>
                      <w:sz w:val="18"/>
                      <w:szCs w:val="18"/>
                      <w:highlight w:val="lightGray"/>
                    </w:rPr>
                  </m:ctrlPr>
                </m:sSubPr>
                <m:e>
                  <m:r>
                    <m:rPr>
                      <m:nor/>
                    </m:rPr>
                    <w:rPr>
                      <w:rFonts w:ascii="Times New Roman" w:hAnsi="Times New Roman" w:cs="Times New Roman"/>
                      <w:sz w:val="18"/>
                      <w:szCs w:val="18"/>
                      <w:highlight w:val="lightGray"/>
                    </w:rPr>
                    <m:t>NAV</m:t>
                  </m:r>
                </m:e>
                <m:sub>
                  <m:r>
                    <w:rPr>
                      <w:rFonts w:ascii="Cambria Math" w:hAnsi="Cambria Math" w:cs="Times New Roman"/>
                      <w:sz w:val="18"/>
                      <w:szCs w:val="18"/>
                      <w:highlight w:val="lightGray"/>
                    </w:rPr>
                    <m:t>i</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Sub>
              <m:r>
                <m:rPr>
                  <m:sty m:val="p"/>
                </m:rPr>
                <w:rPr>
                  <w:rFonts w:ascii="Cambria Math" w:hAnsi="Cambria Math" w:cs="Times New Roman"/>
                  <w:sz w:val="18"/>
                  <w:szCs w:val="18"/>
                  <w:highlight w:val="lightGray"/>
                </w:rPr>
                <m:t>-</m:t>
              </m:r>
              <m:sSub>
                <m:sSubPr>
                  <m:ctrlPr>
                    <w:rPr>
                      <w:rFonts w:ascii="Cambria Math" w:hAnsi="Cambria Math" w:cs="Times New Roman"/>
                      <w:sz w:val="18"/>
                      <w:szCs w:val="18"/>
                      <w:highlight w:val="lightGray"/>
                    </w:rPr>
                  </m:ctrlPr>
                </m:sSubPr>
                <m:e>
                  <m:r>
                    <m:rPr>
                      <m:nor/>
                    </m:rPr>
                    <w:rPr>
                      <w:rFonts w:ascii="Times New Roman" w:hAnsi="Times New Roman" w:cs="Times New Roman"/>
                      <w:sz w:val="18"/>
                      <w:szCs w:val="18"/>
                      <w:highlight w:val="lightGray"/>
                    </w:rPr>
                    <m:t>NAV</m:t>
                  </m:r>
                </m:e>
                <m:sub>
                  <m:r>
                    <w:rPr>
                      <w:rFonts w:ascii="Cambria Math" w:hAnsi="Cambria Math" w:cs="Times New Roman"/>
                      <w:sz w:val="18"/>
                      <w:szCs w:val="18"/>
                      <w:highlight w:val="lightGray"/>
                    </w:rPr>
                    <m:t>i</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1</m:t>
                  </m:r>
                </m:sub>
              </m:sSub>
            </m:num>
            <m:den>
              <m:sSub>
                <m:sSubPr>
                  <m:ctrlPr>
                    <w:rPr>
                      <w:rFonts w:ascii="Cambria Math" w:hAnsi="Cambria Math" w:cs="Times New Roman"/>
                      <w:sz w:val="18"/>
                      <w:szCs w:val="18"/>
                      <w:highlight w:val="lightGray"/>
                    </w:rPr>
                  </m:ctrlPr>
                </m:sSubPr>
                <m:e>
                  <m:r>
                    <m:rPr>
                      <m:nor/>
                    </m:rPr>
                    <w:rPr>
                      <w:rFonts w:ascii="Times New Roman" w:hAnsi="Times New Roman" w:cs="Times New Roman"/>
                      <w:sz w:val="18"/>
                      <w:szCs w:val="18"/>
                      <w:highlight w:val="lightGray"/>
                    </w:rPr>
                    <m:t>NAV</m:t>
                  </m:r>
                </m:e>
                <m:sub>
                  <m:r>
                    <w:rPr>
                      <w:rFonts w:ascii="Cambria Math" w:hAnsi="Cambria Math" w:cs="Times New Roman"/>
                      <w:sz w:val="18"/>
                      <w:szCs w:val="18"/>
                      <w:highlight w:val="lightGray"/>
                    </w:rPr>
                    <m:t>i</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1</m:t>
                  </m:r>
                </m:sub>
              </m:sSub>
            </m:den>
          </m:f>
        </m:oMath>
      </m:oMathPara>
    </w:p>
    <w:p w14:paraId="2E4ECB43" w14:textId="528F62DF"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 xml:space="preserve">where </w:t>
      </w:r>
      <m:oMath>
        <m:sSub>
          <m:sSubPr>
            <m:ctrlPr>
              <w:rPr>
                <w:rFonts w:ascii="Cambria Math" w:hAnsi="Cambria Math" w:cs="Times New Roman"/>
                <w:sz w:val="18"/>
                <w:szCs w:val="18"/>
                <w:highlight w:val="lightGray"/>
              </w:rPr>
            </m:ctrlPr>
          </m:sSubPr>
          <m:e>
            <m:r>
              <m:rPr>
                <m:nor/>
              </m:rPr>
              <w:rPr>
                <w:rFonts w:ascii="Times New Roman" w:hAnsi="Times New Roman" w:cs="Times New Roman"/>
                <w:sz w:val="18"/>
                <w:szCs w:val="18"/>
                <w:highlight w:val="lightGray"/>
              </w:rPr>
              <m:t>NAV</m:t>
            </m:r>
          </m:e>
          <m:sub>
            <m:r>
              <w:rPr>
                <w:rFonts w:ascii="Cambria Math" w:hAnsi="Cambria Math" w:cs="Times New Roman"/>
                <w:sz w:val="18"/>
                <w:szCs w:val="18"/>
                <w:highlight w:val="lightGray"/>
              </w:rPr>
              <m:t>i</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Sub>
      </m:oMath>
      <w:r w:rsidRPr="0097694A">
        <w:rPr>
          <w:rFonts w:ascii="Times New Roman" w:hAnsi="Times New Roman" w:cs="Times New Roman"/>
          <w:sz w:val="18"/>
          <w:szCs w:val="18"/>
          <w:highlight w:val="lightGray"/>
        </w:rPr>
        <w:t xml:space="preserve"> denotes the net asset value of manager </w:t>
      </w:r>
      <m:oMath>
        <m:r>
          <w:rPr>
            <w:rFonts w:ascii="Cambria Math" w:hAnsi="Cambria Math" w:cs="Times New Roman"/>
            <w:sz w:val="18"/>
            <w:szCs w:val="18"/>
            <w:highlight w:val="lightGray"/>
          </w:rPr>
          <m:t>i</m:t>
        </m:r>
      </m:oMath>
      <w:r w:rsidRPr="0097694A">
        <w:rPr>
          <w:rFonts w:ascii="Times New Roman" w:hAnsi="Times New Roman" w:cs="Times New Roman"/>
          <w:sz w:val="18"/>
          <w:szCs w:val="18"/>
          <w:highlight w:val="lightGray"/>
        </w:rPr>
        <w:t xml:space="preserve"> at time </w:t>
      </w:r>
      <m:oMath>
        <m:r>
          <w:rPr>
            <w:rFonts w:ascii="Cambria Math" w:hAnsi="Cambria Math" w:cs="Times New Roman"/>
            <w:sz w:val="18"/>
            <w:szCs w:val="18"/>
            <w:highlight w:val="lightGray"/>
          </w:rPr>
          <m:t>t</m:t>
        </m:r>
      </m:oMath>
      <w:r w:rsidRPr="0097694A">
        <w:rPr>
          <w:rFonts w:ascii="Times New Roman" w:hAnsi="Times New Roman" w:cs="Times New Roman"/>
          <w:sz w:val="18"/>
          <w:szCs w:val="18"/>
          <w:highlight w:val="lightGray"/>
        </w:rPr>
        <w:t>.</w:t>
      </w:r>
    </w:p>
    <w:p w14:paraId="39D352A2" w14:textId="77777777" w:rsidR="00024829" w:rsidRPr="0097694A" w:rsidRDefault="00024829" w:rsidP="00024829">
      <w:pPr>
        <w:pStyle w:val="Heading2"/>
        <w:spacing w:line="360" w:lineRule="auto"/>
        <w:rPr>
          <w:rFonts w:ascii="Times New Roman" w:eastAsiaTheme="minorEastAsia" w:hAnsi="Times New Roman" w:cs="Times New Roman"/>
          <w:b/>
          <w:bCs/>
          <w:color w:val="auto"/>
          <w:sz w:val="20"/>
          <w:szCs w:val="20"/>
          <w:highlight w:val="lightGray"/>
        </w:rPr>
      </w:pPr>
      <w:bookmarkStart w:id="14" w:name="benchmark-returns"/>
      <w:bookmarkEnd w:id="13"/>
    </w:p>
    <w:p w14:paraId="1FD88BA7" w14:textId="46D022C9" w:rsidR="00E16EF6" w:rsidRPr="0097694A" w:rsidRDefault="00FC7910" w:rsidP="00024829">
      <w:pPr>
        <w:pStyle w:val="Heading2"/>
        <w:spacing w:line="360" w:lineRule="auto"/>
        <w:rPr>
          <w:rFonts w:ascii="Times New Roman" w:eastAsiaTheme="minorEastAsia" w:hAnsi="Times New Roman" w:cs="Times New Roman"/>
          <w:b/>
          <w:bCs/>
          <w:color w:val="auto"/>
          <w:sz w:val="20"/>
          <w:szCs w:val="20"/>
          <w:highlight w:val="lightGray"/>
        </w:rPr>
      </w:pPr>
      <w:r w:rsidRPr="0097694A">
        <w:rPr>
          <w:rFonts w:ascii="Times New Roman" w:eastAsiaTheme="minorEastAsia" w:hAnsi="Times New Roman" w:cs="Times New Roman"/>
          <w:b/>
          <w:bCs/>
          <w:color w:val="auto"/>
          <w:sz w:val="20"/>
          <w:szCs w:val="20"/>
          <w:highlight w:val="lightGray"/>
        </w:rPr>
        <w:t>4.2 Benchmark Returns</w:t>
      </w:r>
    </w:p>
    <w:p w14:paraId="517255FE"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 xml:space="preserve">Benchmark returns for asset class </w:t>
      </w:r>
      <m:oMath>
        <m:r>
          <w:rPr>
            <w:rFonts w:ascii="Cambria Math" w:hAnsi="Cambria Math" w:cs="Times New Roman"/>
            <w:sz w:val="18"/>
            <w:szCs w:val="18"/>
            <w:highlight w:val="lightGray"/>
          </w:rPr>
          <m:t>c</m:t>
        </m:r>
      </m:oMath>
      <w:r w:rsidRPr="0097694A">
        <w:rPr>
          <w:rFonts w:ascii="Times New Roman" w:hAnsi="Times New Roman" w:cs="Times New Roman"/>
          <w:sz w:val="18"/>
          <w:szCs w:val="18"/>
          <w:highlight w:val="lightGray"/>
        </w:rPr>
        <w:t xml:space="preserve"> are calculated similarly:</w:t>
      </w:r>
    </w:p>
    <w:p w14:paraId="2A59C053" w14:textId="77777777" w:rsidR="00E16EF6" w:rsidRPr="0097694A" w:rsidRDefault="0097694A">
      <w:pPr>
        <w:pStyle w:val="BodyText"/>
        <w:rPr>
          <w:rFonts w:ascii="Times New Roman" w:hAnsi="Times New Roman" w:cs="Times New Roman"/>
          <w:sz w:val="18"/>
          <w:szCs w:val="18"/>
          <w:highlight w:val="lightGray"/>
        </w:rPr>
      </w:pPr>
      <m:oMathPara>
        <m:oMathParaPr>
          <m:jc m:val="center"/>
        </m:oMathParaPr>
        <m:oMath>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c</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up>
              <m:r>
                <m:rPr>
                  <m:nor/>
                </m:rPr>
                <w:rPr>
                  <w:rFonts w:ascii="Times New Roman" w:hAnsi="Times New Roman" w:cs="Times New Roman"/>
                  <w:sz w:val="18"/>
                  <w:szCs w:val="18"/>
                  <w:highlight w:val="lightGray"/>
                </w:rPr>
                <m:t>bench</m:t>
              </m:r>
            </m:sup>
          </m:sSubSup>
          <m:r>
            <m:rPr>
              <m:sty m:val="p"/>
            </m:rPr>
            <w:rPr>
              <w:rFonts w:ascii="Cambria Math" w:hAnsi="Cambria Math" w:cs="Times New Roman"/>
              <w:sz w:val="18"/>
              <w:szCs w:val="18"/>
              <w:highlight w:val="lightGray"/>
            </w:rPr>
            <m:t>=</m:t>
          </m:r>
          <m:f>
            <m:fPr>
              <m:ctrlPr>
                <w:rPr>
                  <w:rFonts w:ascii="Cambria Math" w:hAnsi="Cambria Math" w:cs="Times New Roman"/>
                  <w:sz w:val="18"/>
                  <w:szCs w:val="18"/>
                  <w:highlight w:val="lightGray"/>
                </w:rPr>
              </m:ctrlPr>
            </m:fPr>
            <m:num>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I</m:t>
                  </m:r>
                </m:e>
                <m:sub>
                  <m:r>
                    <w:rPr>
                      <w:rFonts w:ascii="Cambria Math" w:hAnsi="Cambria Math" w:cs="Times New Roman"/>
                      <w:sz w:val="18"/>
                      <w:szCs w:val="18"/>
                      <w:highlight w:val="lightGray"/>
                    </w:rPr>
                    <m:t>c</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Sub>
              <m:r>
                <m:rPr>
                  <m:sty m:val="p"/>
                </m:rPr>
                <w:rPr>
                  <w:rFonts w:ascii="Cambria Math" w:hAnsi="Cambria Math" w:cs="Times New Roman"/>
                  <w:sz w:val="18"/>
                  <w:szCs w:val="18"/>
                  <w:highlight w:val="lightGray"/>
                </w:rPr>
                <m:t>-</m:t>
              </m:r>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I</m:t>
                  </m:r>
                </m:e>
                <m:sub>
                  <m:r>
                    <w:rPr>
                      <w:rFonts w:ascii="Cambria Math" w:hAnsi="Cambria Math" w:cs="Times New Roman"/>
                      <w:sz w:val="18"/>
                      <w:szCs w:val="18"/>
                      <w:highlight w:val="lightGray"/>
                    </w:rPr>
                    <m:t>c</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1</m:t>
                  </m:r>
                </m:sub>
              </m:sSub>
            </m:num>
            <m:den>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I</m:t>
                  </m:r>
                </m:e>
                <m:sub>
                  <m:r>
                    <w:rPr>
                      <w:rFonts w:ascii="Cambria Math" w:hAnsi="Cambria Math" w:cs="Times New Roman"/>
                      <w:sz w:val="18"/>
                      <w:szCs w:val="18"/>
                      <w:highlight w:val="lightGray"/>
                    </w:rPr>
                    <m:t>c</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1</m:t>
                  </m:r>
                </m:sub>
              </m:sSub>
            </m:den>
          </m:f>
        </m:oMath>
      </m:oMathPara>
    </w:p>
    <w:p w14:paraId="5033FBD4"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 xml:space="preserve">where </w:t>
      </w:r>
      <m:oMath>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I</m:t>
            </m:r>
          </m:e>
          <m:sub>
            <m:r>
              <w:rPr>
                <w:rFonts w:ascii="Cambria Math" w:hAnsi="Cambria Math" w:cs="Times New Roman"/>
                <w:sz w:val="18"/>
                <w:szCs w:val="18"/>
                <w:highlight w:val="lightGray"/>
              </w:rPr>
              <m:t>c</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Sub>
      </m:oMath>
      <w:r w:rsidRPr="0097694A">
        <w:rPr>
          <w:rFonts w:ascii="Times New Roman" w:hAnsi="Times New Roman" w:cs="Times New Roman"/>
          <w:sz w:val="18"/>
          <w:szCs w:val="18"/>
          <w:highlight w:val="lightGray"/>
        </w:rPr>
        <w:t xml:space="preserve"> denotes the index level for asset class </w:t>
      </w:r>
      <m:oMath>
        <m:r>
          <w:rPr>
            <w:rFonts w:ascii="Cambria Math" w:hAnsi="Cambria Math" w:cs="Times New Roman"/>
            <w:sz w:val="18"/>
            <w:szCs w:val="18"/>
            <w:highlight w:val="lightGray"/>
          </w:rPr>
          <m:t>c</m:t>
        </m:r>
      </m:oMath>
      <w:r w:rsidRPr="0097694A">
        <w:rPr>
          <w:rFonts w:ascii="Times New Roman" w:hAnsi="Times New Roman" w:cs="Times New Roman"/>
          <w:sz w:val="18"/>
          <w:szCs w:val="18"/>
          <w:highlight w:val="lightGray"/>
        </w:rPr>
        <w:t xml:space="preserve"> at time </w:t>
      </w:r>
      <m:oMath>
        <m:r>
          <w:rPr>
            <w:rFonts w:ascii="Cambria Math" w:hAnsi="Cambria Math" w:cs="Times New Roman"/>
            <w:sz w:val="18"/>
            <w:szCs w:val="18"/>
            <w:highlight w:val="lightGray"/>
          </w:rPr>
          <m:t>t</m:t>
        </m:r>
      </m:oMath>
      <w:r w:rsidRPr="0097694A">
        <w:rPr>
          <w:rFonts w:ascii="Times New Roman" w:hAnsi="Times New Roman" w:cs="Times New Roman"/>
          <w:sz w:val="18"/>
          <w:szCs w:val="18"/>
          <w:highlight w:val="lightGray"/>
        </w:rPr>
        <w:t>.</w:t>
      </w:r>
    </w:p>
    <w:p w14:paraId="143DC9F0" w14:textId="77777777" w:rsidR="00024829" w:rsidRPr="0097694A" w:rsidRDefault="00024829" w:rsidP="00024829">
      <w:pPr>
        <w:pStyle w:val="Heading2"/>
        <w:spacing w:line="360" w:lineRule="auto"/>
        <w:rPr>
          <w:rFonts w:ascii="Times New Roman" w:eastAsiaTheme="minorEastAsia" w:hAnsi="Times New Roman" w:cs="Times New Roman"/>
          <w:b/>
          <w:bCs/>
          <w:color w:val="auto"/>
          <w:sz w:val="20"/>
          <w:szCs w:val="20"/>
          <w:highlight w:val="lightGray"/>
        </w:rPr>
      </w:pPr>
      <w:bookmarkStart w:id="15" w:name="active-returns"/>
      <w:bookmarkEnd w:id="14"/>
    </w:p>
    <w:p w14:paraId="7550DF63" w14:textId="7B15F3FA" w:rsidR="00E16EF6" w:rsidRPr="0097694A" w:rsidRDefault="00FC7910" w:rsidP="00024829">
      <w:pPr>
        <w:pStyle w:val="Heading2"/>
        <w:spacing w:line="360" w:lineRule="auto"/>
        <w:rPr>
          <w:rFonts w:ascii="Times New Roman" w:eastAsiaTheme="minorEastAsia" w:hAnsi="Times New Roman" w:cs="Times New Roman"/>
          <w:b/>
          <w:bCs/>
          <w:color w:val="auto"/>
          <w:sz w:val="20"/>
          <w:szCs w:val="20"/>
          <w:highlight w:val="lightGray"/>
        </w:rPr>
      </w:pPr>
      <w:r w:rsidRPr="0097694A">
        <w:rPr>
          <w:rFonts w:ascii="Times New Roman" w:eastAsiaTheme="minorEastAsia" w:hAnsi="Times New Roman" w:cs="Times New Roman"/>
          <w:b/>
          <w:bCs/>
          <w:color w:val="auto"/>
          <w:sz w:val="20"/>
          <w:szCs w:val="20"/>
          <w:highlight w:val="lightGray"/>
        </w:rPr>
        <w:t>4.3 Active Returns</w:t>
      </w:r>
    </w:p>
    <w:p w14:paraId="3A96BDF8"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 xml:space="preserve">The active return series for manager </w:t>
      </w:r>
      <m:oMath>
        <m:r>
          <w:rPr>
            <w:rFonts w:ascii="Cambria Math" w:hAnsi="Cambria Math" w:cs="Times New Roman"/>
            <w:sz w:val="18"/>
            <w:szCs w:val="18"/>
            <w:highlight w:val="lightGray"/>
          </w:rPr>
          <m:t>i</m:t>
        </m:r>
      </m:oMath>
      <w:r w:rsidRPr="0097694A">
        <w:rPr>
          <w:rFonts w:ascii="Times New Roman" w:hAnsi="Times New Roman" w:cs="Times New Roman"/>
          <w:sz w:val="18"/>
          <w:szCs w:val="18"/>
          <w:highlight w:val="lightGray"/>
        </w:rPr>
        <w:t xml:space="preserve"> is defined as the excess return over the benchmark:</w:t>
      </w:r>
    </w:p>
    <w:p w14:paraId="4402A73D" w14:textId="77777777" w:rsidR="00E16EF6" w:rsidRPr="0097694A" w:rsidRDefault="0097694A">
      <w:pPr>
        <w:pStyle w:val="BodyText"/>
        <w:rPr>
          <w:rFonts w:ascii="Times New Roman" w:hAnsi="Times New Roman" w:cs="Times New Roman"/>
          <w:sz w:val="18"/>
          <w:szCs w:val="18"/>
          <w:highlight w:val="lightGray"/>
        </w:rPr>
      </w:pPr>
      <m:oMathPara>
        <m:oMathParaPr>
          <m:jc m:val="center"/>
        </m:oMathParaPr>
        <m:oMath>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i</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up>
              <m:r>
                <m:rPr>
                  <m:nor/>
                </m:rPr>
                <w:rPr>
                  <w:rFonts w:ascii="Times New Roman" w:hAnsi="Times New Roman" w:cs="Times New Roman"/>
                  <w:sz w:val="18"/>
                  <w:szCs w:val="18"/>
                  <w:highlight w:val="lightGray"/>
                </w:rPr>
                <m:t>active</m:t>
              </m:r>
            </m:sup>
          </m:sSubSup>
          <m:r>
            <m:rPr>
              <m:sty m:val="p"/>
            </m:rPr>
            <w:rPr>
              <w:rFonts w:ascii="Cambria Math" w:hAnsi="Cambria Math" w:cs="Times New Roman"/>
              <w:sz w:val="18"/>
              <w:szCs w:val="18"/>
              <w:highlight w:val="lightGray"/>
            </w:rPr>
            <m:t>=</m:t>
          </m:r>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i</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up>
              <m:r>
                <m:rPr>
                  <m:nor/>
                </m:rPr>
                <w:rPr>
                  <w:rFonts w:ascii="Times New Roman" w:hAnsi="Times New Roman" w:cs="Times New Roman"/>
                  <w:sz w:val="18"/>
                  <w:szCs w:val="18"/>
                  <w:highlight w:val="lightGray"/>
                </w:rPr>
                <m:t>mgr</m:t>
              </m:r>
            </m:sup>
          </m:sSubSup>
          <m:r>
            <m:rPr>
              <m:sty m:val="p"/>
            </m:rPr>
            <w:rPr>
              <w:rFonts w:ascii="Cambria Math" w:hAnsi="Cambria Math" w:cs="Times New Roman"/>
              <w:sz w:val="18"/>
              <w:szCs w:val="18"/>
              <w:highlight w:val="lightGray"/>
            </w:rPr>
            <m:t>-</m:t>
          </m:r>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c</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t</m:t>
              </m:r>
            </m:sub>
            <m:sup>
              <m:r>
                <m:rPr>
                  <m:nor/>
                </m:rPr>
                <w:rPr>
                  <w:rFonts w:ascii="Times New Roman" w:hAnsi="Times New Roman" w:cs="Times New Roman"/>
                  <w:sz w:val="18"/>
                  <w:szCs w:val="18"/>
                  <w:highlight w:val="lightGray"/>
                </w:rPr>
                <m:t>bench</m:t>
              </m:r>
            </m:sup>
          </m:sSubSup>
        </m:oMath>
      </m:oMathPara>
    </w:p>
    <w:p w14:paraId="34D6A853"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b/>
          <w:bCs/>
          <w:sz w:val="18"/>
          <w:szCs w:val="18"/>
          <w:highlight w:val="lightGray"/>
        </w:rPr>
        <w:t>Data Requirements:</w:t>
      </w:r>
      <w:r w:rsidRPr="0097694A">
        <w:rPr>
          <w:rFonts w:ascii="Times New Roman" w:hAnsi="Times New Roman" w:cs="Times New Roman"/>
          <w:sz w:val="18"/>
          <w:szCs w:val="18"/>
          <w:highlight w:val="lightGray"/>
        </w:rPr>
        <w:t xml:space="preserve"> A minimum of 252 overlapping observations (approximately one trading year) is required for robust statistical estimation.</w:t>
      </w:r>
    </w:p>
    <w:p w14:paraId="2A0457D6" w14:textId="2178C971" w:rsidR="00E16EF6" w:rsidRPr="0097694A" w:rsidRDefault="00E16EF6">
      <w:pPr>
        <w:rPr>
          <w:rFonts w:ascii="Times New Roman" w:hAnsi="Times New Roman" w:cs="Times New Roman"/>
          <w:sz w:val="18"/>
          <w:szCs w:val="18"/>
          <w:highlight w:val="lightGray"/>
        </w:rPr>
      </w:pPr>
    </w:p>
    <w:p w14:paraId="03AA84DD" w14:textId="77777777" w:rsidR="00E16EF6" w:rsidRPr="0097694A" w:rsidRDefault="00FC7910" w:rsidP="00024829">
      <w:pPr>
        <w:pStyle w:val="Heading2"/>
        <w:spacing w:line="360" w:lineRule="auto"/>
        <w:rPr>
          <w:rFonts w:ascii="Times New Roman" w:eastAsiaTheme="minorEastAsia" w:hAnsi="Times New Roman" w:cs="Times New Roman"/>
          <w:b/>
          <w:bCs/>
          <w:color w:val="auto"/>
          <w:sz w:val="24"/>
          <w:szCs w:val="24"/>
          <w:highlight w:val="lightGray"/>
          <w:lang w:val="en-CN"/>
        </w:rPr>
      </w:pPr>
      <w:bookmarkStart w:id="16" w:name="correlation-matrix-construction"/>
      <w:bookmarkEnd w:id="12"/>
      <w:bookmarkEnd w:id="15"/>
      <w:r w:rsidRPr="0097694A">
        <w:rPr>
          <w:rFonts w:ascii="Times New Roman" w:eastAsiaTheme="minorEastAsia" w:hAnsi="Times New Roman" w:cs="Times New Roman"/>
          <w:b/>
          <w:bCs/>
          <w:color w:val="auto"/>
          <w:sz w:val="24"/>
          <w:szCs w:val="24"/>
          <w:highlight w:val="lightGray"/>
          <w:lang w:val="en-CN"/>
        </w:rPr>
        <w:t>5. Correlation Matrix Construction</w:t>
      </w:r>
    </w:p>
    <w:p w14:paraId="3FB7B6C7" w14:textId="77777777" w:rsidR="00E16EF6" w:rsidRPr="0097694A" w:rsidRDefault="00FC7910" w:rsidP="00024829">
      <w:pPr>
        <w:pStyle w:val="Heading2"/>
        <w:spacing w:line="360" w:lineRule="auto"/>
        <w:rPr>
          <w:rFonts w:ascii="Times New Roman" w:eastAsiaTheme="minorEastAsia" w:hAnsi="Times New Roman" w:cs="Times New Roman"/>
          <w:b/>
          <w:bCs/>
          <w:color w:val="auto"/>
          <w:sz w:val="20"/>
          <w:szCs w:val="20"/>
          <w:highlight w:val="lightGray"/>
        </w:rPr>
      </w:pPr>
      <w:bookmarkStart w:id="17" w:name="pairwise-correlation-estimation"/>
      <w:r w:rsidRPr="0097694A">
        <w:rPr>
          <w:rFonts w:ascii="Times New Roman" w:eastAsiaTheme="minorEastAsia" w:hAnsi="Times New Roman" w:cs="Times New Roman"/>
          <w:b/>
          <w:bCs/>
          <w:color w:val="auto"/>
          <w:sz w:val="20"/>
          <w:szCs w:val="20"/>
          <w:highlight w:val="lightGray"/>
        </w:rPr>
        <w:t>5.1 Pairwise Correlation Estimation</w:t>
      </w:r>
    </w:p>
    <w:p w14:paraId="05EBB561"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 xml:space="preserve">For managers </w:t>
      </w:r>
      <m:oMath>
        <m:r>
          <w:rPr>
            <w:rFonts w:ascii="Cambria Math" w:hAnsi="Cambria Math" w:cs="Times New Roman"/>
            <w:sz w:val="18"/>
            <w:szCs w:val="18"/>
            <w:highlight w:val="lightGray"/>
          </w:rPr>
          <m:t>i</m:t>
        </m:r>
      </m:oMath>
      <w:r w:rsidRPr="0097694A">
        <w:rPr>
          <w:rFonts w:ascii="Times New Roman" w:hAnsi="Times New Roman" w:cs="Times New Roman"/>
          <w:sz w:val="18"/>
          <w:szCs w:val="18"/>
          <w:highlight w:val="lightGray"/>
        </w:rPr>
        <w:t xml:space="preserve"> and </w:t>
      </w:r>
      <m:oMath>
        <m:r>
          <w:rPr>
            <w:rFonts w:ascii="Cambria Math" w:hAnsi="Cambria Math" w:cs="Times New Roman"/>
            <w:sz w:val="18"/>
            <w:szCs w:val="18"/>
            <w:highlight w:val="lightGray"/>
          </w:rPr>
          <m:t>j</m:t>
        </m:r>
      </m:oMath>
      <w:r w:rsidRPr="0097694A">
        <w:rPr>
          <w:rFonts w:ascii="Times New Roman" w:hAnsi="Times New Roman" w:cs="Times New Roman"/>
          <w:sz w:val="18"/>
          <w:szCs w:val="18"/>
          <w:highlight w:val="lightGray"/>
        </w:rPr>
        <w:t xml:space="preserve"> within the same asset class, the correlation coefficient is estimated from historical active returns:</w:t>
      </w:r>
    </w:p>
    <w:p w14:paraId="3E9A0FD9" w14:textId="77777777" w:rsidR="00E16EF6" w:rsidRPr="0097694A" w:rsidRDefault="0097694A">
      <w:pPr>
        <w:pStyle w:val="BodyText"/>
        <w:rPr>
          <w:rFonts w:ascii="Times New Roman" w:hAnsi="Times New Roman" w:cs="Times New Roman"/>
          <w:sz w:val="18"/>
          <w:szCs w:val="18"/>
          <w:highlight w:val="lightGray"/>
        </w:rPr>
      </w:pPr>
      <m:oMathPara>
        <m:oMathParaPr>
          <m:jc m:val="center"/>
        </m:oMathParaPr>
        <m:oMath>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ρ</m:t>
              </m:r>
            </m:e>
            <m:sub>
              <m:r>
                <w:rPr>
                  <w:rFonts w:ascii="Cambria Math" w:hAnsi="Cambria Math" w:cs="Times New Roman"/>
                  <w:sz w:val="18"/>
                  <w:szCs w:val="18"/>
                  <w:highlight w:val="lightGray"/>
                </w:rPr>
                <m:t>ij</m:t>
              </m:r>
            </m:sub>
          </m:sSub>
          <m:r>
            <m:rPr>
              <m:sty m:val="p"/>
            </m:rPr>
            <w:rPr>
              <w:rFonts w:ascii="Cambria Math" w:hAnsi="Cambria Math" w:cs="Times New Roman"/>
              <w:sz w:val="18"/>
              <w:szCs w:val="18"/>
              <w:highlight w:val="lightGray"/>
            </w:rPr>
            <m:t>=</m:t>
          </m:r>
          <m:r>
            <m:rPr>
              <m:nor/>
            </m:rPr>
            <w:rPr>
              <w:rFonts w:ascii="Times New Roman" w:hAnsi="Times New Roman" w:cs="Times New Roman"/>
              <w:sz w:val="18"/>
              <w:szCs w:val="18"/>
              <w:highlight w:val="lightGray"/>
            </w:rPr>
            <m:t>Corr</m:t>
          </m:r>
          <m:r>
            <m:rPr>
              <m:sty m:val="p"/>
            </m:rPr>
            <w:rPr>
              <w:rFonts w:ascii="Cambria Math" w:hAnsi="Cambria Math" w:cs="Times New Roman"/>
              <w:sz w:val="18"/>
              <w:szCs w:val="18"/>
              <w:highlight w:val="lightGray"/>
            </w:rPr>
            <m:t>(</m:t>
          </m:r>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i</m:t>
              </m:r>
            </m:sub>
            <m:sup>
              <m:r>
                <m:rPr>
                  <m:nor/>
                </m:rPr>
                <w:rPr>
                  <w:rFonts w:ascii="Times New Roman" w:hAnsi="Times New Roman" w:cs="Times New Roman"/>
                  <w:sz w:val="18"/>
                  <w:szCs w:val="18"/>
                  <w:highlight w:val="lightGray"/>
                </w:rPr>
                <m:t>active</m:t>
              </m:r>
            </m:sup>
          </m:sSubSup>
          <m:r>
            <m:rPr>
              <m:sty m:val="p"/>
            </m:rPr>
            <w:rPr>
              <w:rFonts w:ascii="Cambria Math" w:hAnsi="Cambria Math" w:cs="Times New Roman"/>
              <w:sz w:val="18"/>
              <w:szCs w:val="18"/>
              <w:highlight w:val="lightGray"/>
            </w:rPr>
            <m:t>,</m:t>
          </m:r>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j</m:t>
              </m:r>
            </m:sub>
            <m:sup>
              <m:r>
                <m:rPr>
                  <m:nor/>
                </m:rPr>
                <w:rPr>
                  <w:rFonts w:ascii="Times New Roman" w:hAnsi="Times New Roman" w:cs="Times New Roman"/>
                  <w:sz w:val="18"/>
                  <w:szCs w:val="18"/>
                  <w:highlight w:val="lightGray"/>
                </w:rPr>
                <m:t>active</m:t>
              </m:r>
            </m:sup>
          </m:sSubSup>
          <m:r>
            <m:rPr>
              <m:sty m:val="p"/>
            </m:rPr>
            <w:rPr>
              <w:rFonts w:ascii="Cambria Math" w:hAnsi="Cambria Math" w:cs="Times New Roman"/>
              <w:sz w:val="18"/>
              <w:szCs w:val="18"/>
              <w:highlight w:val="lightGray"/>
            </w:rPr>
            <m:t>)</m:t>
          </m:r>
        </m:oMath>
      </m:oMathPara>
    </w:p>
    <w:p w14:paraId="375EC7DB"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The sample correlation is computed as:</w:t>
      </w:r>
    </w:p>
    <w:p w14:paraId="4A25F619" w14:textId="77777777" w:rsidR="00E16EF6" w:rsidRPr="0097694A" w:rsidRDefault="0097694A">
      <w:pPr>
        <w:pStyle w:val="BodyText"/>
        <w:rPr>
          <w:rFonts w:ascii="Times New Roman" w:hAnsi="Times New Roman" w:cs="Times New Roman"/>
          <w:sz w:val="18"/>
          <w:szCs w:val="18"/>
          <w:highlight w:val="lightGray"/>
        </w:rPr>
      </w:pPr>
      <m:oMathPara>
        <m:oMathParaPr>
          <m:jc m:val="center"/>
        </m:oMathParaPr>
        <m:oMath>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ρ</m:t>
              </m:r>
            </m:e>
            <m:sub>
              <m:r>
                <w:rPr>
                  <w:rFonts w:ascii="Cambria Math" w:hAnsi="Cambria Math" w:cs="Times New Roman"/>
                  <w:sz w:val="18"/>
                  <w:szCs w:val="18"/>
                  <w:highlight w:val="lightGray"/>
                </w:rPr>
                <m:t>ij</m:t>
              </m:r>
            </m:sub>
          </m:sSub>
          <m:r>
            <m:rPr>
              <m:sty m:val="p"/>
            </m:rPr>
            <w:rPr>
              <w:rFonts w:ascii="Cambria Math" w:hAnsi="Cambria Math" w:cs="Times New Roman"/>
              <w:sz w:val="18"/>
              <w:szCs w:val="18"/>
              <w:highlight w:val="lightGray"/>
            </w:rPr>
            <m:t>=</m:t>
          </m:r>
          <m:f>
            <m:fPr>
              <m:ctrlPr>
                <w:rPr>
                  <w:rFonts w:ascii="Cambria Math" w:hAnsi="Cambria Math" w:cs="Times New Roman"/>
                  <w:sz w:val="18"/>
                  <w:szCs w:val="18"/>
                  <w:highlight w:val="lightGray"/>
                </w:rPr>
              </m:ctrlPr>
            </m:fPr>
            <m:num>
              <m:r>
                <m:rPr>
                  <m:nor/>
                </m:rPr>
                <w:rPr>
                  <w:rFonts w:ascii="Times New Roman" w:hAnsi="Times New Roman" w:cs="Times New Roman"/>
                  <w:sz w:val="18"/>
                  <w:szCs w:val="18"/>
                  <w:highlight w:val="lightGray"/>
                </w:rPr>
                <m:t>Cov</m:t>
              </m:r>
              <m:r>
                <m:rPr>
                  <m:sty m:val="p"/>
                </m:rPr>
                <w:rPr>
                  <w:rFonts w:ascii="Cambria Math" w:hAnsi="Cambria Math" w:cs="Times New Roman"/>
                  <w:sz w:val="18"/>
                  <w:szCs w:val="18"/>
                  <w:highlight w:val="lightGray"/>
                </w:rPr>
                <m:t>(</m:t>
              </m:r>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i</m:t>
                  </m:r>
                </m:sub>
                <m:sup>
                  <m:r>
                    <m:rPr>
                      <m:nor/>
                    </m:rPr>
                    <w:rPr>
                      <w:rFonts w:ascii="Times New Roman" w:hAnsi="Times New Roman" w:cs="Times New Roman"/>
                      <w:sz w:val="18"/>
                      <w:szCs w:val="18"/>
                      <w:highlight w:val="lightGray"/>
                    </w:rPr>
                    <m:t>active</m:t>
                  </m:r>
                </m:sup>
              </m:sSubSup>
              <m:r>
                <m:rPr>
                  <m:sty m:val="p"/>
                </m:rPr>
                <w:rPr>
                  <w:rFonts w:ascii="Cambria Math" w:hAnsi="Cambria Math" w:cs="Times New Roman"/>
                  <w:sz w:val="18"/>
                  <w:szCs w:val="18"/>
                  <w:highlight w:val="lightGray"/>
                </w:rPr>
                <m:t>,</m:t>
              </m:r>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r</m:t>
                  </m:r>
                </m:e>
                <m:sub>
                  <m:r>
                    <w:rPr>
                      <w:rFonts w:ascii="Cambria Math" w:hAnsi="Cambria Math" w:cs="Times New Roman"/>
                      <w:sz w:val="18"/>
                      <w:szCs w:val="18"/>
                      <w:highlight w:val="lightGray"/>
                    </w:rPr>
                    <m:t>j</m:t>
                  </m:r>
                </m:sub>
                <m:sup>
                  <m:r>
                    <m:rPr>
                      <m:nor/>
                    </m:rPr>
                    <w:rPr>
                      <w:rFonts w:ascii="Times New Roman" w:hAnsi="Times New Roman" w:cs="Times New Roman"/>
                      <w:sz w:val="18"/>
                      <w:szCs w:val="18"/>
                      <w:highlight w:val="lightGray"/>
                    </w:rPr>
                    <m:t>active</m:t>
                  </m:r>
                </m:sup>
              </m:sSubSup>
              <m:r>
                <m:rPr>
                  <m:sty m:val="p"/>
                </m:rPr>
                <w:rPr>
                  <w:rFonts w:ascii="Cambria Math" w:hAnsi="Cambria Math" w:cs="Times New Roman"/>
                  <w:sz w:val="18"/>
                  <w:szCs w:val="18"/>
                  <w:highlight w:val="lightGray"/>
                </w:rPr>
                <m:t>)</m:t>
              </m:r>
            </m:num>
            <m:den>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σ</m:t>
                  </m:r>
                </m:e>
                <m:sub>
                  <m:r>
                    <w:rPr>
                      <w:rFonts w:ascii="Cambria Math" w:hAnsi="Cambria Math" w:cs="Times New Roman"/>
                      <w:sz w:val="18"/>
                      <w:szCs w:val="18"/>
                      <w:highlight w:val="lightGray"/>
                    </w:rPr>
                    <m:t>i</m:t>
                  </m:r>
                </m:sub>
                <m:sup>
                  <m:r>
                    <m:rPr>
                      <m:nor/>
                    </m:rPr>
                    <w:rPr>
                      <w:rFonts w:ascii="Times New Roman" w:hAnsi="Times New Roman" w:cs="Times New Roman"/>
                      <w:sz w:val="18"/>
                      <w:szCs w:val="18"/>
                      <w:highlight w:val="lightGray"/>
                    </w:rPr>
                    <m:t>active</m:t>
                  </m:r>
                </m:sup>
              </m:sSubSup>
              <m:r>
                <m:rPr>
                  <m:sty m:val="p"/>
                </m:rPr>
                <w:rPr>
                  <w:rFonts w:ascii="Cambria Math" w:hAnsi="Cambria Math" w:cs="Times New Roman"/>
                  <w:sz w:val="18"/>
                  <w:szCs w:val="18"/>
                  <w:highlight w:val="lightGray"/>
                </w:rPr>
                <m:t>⋅</m:t>
              </m:r>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σ</m:t>
                  </m:r>
                </m:e>
                <m:sub>
                  <m:r>
                    <w:rPr>
                      <w:rFonts w:ascii="Cambria Math" w:hAnsi="Cambria Math" w:cs="Times New Roman"/>
                      <w:sz w:val="18"/>
                      <w:szCs w:val="18"/>
                      <w:highlight w:val="lightGray"/>
                    </w:rPr>
                    <m:t>j</m:t>
                  </m:r>
                </m:sub>
                <m:sup>
                  <m:r>
                    <m:rPr>
                      <m:nor/>
                    </m:rPr>
                    <w:rPr>
                      <w:rFonts w:ascii="Times New Roman" w:hAnsi="Times New Roman" w:cs="Times New Roman"/>
                      <w:sz w:val="18"/>
                      <w:szCs w:val="18"/>
                      <w:highlight w:val="lightGray"/>
                    </w:rPr>
                    <m:t>active</m:t>
                  </m:r>
                </m:sup>
              </m:sSubSup>
            </m:den>
          </m:f>
        </m:oMath>
      </m:oMathPara>
    </w:p>
    <w:p w14:paraId="2D5EF93F"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 xml:space="preserve">where </w:t>
      </w:r>
      <m:oMath>
        <m:sSubSup>
          <m:sSubSupPr>
            <m:ctrlPr>
              <w:rPr>
                <w:rFonts w:ascii="Cambria Math" w:hAnsi="Cambria Math" w:cs="Times New Roman"/>
                <w:sz w:val="18"/>
                <w:szCs w:val="18"/>
                <w:highlight w:val="lightGray"/>
              </w:rPr>
            </m:ctrlPr>
          </m:sSubSupPr>
          <m:e>
            <m:r>
              <w:rPr>
                <w:rFonts w:ascii="Cambria Math" w:hAnsi="Cambria Math" w:cs="Times New Roman"/>
                <w:sz w:val="18"/>
                <w:szCs w:val="18"/>
                <w:highlight w:val="lightGray"/>
              </w:rPr>
              <m:t>σ</m:t>
            </m:r>
          </m:e>
          <m:sub>
            <m:r>
              <w:rPr>
                <w:rFonts w:ascii="Cambria Math" w:hAnsi="Cambria Math" w:cs="Times New Roman"/>
                <w:sz w:val="18"/>
                <w:szCs w:val="18"/>
                <w:highlight w:val="lightGray"/>
              </w:rPr>
              <m:t>i</m:t>
            </m:r>
          </m:sub>
          <m:sup>
            <m:r>
              <m:rPr>
                <m:nor/>
              </m:rPr>
              <w:rPr>
                <w:rFonts w:ascii="Times New Roman" w:hAnsi="Times New Roman" w:cs="Times New Roman"/>
                <w:sz w:val="18"/>
                <w:szCs w:val="18"/>
                <w:highlight w:val="lightGray"/>
              </w:rPr>
              <m:t>active</m:t>
            </m:r>
          </m:sup>
        </m:sSubSup>
      </m:oMath>
      <w:r w:rsidRPr="0097694A">
        <w:rPr>
          <w:rFonts w:ascii="Times New Roman" w:hAnsi="Times New Roman" w:cs="Times New Roman"/>
          <w:sz w:val="18"/>
          <w:szCs w:val="18"/>
          <w:highlight w:val="lightGray"/>
        </w:rPr>
        <w:t xml:space="preserve"> denotes the standard deviation of active returns for manager </w:t>
      </w:r>
      <m:oMath>
        <m:r>
          <w:rPr>
            <w:rFonts w:ascii="Cambria Math" w:hAnsi="Cambria Math" w:cs="Times New Roman"/>
            <w:sz w:val="18"/>
            <w:szCs w:val="18"/>
            <w:highlight w:val="lightGray"/>
          </w:rPr>
          <m:t>i</m:t>
        </m:r>
      </m:oMath>
      <w:r w:rsidRPr="0097694A">
        <w:rPr>
          <w:rFonts w:ascii="Times New Roman" w:hAnsi="Times New Roman" w:cs="Times New Roman"/>
          <w:sz w:val="18"/>
          <w:szCs w:val="18"/>
          <w:highlight w:val="lightGray"/>
        </w:rPr>
        <w:t>.</w:t>
      </w:r>
    </w:p>
    <w:p w14:paraId="47BB45BD" w14:textId="77777777" w:rsidR="00024829" w:rsidRPr="0097694A" w:rsidRDefault="00024829">
      <w:pPr>
        <w:pStyle w:val="Heading3"/>
        <w:rPr>
          <w:rFonts w:ascii="Times New Roman" w:hAnsi="Times New Roman" w:cs="Times New Roman"/>
          <w:sz w:val="18"/>
          <w:szCs w:val="18"/>
          <w:highlight w:val="lightGray"/>
        </w:rPr>
      </w:pPr>
      <w:bookmarkStart w:id="18" w:name="correlation-matrix"/>
      <w:bookmarkEnd w:id="17"/>
    </w:p>
    <w:p w14:paraId="424B7AC8" w14:textId="31D4B1F1" w:rsidR="00E16EF6" w:rsidRPr="0097694A" w:rsidRDefault="00FC7910" w:rsidP="00024829">
      <w:pPr>
        <w:pStyle w:val="Heading2"/>
        <w:spacing w:line="360" w:lineRule="auto"/>
        <w:rPr>
          <w:rFonts w:ascii="Times New Roman" w:eastAsiaTheme="minorEastAsia" w:hAnsi="Times New Roman" w:cs="Times New Roman"/>
          <w:b/>
          <w:bCs/>
          <w:color w:val="auto"/>
          <w:sz w:val="20"/>
          <w:szCs w:val="20"/>
          <w:highlight w:val="lightGray"/>
        </w:rPr>
      </w:pPr>
      <w:r w:rsidRPr="0097694A">
        <w:rPr>
          <w:rFonts w:ascii="Times New Roman" w:eastAsiaTheme="minorEastAsia" w:hAnsi="Times New Roman" w:cs="Times New Roman"/>
          <w:b/>
          <w:bCs/>
          <w:color w:val="auto"/>
          <w:sz w:val="20"/>
          <w:szCs w:val="20"/>
          <w:highlight w:val="lightGray"/>
        </w:rPr>
        <w:t>5.2 Correlation Matrix</w:t>
      </w:r>
    </w:p>
    <w:p w14:paraId="64B2247E" w14:textId="77777777" w:rsidR="00E16EF6" w:rsidRPr="0097694A" w:rsidRDefault="00FC7910">
      <w:pPr>
        <w:pStyle w:val="FirstParagraph"/>
        <w:rPr>
          <w:rFonts w:ascii="Times New Roman" w:hAnsi="Times New Roman" w:cs="Times New Roman"/>
          <w:sz w:val="18"/>
          <w:szCs w:val="18"/>
          <w:highlight w:val="lightGray"/>
        </w:rPr>
      </w:pPr>
      <w:r w:rsidRPr="0097694A">
        <w:rPr>
          <w:rFonts w:ascii="Times New Roman" w:hAnsi="Times New Roman" w:cs="Times New Roman"/>
          <w:sz w:val="18"/>
          <w:szCs w:val="18"/>
          <w:highlight w:val="lightGray"/>
        </w:rPr>
        <w:t xml:space="preserve">The active return correlation matrix for </w:t>
      </w:r>
      <m:oMath>
        <m:r>
          <w:rPr>
            <w:rFonts w:ascii="Cambria Math" w:hAnsi="Cambria Math" w:cs="Times New Roman"/>
            <w:sz w:val="18"/>
            <w:szCs w:val="18"/>
            <w:highlight w:val="lightGray"/>
          </w:rPr>
          <m:t>M</m:t>
        </m:r>
      </m:oMath>
      <w:r w:rsidRPr="0097694A">
        <w:rPr>
          <w:rFonts w:ascii="Times New Roman" w:hAnsi="Times New Roman" w:cs="Times New Roman"/>
          <w:sz w:val="18"/>
          <w:szCs w:val="18"/>
          <w:highlight w:val="lightGray"/>
        </w:rPr>
        <w:t xml:space="preserve"> managers is constructed as:</w:t>
      </w:r>
    </w:p>
    <w:p w14:paraId="212EEDD0" w14:textId="77777777" w:rsidR="00E16EF6" w:rsidRPr="0097694A" w:rsidRDefault="0097694A">
      <w:pPr>
        <w:pStyle w:val="BodyText"/>
        <w:rPr>
          <w:rFonts w:ascii="Times New Roman" w:hAnsi="Times New Roman" w:cs="Times New Roman"/>
          <w:sz w:val="18"/>
          <w:szCs w:val="18"/>
          <w:highlight w:val="lightGray"/>
        </w:rPr>
      </w:pPr>
      <m:oMathPara>
        <m:oMathParaPr>
          <m:jc m:val="center"/>
        </m:oMathParaPr>
        <m:oMath>
          <m:sSub>
            <m:sSubPr>
              <m:ctrlPr>
                <w:rPr>
                  <w:rFonts w:ascii="Cambria Math" w:hAnsi="Cambria Math" w:cs="Times New Roman"/>
                  <w:sz w:val="18"/>
                  <w:szCs w:val="18"/>
                  <w:highlight w:val="lightGray"/>
                </w:rPr>
              </m:ctrlPr>
            </m:sSubPr>
            <m:e>
              <m:r>
                <m:rPr>
                  <m:sty m:val="b"/>
                </m:rPr>
                <w:rPr>
                  <w:rFonts w:ascii="Cambria Math" w:hAnsi="Cambria Math" w:cs="Times New Roman"/>
                  <w:sz w:val="18"/>
                  <w:szCs w:val="18"/>
                  <w:highlight w:val="lightGray"/>
                </w:rPr>
                <m:t>C</m:t>
              </m:r>
            </m:e>
            <m:sub>
              <m:r>
                <m:rPr>
                  <m:nor/>
                </m:rPr>
                <w:rPr>
                  <w:rFonts w:ascii="Times New Roman" w:hAnsi="Times New Roman" w:cs="Times New Roman"/>
                  <w:sz w:val="18"/>
                  <w:szCs w:val="18"/>
                  <w:highlight w:val="lightGray"/>
                </w:rPr>
                <m:t>active</m:t>
              </m:r>
            </m:sub>
          </m:sSub>
          <m:r>
            <m:rPr>
              <m:sty m:val="p"/>
            </m:rPr>
            <w:rPr>
              <w:rFonts w:ascii="Cambria Math" w:hAnsi="Cambria Math" w:cs="Times New Roman"/>
              <w:sz w:val="18"/>
              <w:szCs w:val="18"/>
              <w:highlight w:val="lightGray"/>
            </w:rPr>
            <m:t>=</m:t>
          </m:r>
          <m:d>
            <m:dPr>
              <m:begChr m:val="["/>
              <m:endChr m:val="]"/>
              <m:ctrlPr>
                <w:rPr>
                  <w:rFonts w:ascii="Cambria Math" w:hAnsi="Cambria Math" w:cs="Times New Roman"/>
                  <w:sz w:val="18"/>
                  <w:szCs w:val="18"/>
                  <w:highlight w:val="lightGray"/>
                </w:rPr>
              </m:ctrlPr>
            </m:dPr>
            <m:e>
              <m:m>
                <m:mPr>
                  <m:plcHide m:val="1"/>
                  <m:mcs>
                    <m:mc>
                      <m:mcPr>
                        <m:count m:val="4"/>
                        <m:mcJc m:val="center"/>
                      </m:mcPr>
                    </m:mc>
                  </m:mcs>
                  <m:ctrlPr>
                    <w:rPr>
                      <w:rFonts w:ascii="Cambria Math" w:hAnsi="Cambria Math" w:cs="Times New Roman"/>
                      <w:sz w:val="18"/>
                      <w:szCs w:val="18"/>
                      <w:highlight w:val="lightGray"/>
                    </w:rPr>
                  </m:ctrlPr>
                </m:mPr>
                <m:mr>
                  <m:e>
                    <m:r>
                      <w:rPr>
                        <w:rFonts w:ascii="Cambria Math" w:hAnsi="Cambria Math" w:cs="Times New Roman"/>
                        <w:sz w:val="18"/>
                        <w:szCs w:val="18"/>
                        <w:highlight w:val="lightGray"/>
                      </w:rPr>
                      <m:t>1</m:t>
                    </m:r>
                  </m:e>
                  <m:e>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ρ</m:t>
                        </m:r>
                      </m:e>
                      <m:sub>
                        <m:r>
                          <w:rPr>
                            <w:rFonts w:ascii="Cambria Math" w:hAnsi="Cambria Math" w:cs="Times New Roman"/>
                            <w:sz w:val="18"/>
                            <w:szCs w:val="18"/>
                            <w:highlight w:val="lightGray"/>
                          </w:rPr>
                          <m:t>12</m:t>
                        </m:r>
                      </m:sub>
                    </m:sSub>
                  </m:e>
                  <m:e>
                    <m:r>
                      <m:rPr>
                        <m:sty m:val="p"/>
                      </m:rPr>
                      <w:rPr>
                        <w:rFonts w:ascii="Cambria Math" w:hAnsi="Cambria Math" w:cs="Times New Roman"/>
                        <w:sz w:val="18"/>
                        <w:szCs w:val="18"/>
                        <w:highlight w:val="lightGray"/>
                      </w:rPr>
                      <m:t>⋯</m:t>
                    </m:r>
                  </m:e>
                  <m:e>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ρ</m:t>
                        </m:r>
                      </m:e>
                      <m:sub>
                        <m:r>
                          <w:rPr>
                            <w:rFonts w:ascii="Cambria Math" w:hAnsi="Cambria Math" w:cs="Times New Roman"/>
                            <w:sz w:val="18"/>
                            <w:szCs w:val="18"/>
                            <w:highlight w:val="lightGray"/>
                          </w:rPr>
                          <m:t>1M</m:t>
                        </m:r>
                      </m:sub>
                    </m:sSub>
                  </m:e>
                </m:mr>
                <m:mr>
                  <m:e>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ρ</m:t>
                        </m:r>
                      </m:e>
                      <m:sub>
                        <m:r>
                          <w:rPr>
                            <w:rFonts w:ascii="Cambria Math" w:hAnsi="Cambria Math" w:cs="Times New Roman"/>
                            <w:sz w:val="18"/>
                            <w:szCs w:val="18"/>
                            <w:highlight w:val="lightGray"/>
                          </w:rPr>
                          <m:t>21</m:t>
                        </m:r>
                      </m:sub>
                    </m:sSub>
                  </m:e>
                  <m:e>
                    <m:r>
                      <w:rPr>
                        <w:rFonts w:ascii="Cambria Math" w:hAnsi="Cambria Math" w:cs="Times New Roman"/>
                        <w:sz w:val="18"/>
                        <w:szCs w:val="18"/>
                        <w:highlight w:val="lightGray"/>
                      </w:rPr>
                      <m:t>1</m:t>
                    </m:r>
                  </m:e>
                  <m:e>
                    <m:r>
                      <m:rPr>
                        <m:sty m:val="p"/>
                      </m:rPr>
                      <w:rPr>
                        <w:rFonts w:ascii="Cambria Math" w:hAnsi="Cambria Math" w:cs="Times New Roman"/>
                        <w:sz w:val="18"/>
                        <w:szCs w:val="18"/>
                        <w:highlight w:val="lightGray"/>
                      </w:rPr>
                      <m:t>⋯</m:t>
                    </m:r>
                  </m:e>
                  <m:e>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ρ</m:t>
                        </m:r>
                      </m:e>
                      <m:sub>
                        <m:r>
                          <w:rPr>
                            <w:rFonts w:ascii="Cambria Math" w:hAnsi="Cambria Math" w:cs="Times New Roman"/>
                            <w:sz w:val="18"/>
                            <w:szCs w:val="18"/>
                            <w:highlight w:val="lightGray"/>
                          </w:rPr>
                          <m:t>2M</m:t>
                        </m:r>
                      </m:sub>
                    </m:sSub>
                  </m:e>
                </m:mr>
                <m:mr>
                  <m:e>
                    <m:r>
                      <m:rPr>
                        <m:sty m:val="p"/>
                      </m:rPr>
                      <w:rPr>
                        <w:rFonts w:ascii="Cambria Math" w:hAnsi="Cambria Math" w:cs="Times New Roman"/>
                        <w:sz w:val="18"/>
                        <w:szCs w:val="18"/>
                        <w:highlight w:val="lightGray"/>
                      </w:rPr>
                      <m:t>⋮</m:t>
                    </m:r>
                  </m:e>
                  <m:e>
                    <m:r>
                      <m:rPr>
                        <m:sty m:val="p"/>
                      </m:rPr>
                      <w:rPr>
                        <w:rFonts w:ascii="Cambria Math" w:hAnsi="Cambria Math" w:cs="Times New Roman"/>
                        <w:sz w:val="18"/>
                        <w:szCs w:val="18"/>
                        <w:highlight w:val="lightGray"/>
                      </w:rPr>
                      <m:t>⋮</m:t>
                    </m:r>
                  </m:e>
                  <m:e>
                    <m:r>
                      <m:rPr>
                        <m:sty m:val="p"/>
                      </m:rPr>
                      <w:rPr>
                        <w:rFonts w:ascii="Cambria Math" w:hAnsi="Cambria Math" w:cs="Times New Roman"/>
                        <w:sz w:val="18"/>
                        <w:szCs w:val="18"/>
                        <w:highlight w:val="lightGray"/>
                      </w:rPr>
                      <m:t>⋱</m:t>
                    </m:r>
                  </m:e>
                  <m:e>
                    <m:r>
                      <m:rPr>
                        <m:sty m:val="p"/>
                      </m:rPr>
                      <w:rPr>
                        <w:rFonts w:ascii="Cambria Math" w:hAnsi="Cambria Math" w:cs="Times New Roman"/>
                        <w:sz w:val="18"/>
                        <w:szCs w:val="18"/>
                        <w:highlight w:val="lightGray"/>
                      </w:rPr>
                      <m:t>⋮</m:t>
                    </m:r>
                  </m:e>
                </m:mr>
                <m:mr>
                  <m:e>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ρ</m:t>
                        </m:r>
                      </m:e>
                      <m:sub>
                        <m:r>
                          <w:rPr>
                            <w:rFonts w:ascii="Cambria Math" w:hAnsi="Cambria Math" w:cs="Times New Roman"/>
                            <w:sz w:val="18"/>
                            <w:szCs w:val="18"/>
                            <w:highlight w:val="lightGray"/>
                          </w:rPr>
                          <m:t>M1</m:t>
                        </m:r>
                      </m:sub>
                    </m:sSub>
                  </m:e>
                  <m:e>
                    <m:sSub>
                      <m:sSubPr>
                        <m:ctrlPr>
                          <w:rPr>
                            <w:rFonts w:ascii="Cambria Math" w:hAnsi="Cambria Math" w:cs="Times New Roman"/>
                            <w:sz w:val="18"/>
                            <w:szCs w:val="18"/>
                            <w:highlight w:val="lightGray"/>
                          </w:rPr>
                        </m:ctrlPr>
                      </m:sSubPr>
                      <m:e>
                        <m:r>
                          <w:rPr>
                            <w:rFonts w:ascii="Cambria Math" w:hAnsi="Cambria Math" w:cs="Times New Roman"/>
                            <w:sz w:val="18"/>
                            <w:szCs w:val="18"/>
                            <w:highlight w:val="lightGray"/>
                          </w:rPr>
                          <m:t>ρ</m:t>
                        </m:r>
                      </m:e>
                      <m:sub>
                        <m:r>
                          <w:rPr>
                            <w:rFonts w:ascii="Cambria Math" w:hAnsi="Cambria Math" w:cs="Times New Roman"/>
                            <w:sz w:val="18"/>
                            <w:szCs w:val="18"/>
                            <w:highlight w:val="lightGray"/>
                          </w:rPr>
                          <m:t>M2</m:t>
                        </m:r>
                      </m:sub>
                    </m:sSub>
                  </m:e>
                  <m:e>
                    <m:r>
                      <m:rPr>
                        <m:sty m:val="p"/>
                      </m:rPr>
                      <w:rPr>
                        <w:rFonts w:ascii="Cambria Math" w:hAnsi="Cambria Math" w:cs="Times New Roman"/>
                        <w:sz w:val="18"/>
                        <w:szCs w:val="18"/>
                        <w:highlight w:val="lightGray"/>
                      </w:rPr>
                      <m:t>⋯</m:t>
                    </m:r>
                  </m:e>
                  <m:e>
                    <m:r>
                      <w:rPr>
                        <w:rFonts w:ascii="Cambria Math" w:hAnsi="Cambria Math" w:cs="Times New Roman"/>
                        <w:sz w:val="18"/>
                        <w:szCs w:val="18"/>
                        <w:highlight w:val="lightGray"/>
                      </w:rPr>
                      <m:t>1</m:t>
                    </m:r>
                  </m:e>
                </m:mr>
              </m:m>
            </m:e>
          </m:d>
          <m:r>
            <m:rPr>
              <m:sty m:val="p"/>
            </m:rPr>
            <w:rPr>
              <w:rFonts w:ascii="Cambria Math" w:hAnsi="Cambria Math" w:cs="Times New Roman"/>
              <w:sz w:val="18"/>
              <w:szCs w:val="18"/>
              <w:highlight w:val="lightGray"/>
            </w:rPr>
            <m:t>∈</m:t>
          </m:r>
          <m:sSup>
            <m:sSupPr>
              <m:ctrlPr>
                <w:rPr>
                  <w:rFonts w:ascii="Cambria Math" w:hAnsi="Cambria Math" w:cs="Times New Roman"/>
                  <w:sz w:val="18"/>
                  <w:szCs w:val="18"/>
                  <w:highlight w:val="lightGray"/>
                </w:rPr>
              </m:ctrlPr>
            </m:sSupPr>
            <m:e>
              <m:r>
                <m:rPr>
                  <m:scr m:val="double-struck"/>
                  <m:sty m:val="p"/>
                </m:rPr>
                <w:rPr>
                  <w:rFonts w:ascii="Cambria Math" w:hAnsi="Cambria Math" w:cs="Times New Roman"/>
                  <w:sz w:val="18"/>
                  <w:szCs w:val="18"/>
                  <w:highlight w:val="lightGray"/>
                </w:rPr>
                <m:t>R</m:t>
              </m:r>
            </m:e>
            <m:sup>
              <m:r>
                <w:rPr>
                  <w:rFonts w:ascii="Cambria Math" w:hAnsi="Cambria Math" w:cs="Times New Roman"/>
                  <w:sz w:val="18"/>
                  <w:szCs w:val="18"/>
                  <w:highlight w:val="lightGray"/>
                </w:rPr>
                <m:t>M</m:t>
              </m:r>
              <m:r>
                <m:rPr>
                  <m:sty m:val="p"/>
                </m:rPr>
                <w:rPr>
                  <w:rFonts w:ascii="Cambria Math" w:hAnsi="Cambria Math" w:cs="Times New Roman"/>
                  <w:sz w:val="18"/>
                  <w:szCs w:val="18"/>
                  <w:highlight w:val="lightGray"/>
                </w:rPr>
                <m:t>×</m:t>
              </m:r>
              <m:r>
                <w:rPr>
                  <w:rFonts w:ascii="Cambria Math" w:hAnsi="Cambria Math" w:cs="Times New Roman"/>
                  <w:sz w:val="18"/>
                  <w:szCs w:val="18"/>
                  <w:highlight w:val="lightGray"/>
                </w:rPr>
                <m:t>M</m:t>
              </m:r>
            </m:sup>
          </m:sSup>
        </m:oMath>
      </m:oMathPara>
    </w:p>
    <w:p w14:paraId="2065F797" w14:textId="77777777" w:rsidR="00E16EF6" w:rsidRPr="00C41297" w:rsidRDefault="00FC7910">
      <w:pPr>
        <w:pStyle w:val="FirstParagraph"/>
        <w:rPr>
          <w:rFonts w:ascii="Times New Roman" w:hAnsi="Times New Roman" w:cs="Times New Roman"/>
          <w:sz w:val="18"/>
          <w:szCs w:val="18"/>
        </w:rPr>
      </w:pPr>
      <w:r w:rsidRPr="0097694A">
        <w:rPr>
          <w:rFonts w:ascii="Times New Roman" w:hAnsi="Times New Roman" w:cs="Times New Roman"/>
          <w:sz w:val="18"/>
          <w:szCs w:val="18"/>
          <w:highlight w:val="lightGray"/>
        </w:rPr>
        <w:t xml:space="preserve">where </w:t>
      </w:r>
      <m:oMath>
        <m:r>
          <w:rPr>
            <w:rFonts w:ascii="Cambria Math" w:hAnsi="Cambria Math" w:cs="Times New Roman"/>
            <w:sz w:val="18"/>
            <w:szCs w:val="18"/>
            <w:highlight w:val="lightGray"/>
          </w:rPr>
          <m:t>M</m:t>
        </m:r>
      </m:oMath>
      <w:r w:rsidRPr="0097694A">
        <w:rPr>
          <w:rFonts w:ascii="Times New Roman" w:hAnsi="Times New Roman" w:cs="Times New Roman"/>
          <w:sz w:val="18"/>
          <w:szCs w:val="18"/>
          <w:highlight w:val="lightGray"/>
        </w:rPr>
        <w:t xml:space="preserve"> denotes the number of managers in the asset class.</w:t>
      </w:r>
    </w:p>
    <w:p w14:paraId="02D82A16" w14:textId="766F3FAB" w:rsidR="00E16EF6" w:rsidRPr="00C41297" w:rsidRDefault="00E16EF6">
      <w:pPr>
        <w:rPr>
          <w:rFonts w:ascii="Times New Roman" w:hAnsi="Times New Roman" w:cs="Times New Roman"/>
          <w:sz w:val="18"/>
          <w:szCs w:val="18"/>
        </w:rPr>
      </w:pPr>
    </w:p>
    <w:p w14:paraId="39D33362" w14:textId="77777777" w:rsidR="00E16EF6" w:rsidRPr="00024829" w:rsidRDefault="00FC7910" w:rsidP="00024829">
      <w:pPr>
        <w:pStyle w:val="Heading2"/>
        <w:spacing w:line="360" w:lineRule="auto"/>
        <w:rPr>
          <w:rFonts w:ascii="Times New Roman" w:eastAsiaTheme="minorEastAsia" w:hAnsi="Times New Roman" w:cs="Times New Roman"/>
          <w:b/>
          <w:bCs/>
          <w:color w:val="auto"/>
          <w:sz w:val="24"/>
          <w:szCs w:val="24"/>
          <w:lang w:val="en-CN"/>
        </w:rPr>
      </w:pPr>
      <w:bookmarkStart w:id="19" w:name="covariance-matrix-construction"/>
      <w:bookmarkEnd w:id="16"/>
      <w:bookmarkEnd w:id="18"/>
      <w:r w:rsidRPr="00024829">
        <w:rPr>
          <w:rFonts w:ascii="Times New Roman" w:eastAsiaTheme="minorEastAsia" w:hAnsi="Times New Roman" w:cs="Times New Roman"/>
          <w:b/>
          <w:bCs/>
          <w:color w:val="auto"/>
          <w:sz w:val="24"/>
          <w:szCs w:val="24"/>
          <w:lang w:val="en-CN"/>
        </w:rPr>
        <w:t>6. Covariance Matrix Construction</w:t>
      </w:r>
    </w:p>
    <w:p w14:paraId="76670294" w14:textId="77777777" w:rsidR="00E16EF6" w:rsidRPr="00024829" w:rsidRDefault="00FC7910" w:rsidP="00024829">
      <w:pPr>
        <w:pStyle w:val="Heading2"/>
        <w:spacing w:line="360" w:lineRule="auto"/>
        <w:rPr>
          <w:rFonts w:ascii="Times New Roman" w:eastAsiaTheme="minorEastAsia" w:hAnsi="Times New Roman" w:cs="Times New Roman"/>
          <w:b/>
          <w:bCs/>
          <w:color w:val="auto"/>
          <w:sz w:val="20"/>
          <w:szCs w:val="20"/>
        </w:rPr>
      </w:pPr>
      <w:bookmarkStart w:id="20" w:name="tracking-error-vector"/>
      <w:r w:rsidRPr="00024829">
        <w:rPr>
          <w:rFonts w:ascii="Times New Roman" w:eastAsiaTheme="minorEastAsia" w:hAnsi="Times New Roman" w:cs="Times New Roman"/>
          <w:b/>
          <w:bCs/>
          <w:color w:val="auto"/>
          <w:sz w:val="20"/>
          <w:szCs w:val="20"/>
        </w:rPr>
        <w:t>6.1 Tracking Error Vector</w:t>
      </w:r>
    </w:p>
    <w:bookmarkEnd w:id="0"/>
    <w:bookmarkEnd w:id="19"/>
    <w:bookmarkEnd w:id="20"/>
    <w:p w14:paraId="4275B1CF"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tracking error vector consolidates expected tracking errors for all managers:</w:t>
      </w:r>
    </w:p>
    <w:p w14:paraId="38332F1C"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TE</m:t>
            </m:r>
          </m:sub>
        </m:sSub>
        <m:r>
          <w:rPr>
            <w:rFonts w:ascii="Cambria Math" w:hAnsi="Cambria Math" w:cs="Times New Roman"/>
            <w:sz w:val="20"/>
            <w:szCs w:val="20"/>
          </w:rPr>
          <m:t>=[</m:t>
        </m:r>
        <m:m>
          <m:mPr>
            <m:mcs>
              <m:mc>
                <m:mcPr>
                  <m:count m:val="1"/>
                  <m:mcJc m:val="center"/>
                </m:mcPr>
              </m:mc>
            </m:mcs>
            <m:ctrlPr>
              <w:rPr>
                <w:rFonts w:ascii="Cambria Math" w:hAnsi="Cambria Math" w:cs="Times New Roman"/>
                <w:sz w:val="20"/>
                <w:szCs w:val="20"/>
              </w:rPr>
            </m:ctrlPr>
          </m:mPr>
          <m:mr>
            <m:e>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w:rPr>
                      <w:rFonts w:ascii="Cambria Math" w:hAnsi="Cambria Math" w:cs="Times New Roman"/>
                      <w:sz w:val="20"/>
                      <w:szCs w:val="20"/>
                    </w:rPr>
                    <m:t>1</m:t>
                  </m:r>
                </m:sub>
              </m:sSub>
            </m:e>
          </m:mr>
          <m:mr>
            <m:e>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w:rPr>
                      <w:rFonts w:ascii="Cambria Math" w:hAnsi="Cambria Math" w:cs="Times New Roman"/>
                      <w:sz w:val="20"/>
                      <w:szCs w:val="20"/>
                    </w:rPr>
                    <m:t>2</m:t>
                  </m:r>
                </m:sub>
              </m:sSub>
            </m:e>
          </m:mr>
          <m:mr>
            <m:e>
              <m:r>
                <w:rPr>
                  <w:rFonts w:ascii="Cambria Math" w:hAnsi="Cambria Math" w:cs="Times New Roman"/>
                  <w:sz w:val="20"/>
                  <w:szCs w:val="20"/>
                </w:rPr>
                <m:t>⋮</m:t>
              </m:r>
            </m:e>
          </m:mr>
          <m:mr>
            <m:e>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w:rPr>
                      <w:rFonts w:ascii="Cambria Math" w:hAnsi="Cambria Math" w:cs="Times New Roman"/>
                      <w:sz w:val="20"/>
                      <w:szCs w:val="20"/>
                    </w:rPr>
                    <m:t>M</m:t>
                  </m:r>
                </m:sub>
              </m:sSub>
            </m:e>
          </m:mr>
        </m:m>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m:t>
            </m:r>
          </m:sup>
        </m:sSup>
      </m:oMath>
      <w:r w:rsidR="00285E00" w:rsidRPr="006B78EA">
        <w:rPr>
          <w:rFonts w:ascii="Times New Roman" w:hAnsi="Times New Roman" w:cs="Times New Roman"/>
          <w:sz w:val="20"/>
          <w:szCs w:val="20"/>
        </w:rPr>
        <w:t xml:space="preserve">  (10)</w:t>
      </w:r>
    </w:p>
    <w:p w14:paraId="4B4B2B86" w14:textId="77777777" w:rsidR="006B78EA" w:rsidRPr="006B78EA" w:rsidRDefault="006B78EA" w:rsidP="00285E00">
      <w:pPr>
        <w:pStyle w:val="Heading2"/>
        <w:rPr>
          <w:rFonts w:ascii="Times New Roman" w:hAnsi="Times New Roman" w:cs="Times New Roman"/>
          <w:sz w:val="20"/>
          <w:szCs w:val="20"/>
        </w:rPr>
      </w:pPr>
    </w:p>
    <w:p w14:paraId="1EA32801" w14:textId="120B01A7" w:rsidR="00285E00" w:rsidRPr="006B78EA" w:rsidRDefault="00285E00" w:rsidP="006B78EA">
      <w:pPr>
        <w:pStyle w:val="Heading2"/>
        <w:spacing w:line="360" w:lineRule="auto"/>
        <w:rPr>
          <w:rFonts w:ascii="Times New Roman" w:eastAsiaTheme="minorEastAsia" w:hAnsi="Times New Roman" w:cs="Times New Roman"/>
          <w:b/>
          <w:bCs/>
          <w:color w:val="auto"/>
          <w:sz w:val="20"/>
          <w:szCs w:val="20"/>
        </w:rPr>
      </w:pPr>
      <w:r w:rsidRPr="006B78EA">
        <w:rPr>
          <w:rFonts w:ascii="Times New Roman" w:eastAsiaTheme="minorEastAsia" w:hAnsi="Times New Roman" w:cs="Times New Roman"/>
          <w:b/>
          <w:bCs/>
          <w:color w:val="auto"/>
          <w:sz w:val="20"/>
          <w:szCs w:val="20"/>
        </w:rPr>
        <w:t>6.2 Covariance Matrix Derivation</w:t>
      </w:r>
    </w:p>
    <w:p w14:paraId="7442783D"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active return covariance matrix is constructed by combining the correlation matrix with tracking error estimates:</w:t>
      </w:r>
    </w:p>
    <w:p w14:paraId="350BC01C"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C</m:t>
            </m:r>
          </m:e>
          <m:sub>
            <m:r>
              <m:rPr>
                <m:sty m:val="p"/>
              </m:rPr>
              <w:rPr>
                <w:rFonts w:ascii="Cambria Math" w:hAnsi="Cambria Math" w:cs="Times New Roman"/>
                <w:sz w:val="20"/>
                <w:szCs w:val="20"/>
              </w:rPr>
              <m:t>active</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TE</m:t>
            </m:r>
          </m:sub>
        </m:sSub>
        <m:sSubSup>
          <m:sSubSupPr>
            <m:ctrlPr>
              <w:rPr>
                <w:rFonts w:ascii="Cambria Math" w:hAnsi="Cambria Math" w:cs="Times New Roman"/>
                <w:sz w:val="20"/>
                <w:szCs w:val="20"/>
              </w:rPr>
            </m:ctrlPr>
          </m:sSubSupPr>
          <m:e>
            <m:r>
              <w:rPr>
                <w:rFonts w:ascii="Cambria Math" w:hAnsi="Cambria Math" w:cs="Times New Roman"/>
                <w:sz w:val="20"/>
                <w:szCs w:val="20"/>
              </w:rPr>
              <m:t>σ</m:t>
            </m:r>
          </m:e>
          <m:sub>
            <m:r>
              <m:rPr>
                <m:sty m:val="p"/>
              </m:rPr>
              <w:rPr>
                <w:rFonts w:ascii="Cambria Math" w:hAnsi="Cambria Math" w:cs="Times New Roman"/>
                <w:sz w:val="20"/>
                <w:szCs w:val="20"/>
              </w:rPr>
              <m:t>TE</m:t>
            </m:r>
          </m:sub>
          <m:sup>
            <m:r>
              <w:rPr>
                <w:rFonts w:ascii="Cambria Math" w:hAnsi="Cambria Math" w:cs="Times New Roman"/>
                <w:sz w:val="20"/>
                <w:szCs w:val="20"/>
              </w:rPr>
              <m:t>T</m:t>
            </m:r>
          </m:sup>
        </m:sSubSup>
        <m:r>
          <w:rPr>
            <w:rFonts w:ascii="Cambria Math" w:hAnsi="Cambria Math" w:cs="Times New Roman"/>
            <w:sz w:val="20"/>
            <w:szCs w:val="20"/>
          </w:rPr>
          <m:t>)</m:t>
        </m:r>
      </m:oMath>
      <w:r w:rsidR="00285E00" w:rsidRPr="006B78EA">
        <w:rPr>
          <w:rFonts w:ascii="Times New Roman" w:hAnsi="Times New Roman" w:cs="Times New Roman"/>
          <w:sz w:val="20"/>
          <w:szCs w:val="20"/>
        </w:rPr>
        <w:t xml:space="preserve">  (11)</w:t>
      </w:r>
    </w:p>
    <w:p w14:paraId="1ED5C711" w14:textId="513B84DF"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 xml:space="preserve">where </w:t>
      </w:r>
      <m:oMath>
        <m:r>
          <w:rPr>
            <w:rFonts w:ascii="Cambria Math" w:hAnsi="Cambria Math" w:cs="Times New Roman"/>
            <w:sz w:val="20"/>
            <w:szCs w:val="20"/>
          </w:rPr>
          <m:t>⊙</m:t>
        </m:r>
      </m:oMath>
      <w:r w:rsidRPr="006B78EA">
        <w:rPr>
          <w:rFonts w:ascii="Times New Roman" w:hAnsi="Times New Roman" w:cs="Times New Roman"/>
          <w:sz w:val="20"/>
          <w:szCs w:val="20"/>
        </w:rPr>
        <w:t xml:space="preserve"> denotes the Hadamard (element-wise) product. Element-wise, this becomes:</w:t>
      </w:r>
    </w:p>
    <w:p w14:paraId="0A42A94D"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r>
              <w:rPr>
                <w:rFonts w:ascii="Cambria Math" w:hAnsi="Cambria Math" w:cs="Times New Roman"/>
                <w:sz w:val="20"/>
                <w:szCs w:val="20"/>
              </w:rPr>
              <m:t>,ij</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ρ</m:t>
            </m:r>
          </m:e>
          <m:sub>
            <m:r>
              <w:rPr>
                <w:rFonts w:ascii="Cambria Math" w:hAnsi="Cambria Math" w:cs="Times New Roman"/>
                <w:sz w:val="20"/>
                <w:szCs w:val="20"/>
              </w:rPr>
              <m:t>ij</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w:rPr>
                <w:rFonts w:ascii="Cambria Math" w:hAnsi="Cambria Math" w:cs="Times New Roman"/>
                <w:sz w:val="20"/>
                <w:szCs w:val="20"/>
              </w:rPr>
              <m:t>j</m:t>
            </m:r>
          </m:sub>
        </m:sSub>
        <m:r>
          <w:rPr>
            <w:rFonts w:ascii="Cambria Math" w:hAnsi="Cambria Math" w:cs="Times New Roman"/>
            <w:sz w:val="20"/>
            <w:szCs w:val="20"/>
          </w:rPr>
          <m:t>∀i,j∈{1,…,M}</m:t>
        </m:r>
      </m:oMath>
      <w:r w:rsidR="00285E00" w:rsidRPr="006B78EA">
        <w:rPr>
          <w:rFonts w:ascii="Times New Roman" w:hAnsi="Times New Roman" w:cs="Times New Roman"/>
          <w:sz w:val="20"/>
          <w:szCs w:val="20"/>
        </w:rPr>
        <w:t xml:space="preserve">  (12)</w:t>
      </w:r>
    </w:p>
    <w:p w14:paraId="3A65A572" w14:textId="73653986" w:rsidR="00285E00" w:rsidRPr="006B78EA" w:rsidRDefault="00285E00" w:rsidP="00285E00">
      <w:pPr>
        <w:jc w:val="center"/>
        <w:rPr>
          <w:rFonts w:ascii="Times New Roman" w:hAnsi="Times New Roman" w:cs="Times New Roman"/>
          <w:sz w:val="20"/>
          <w:szCs w:val="20"/>
        </w:rPr>
      </w:pPr>
    </w:p>
    <w:p w14:paraId="6888E246" w14:textId="77777777" w:rsidR="00285E00" w:rsidRPr="006B78EA" w:rsidRDefault="00285E00" w:rsidP="006B78EA">
      <w:pPr>
        <w:pStyle w:val="Heading2"/>
        <w:spacing w:line="360" w:lineRule="auto"/>
        <w:rPr>
          <w:rFonts w:ascii="Times New Roman" w:eastAsiaTheme="minorEastAsia" w:hAnsi="Times New Roman" w:cs="Times New Roman"/>
          <w:b/>
          <w:bCs/>
          <w:color w:val="auto"/>
          <w:sz w:val="24"/>
          <w:szCs w:val="24"/>
          <w:lang w:val="en-CN"/>
        </w:rPr>
      </w:pPr>
      <w:r w:rsidRPr="006B78EA">
        <w:rPr>
          <w:rFonts w:ascii="Times New Roman" w:eastAsiaTheme="minorEastAsia" w:hAnsi="Times New Roman" w:cs="Times New Roman"/>
          <w:b/>
          <w:bCs/>
          <w:color w:val="auto"/>
          <w:sz w:val="24"/>
          <w:szCs w:val="24"/>
          <w:lang w:val="en-CN"/>
        </w:rPr>
        <w:t>7. Black-</w:t>
      </w:r>
      <w:proofErr w:type="spellStart"/>
      <w:r w:rsidRPr="006B78EA">
        <w:rPr>
          <w:rFonts w:ascii="Times New Roman" w:eastAsiaTheme="minorEastAsia" w:hAnsi="Times New Roman" w:cs="Times New Roman"/>
          <w:b/>
          <w:bCs/>
          <w:color w:val="auto"/>
          <w:sz w:val="24"/>
          <w:szCs w:val="24"/>
          <w:lang w:val="en-CN"/>
        </w:rPr>
        <w:t>Litterman</w:t>
      </w:r>
      <w:proofErr w:type="spellEnd"/>
      <w:r w:rsidRPr="006B78EA">
        <w:rPr>
          <w:rFonts w:ascii="Times New Roman" w:eastAsiaTheme="minorEastAsia" w:hAnsi="Times New Roman" w:cs="Times New Roman"/>
          <w:b/>
          <w:bCs/>
          <w:color w:val="auto"/>
          <w:sz w:val="24"/>
          <w:szCs w:val="24"/>
          <w:lang w:val="en-CN"/>
        </w:rPr>
        <w:t xml:space="preserve"> Manager Allocation</w:t>
      </w:r>
    </w:p>
    <w:p w14:paraId="665D8BCB" w14:textId="0D5CB3B5" w:rsidR="00285E00"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Black-</w:t>
      </w:r>
      <w:proofErr w:type="spellStart"/>
      <w:r w:rsidRPr="006B78EA">
        <w:rPr>
          <w:rFonts w:ascii="Times New Roman" w:hAnsi="Times New Roman" w:cs="Times New Roman"/>
          <w:sz w:val="20"/>
          <w:szCs w:val="20"/>
        </w:rPr>
        <w:t>Litterman</w:t>
      </w:r>
      <w:proofErr w:type="spellEnd"/>
      <w:r w:rsidRPr="006B78EA">
        <w:rPr>
          <w:rFonts w:ascii="Times New Roman" w:hAnsi="Times New Roman" w:cs="Times New Roman"/>
          <w:sz w:val="20"/>
          <w:szCs w:val="20"/>
        </w:rPr>
        <w:t xml:space="preserve"> framework provides a Bayesian approach to blending equilibrium expectations with manager-specific views.</w:t>
      </w:r>
    </w:p>
    <w:p w14:paraId="3866DB21" w14:textId="77777777" w:rsidR="006B78EA" w:rsidRPr="006B78EA" w:rsidRDefault="006B78EA" w:rsidP="00285E00">
      <w:pPr>
        <w:spacing w:after="120"/>
        <w:rPr>
          <w:rFonts w:ascii="Times New Roman" w:hAnsi="Times New Roman" w:cs="Times New Roman"/>
          <w:sz w:val="20"/>
          <w:szCs w:val="20"/>
        </w:rPr>
      </w:pPr>
    </w:p>
    <w:p w14:paraId="2DC8C7F5" w14:textId="77777777" w:rsidR="00285E00" w:rsidRPr="006B78EA" w:rsidRDefault="00285E00" w:rsidP="006B78EA">
      <w:pPr>
        <w:pStyle w:val="Heading2"/>
        <w:spacing w:line="360" w:lineRule="auto"/>
        <w:rPr>
          <w:rFonts w:ascii="Times New Roman" w:eastAsiaTheme="minorEastAsia" w:hAnsi="Times New Roman" w:cs="Times New Roman"/>
          <w:b/>
          <w:bCs/>
          <w:color w:val="auto"/>
          <w:sz w:val="20"/>
          <w:szCs w:val="20"/>
        </w:rPr>
      </w:pPr>
      <w:r w:rsidRPr="006B78EA">
        <w:rPr>
          <w:rFonts w:ascii="Times New Roman" w:eastAsiaTheme="minorEastAsia" w:hAnsi="Times New Roman" w:cs="Times New Roman"/>
          <w:b/>
          <w:bCs/>
          <w:color w:val="auto"/>
          <w:sz w:val="20"/>
          <w:szCs w:val="20"/>
        </w:rPr>
        <w:t>7.1 Equilibrium Prior</w:t>
      </w:r>
    </w:p>
    <w:p w14:paraId="0AABDA59"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equilibrium prior assumes equal allocation across managers with neutral expected returns:</w:t>
      </w:r>
    </w:p>
    <w:p w14:paraId="7DE441B9" w14:textId="3F599B5B"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m:rPr>
                <m:sty m:val="bi"/>
              </m:rPr>
              <w:rPr>
                <w:rFonts w:ascii="Cambria Math" w:hAnsi="Cambria Math" w:cs="Times New Roman"/>
                <w:sz w:val="20"/>
                <w:szCs w:val="20"/>
              </w:rPr>
              <m:t>w</m:t>
            </m:r>
          </m:e>
          <m:sub>
            <m:r>
              <m:rPr>
                <m:sty m:val="p"/>
              </m:rPr>
              <w:rPr>
                <w:rFonts w:ascii="Cambria Math" w:hAnsi="Cambria Math" w:cs="Times New Roman"/>
                <w:sz w:val="20"/>
                <w:szCs w:val="20"/>
              </w:rPr>
              <m:t>eq</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M</m:t>
            </m:r>
          </m:den>
        </m:f>
        <m:sSub>
          <m:sSubPr>
            <m:ctrlPr>
              <w:rPr>
                <w:rFonts w:ascii="Cambria Math" w:hAnsi="Cambria Math" w:cs="Times New Roman"/>
                <w:sz w:val="20"/>
                <w:szCs w:val="20"/>
              </w:rPr>
            </m:ctrlPr>
          </m:sSubPr>
          <m:e>
            <m:r>
              <w:rPr>
                <w:rFonts w:ascii="Cambria Math" w:hAnsi="Cambria Math" w:cs="Times New Roman"/>
                <w:sz w:val="20"/>
                <w:szCs w:val="20"/>
              </w:rPr>
              <m:t>1</m:t>
            </m:r>
          </m:e>
          <m:sub>
            <m:r>
              <w:rPr>
                <w:rFonts w:ascii="Cambria Math" w:hAnsi="Cambria Math" w:cs="Times New Roman"/>
                <w:sz w:val="20"/>
                <w:szCs w:val="20"/>
              </w:rPr>
              <m:t>M</m:t>
            </m:r>
          </m:sub>
        </m:sSub>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m:t>
            </m:r>
          </m:sup>
        </m:sSup>
      </m:oMath>
      <w:r w:rsidR="00285E00" w:rsidRPr="006B78EA">
        <w:rPr>
          <w:rFonts w:ascii="Times New Roman" w:hAnsi="Times New Roman" w:cs="Times New Roman"/>
          <w:sz w:val="20"/>
          <w:szCs w:val="20"/>
        </w:rPr>
        <w:t xml:space="preserve">  (13)</w:t>
      </w:r>
    </w:p>
    <w:p w14:paraId="38BA5BA8"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eq</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0</m:t>
            </m:r>
          </m:e>
          <m:sub>
            <m:r>
              <w:rPr>
                <w:rFonts w:ascii="Cambria Math" w:hAnsi="Cambria Math" w:cs="Times New Roman"/>
                <w:sz w:val="20"/>
                <w:szCs w:val="20"/>
              </w:rPr>
              <m:t>M</m:t>
            </m:r>
          </m:sub>
        </m:sSub>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m:t>
            </m:r>
          </m:sup>
        </m:sSup>
      </m:oMath>
      <w:r w:rsidR="00285E00" w:rsidRPr="006B78EA">
        <w:rPr>
          <w:rFonts w:ascii="Times New Roman" w:hAnsi="Times New Roman" w:cs="Times New Roman"/>
          <w:sz w:val="20"/>
          <w:szCs w:val="20"/>
        </w:rPr>
        <w:t xml:space="preserve">  (14)</w:t>
      </w:r>
    </w:p>
    <w:p w14:paraId="605B02D6" w14:textId="4A844E4B"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1</m:t>
            </m:r>
          </m:e>
          <m:sub>
            <m:r>
              <w:rPr>
                <w:rFonts w:ascii="Cambria Math" w:hAnsi="Cambria Math" w:cs="Times New Roman"/>
                <w:sz w:val="20"/>
                <w:szCs w:val="20"/>
              </w:rPr>
              <m:t>M</m:t>
            </m:r>
          </m:sub>
        </m:sSub>
      </m:oMath>
      <w:r w:rsidRPr="006B78EA">
        <w:rPr>
          <w:rFonts w:ascii="Times New Roman" w:hAnsi="Times New Roman" w:cs="Times New Roman"/>
          <w:sz w:val="20"/>
          <w:szCs w:val="20"/>
        </w:rPr>
        <w:t xml:space="preserve"> denotes an M-dimensional vector of ones.</w:t>
      </w:r>
    </w:p>
    <w:p w14:paraId="1E88BE89" w14:textId="77777777" w:rsidR="00285E00" w:rsidRPr="006B78EA" w:rsidRDefault="00285E00" w:rsidP="006B78EA">
      <w:pPr>
        <w:pStyle w:val="Heading2"/>
        <w:spacing w:line="360" w:lineRule="auto"/>
        <w:rPr>
          <w:rFonts w:ascii="Times New Roman" w:eastAsiaTheme="minorEastAsia" w:hAnsi="Times New Roman" w:cs="Times New Roman"/>
          <w:b/>
          <w:bCs/>
          <w:color w:val="auto"/>
          <w:sz w:val="20"/>
          <w:szCs w:val="20"/>
        </w:rPr>
      </w:pPr>
      <w:r w:rsidRPr="006B78EA">
        <w:rPr>
          <w:rFonts w:ascii="Times New Roman" w:eastAsiaTheme="minorEastAsia" w:hAnsi="Times New Roman" w:cs="Times New Roman"/>
          <w:b/>
          <w:bCs/>
          <w:color w:val="auto"/>
          <w:sz w:val="20"/>
          <w:szCs w:val="20"/>
        </w:rPr>
        <w:t>7.2 View Construction</w:t>
      </w:r>
    </w:p>
    <w:p w14:paraId="7F024BBB"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Manager-specific views are encoded through the view vector:</w:t>
      </w:r>
    </w:p>
    <w:p w14:paraId="16204D75" w14:textId="77777777" w:rsidR="00285E00" w:rsidRPr="006B78EA" w:rsidRDefault="00285E00" w:rsidP="00285E00">
      <w:pPr>
        <w:jc w:val="center"/>
        <w:rPr>
          <w:rFonts w:ascii="Times New Roman" w:hAnsi="Times New Roman" w:cs="Times New Roman"/>
          <w:sz w:val="20"/>
          <w:szCs w:val="20"/>
        </w:rPr>
      </w:pPr>
      <m:oMath>
        <m:r>
          <m:rPr>
            <m:sty m:val="bi"/>
          </m:rPr>
          <w:rPr>
            <w:rFonts w:ascii="Cambria Math" w:hAnsi="Cambria Math" w:cs="Times New Roman"/>
            <w:sz w:val="20"/>
            <w:szCs w:val="20"/>
          </w:rPr>
          <w:lastRenderedPageBreak/>
          <m:t>Q</m:t>
        </m:r>
        <m:r>
          <w:rPr>
            <w:rFonts w:ascii="Cambria Math" w:hAnsi="Cambria Math" w:cs="Times New Roman"/>
            <w:sz w:val="20"/>
            <w:szCs w:val="20"/>
          </w:rPr>
          <m:t>=[</m:t>
        </m:r>
        <m:m>
          <m:mPr>
            <m:mcs>
              <m:mc>
                <m:mcPr>
                  <m:count m:val="1"/>
                  <m:mcJc m:val="center"/>
                </m:mcPr>
              </m:mc>
            </m:mcs>
            <m:ctrlPr>
              <w:rPr>
                <w:rFonts w:ascii="Cambria Math" w:hAnsi="Cambria Math" w:cs="Times New Roman"/>
                <w:sz w:val="20"/>
                <w:szCs w:val="20"/>
              </w:rPr>
            </m:ctrlPr>
          </m:mPr>
          <m:mr>
            <m:e>
              <m:sSubSup>
                <m:sSubSupPr>
                  <m:ctrlPr>
                    <w:rPr>
                      <w:rFonts w:ascii="Cambria Math" w:hAnsi="Cambria Math" w:cs="Times New Roman"/>
                      <w:sz w:val="20"/>
                      <w:szCs w:val="20"/>
                    </w:rPr>
                  </m:ctrlPr>
                </m:sSubSupPr>
                <m:e>
                  <m:r>
                    <w:rPr>
                      <w:rFonts w:ascii="Cambria Math" w:hAnsi="Cambria Math" w:cs="Times New Roman"/>
                      <w:sz w:val="20"/>
                      <w:szCs w:val="20"/>
                    </w:rPr>
                    <m:t>α</m:t>
                  </m:r>
                </m:e>
                <m:sub>
                  <m:r>
                    <w:rPr>
                      <w:rFonts w:ascii="Cambria Math" w:hAnsi="Cambria Math" w:cs="Times New Roman"/>
                      <w:sz w:val="20"/>
                      <w:szCs w:val="20"/>
                    </w:rPr>
                    <m:t>1</m:t>
                  </m:r>
                </m:sub>
                <m:sup>
                  <m:r>
                    <m:rPr>
                      <m:sty m:val="p"/>
                    </m:rPr>
                    <w:rPr>
                      <w:rFonts w:ascii="Cambria Math" w:hAnsi="Cambria Math" w:cs="Times New Roman"/>
                      <w:sz w:val="20"/>
                      <w:szCs w:val="20"/>
                    </w:rPr>
                    <m:t>view</m:t>
                  </m:r>
                </m:sup>
              </m:sSubSup>
            </m:e>
          </m:mr>
          <m:mr>
            <m:e>
              <m:sSubSup>
                <m:sSubSupPr>
                  <m:ctrlPr>
                    <w:rPr>
                      <w:rFonts w:ascii="Cambria Math" w:hAnsi="Cambria Math" w:cs="Times New Roman"/>
                      <w:sz w:val="20"/>
                      <w:szCs w:val="20"/>
                    </w:rPr>
                  </m:ctrlPr>
                </m:sSubSupPr>
                <m:e>
                  <m:r>
                    <w:rPr>
                      <w:rFonts w:ascii="Cambria Math" w:hAnsi="Cambria Math" w:cs="Times New Roman"/>
                      <w:sz w:val="20"/>
                      <w:szCs w:val="20"/>
                    </w:rPr>
                    <m:t>α</m:t>
                  </m:r>
                </m:e>
                <m:sub>
                  <m:r>
                    <w:rPr>
                      <w:rFonts w:ascii="Cambria Math" w:hAnsi="Cambria Math" w:cs="Times New Roman"/>
                      <w:sz w:val="20"/>
                      <w:szCs w:val="20"/>
                    </w:rPr>
                    <m:t>2</m:t>
                  </m:r>
                </m:sub>
                <m:sup>
                  <m:r>
                    <m:rPr>
                      <m:sty m:val="p"/>
                    </m:rPr>
                    <w:rPr>
                      <w:rFonts w:ascii="Cambria Math" w:hAnsi="Cambria Math" w:cs="Times New Roman"/>
                      <w:sz w:val="20"/>
                      <w:szCs w:val="20"/>
                    </w:rPr>
                    <m:t>view</m:t>
                  </m:r>
                </m:sup>
              </m:sSubSup>
            </m:e>
          </m:mr>
          <m:mr>
            <m:e>
              <m:r>
                <w:rPr>
                  <w:rFonts w:ascii="Cambria Math" w:hAnsi="Cambria Math" w:cs="Times New Roman"/>
                  <w:sz w:val="20"/>
                  <w:szCs w:val="20"/>
                </w:rPr>
                <m:t>⋮</m:t>
              </m:r>
            </m:e>
          </m:mr>
          <m:mr>
            <m:e>
              <m:sSubSup>
                <m:sSubSupPr>
                  <m:ctrlPr>
                    <w:rPr>
                      <w:rFonts w:ascii="Cambria Math" w:hAnsi="Cambria Math" w:cs="Times New Roman"/>
                      <w:sz w:val="20"/>
                      <w:szCs w:val="20"/>
                    </w:rPr>
                  </m:ctrlPr>
                </m:sSubSupPr>
                <m:e>
                  <m:r>
                    <w:rPr>
                      <w:rFonts w:ascii="Cambria Math" w:hAnsi="Cambria Math" w:cs="Times New Roman"/>
                      <w:sz w:val="20"/>
                      <w:szCs w:val="20"/>
                    </w:rPr>
                    <m:t>α</m:t>
                  </m:r>
                </m:e>
                <m:sub>
                  <m:r>
                    <w:rPr>
                      <w:rFonts w:ascii="Cambria Math" w:hAnsi="Cambria Math" w:cs="Times New Roman"/>
                      <w:sz w:val="20"/>
                      <w:szCs w:val="20"/>
                    </w:rPr>
                    <m:t>M</m:t>
                  </m:r>
                </m:sub>
                <m:sup>
                  <m:r>
                    <m:rPr>
                      <m:sty m:val="p"/>
                    </m:rPr>
                    <w:rPr>
                      <w:rFonts w:ascii="Cambria Math" w:hAnsi="Cambria Math" w:cs="Times New Roman"/>
                      <w:sz w:val="20"/>
                      <w:szCs w:val="20"/>
                    </w:rPr>
                    <m:t>view</m:t>
                  </m:r>
                </m:sup>
              </m:sSubSup>
            </m:e>
          </m:mr>
        </m:m>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m:t>
            </m:r>
          </m:sup>
        </m:sSup>
      </m:oMath>
      <w:r w:rsidRPr="006B78EA">
        <w:rPr>
          <w:rFonts w:ascii="Times New Roman" w:hAnsi="Times New Roman" w:cs="Times New Roman"/>
          <w:sz w:val="20"/>
          <w:szCs w:val="20"/>
        </w:rPr>
        <w:t xml:space="preserve">  (15)</w:t>
      </w:r>
    </w:p>
    <w:p w14:paraId="7048332E" w14:textId="3668FA1C"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 xml:space="preserve">where </w:t>
      </w:r>
      <m:oMath>
        <m:sSubSup>
          <m:sSubSupPr>
            <m:ctrlPr>
              <w:rPr>
                <w:rFonts w:ascii="Cambria Math" w:hAnsi="Cambria Math" w:cs="Times New Roman"/>
                <w:sz w:val="20"/>
                <w:szCs w:val="20"/>
              </w:rPr>
            </m:ctrlPr>
          </m:sSubSupPr>
          <m:e>
            <m:r>
              <w:rPr>
                <w:rFonts w:ascii="Cambria Math" w:hAnsi="Cambria Math" w:cs="Times New Roman"/>
                <w:sz w:val="20"/>
                <w:szCs w:val="20"/>
              </w:rPr>
              <m:t>α</m:t>
            </m:r>
          </m:e>
          <m:sub>
            <m:r>
              <w:rPr>
                <w:rFonts w:ascii="Cambria Math" w:hAnsi="Cambria Math" w:cs="Times New Roman"/>
                <w:sz w:val="20"/>
                <w:szCs w:val="20"/>
              </w:rPr>
              <m:t>i</m:t>
            </m:r>
          </m:sub>
          <m:sup>
            <m:r>
              <m:rPr>
                <m:sty m:val="p"/>
              </m:rPr>
              <w:rPr>
                <w:rFonts w:ascii="Cambria Math" w:hAnsi="Cambria Math" w:cs="Times New Roman"/>
                <w:sz w:val="20"/>
                <w:szCs w:val="20"/>
              </w:rPr>
              <m:t>view</m:t>
            </m:r>
          </m:sup>
        </m:sSubSup>
      </m:oMath>
      <w:r w:rsidRPr="006B78EA">
        <w:rPr>
          <w:rFonts w:ascii="Times New Roman" w:hAnsi="Times New Roman" w:cs="Times New Roman"/>
          <w:sz w:val="20"/>
          <w:szCs w:val="20"/>
        </w:rPr>
        <w:t xml:space="preserve"> is derived from Morningstar rating conversion (Equation 1). The confidence in these views is specified by:</w:t>
      </w:r>
    </w:p>
    <w:p w14:paraId="1CE055F6" w14:textId="77777777" w:rsidR="00285E00" w:rsidRPr="006B78EA" w:rsidRDefault="00285E00" w:rsidP="00285E00">
      <w:pPr>
        <w:jc w:val="center"/>
        <w:rPr>
          <w:rFonts w:ascii="Times New Roman" w:hAnsi="Times New Roman" w:cs="Times New Roman"/>
          <w:sz w:val="20"/>
          <w:szCs w:val="20"/>
        </w:rPr>
      </w:pPr>
      <m:oMath>
        <m:r>
          <m:rPr>
            <m:sty m:val="bi"/>
          </m:rPr>
          <w:rPr>
            <w:rFonts w:ascii="Cambria Math" w:hAnsi="Cambria Math" w:cs="Times New Roman"/>
            <w:sz w:val="20"/>
            <w:szCs w:val="20"/>
          </w:rPr>
          <m:t>c</m:t>
        </m:r>
        <m:r>
          <w:rPr>
            <w:rFonts w:ascii="Cambria Math" w:hAnsi="Cambria Math" w:cs="Times New Roman"/>
            <w:sz w:val="20"/>
            <w:szCs w:val="20"/>
          </w:rPr>
          <m:t>=[</m:t>
        </m:r>
        <m:m>
          <m:mPr>
            <m:mcs>
              <m:mc>
                <m:mcPr>
                  <m:count m:val="1"/>
                  <m:mcJc m:val="center"/>
                </m:mcPr>
              </m:mc>
            </m:mcs>
            <m:ctrlPr>
              <w:rPr>
                <w:rFonts w:ascii="Cambria Math" w:hAnsi="Cambria Math" w:cs="Times New Roman"/>
                <w:sz w:val="20"/>
                <w:szCs w:val="20"/>
              </w:rPr>
            </m:ctrlPr>
          </m:mPr>
          <m:m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1</m:t>
                  </m:r>
                </m:sub>
              </m:sSub>
            </m:e>
          </m:mr>
          <m:m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2</m:t>
                  </m:r>
                </m:sub>
              </m:sSub>
            </m:e>
          </m:mr>
          <m:mr>
            <m:e>
              <m:r>
                <w:rPr>
                  <w:rFonts w:ascii="Cambria Math" w:hAnsi="Cambria Math" w:cs="Times New Roman"/>
                  <w:sz w:val="20"/>
                  <w:szCs w:val="20"/>
                </w:rPr>
                <m:t>⋮</m:t>
              </m:r>
            </m:e>
          </m:mr>
          <m:m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M</m:t>
                  </m:r>
                </m:sub>
              </m:sSub>
            </m:e>
          </m:mr>
        </m:m>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m:t>
            </m:r>
          </m:sup>
        </m:sSup>
      </m:oMath>
      <w:r w:rsidRPr="006B78EA">
        <w:rPr>
          <w:rFonts w:ascii="Times New Roman" w:hAnsi="Times New Roman" w:cs="Times New Roman"/>
          <w:sz w:val="20"/>
          <w:szCs w:val="20"/>
        </w:rPr>
        <w:t xml:space="preserve">  (16)</w:t>
      </w:r>
    </w:p>
    <w:p w14:paraId="654E87B8" w14:textId="77777777" w:rsidR="00285E00" w:rsidRPr="006B78EA" w:rsidRDefault="00285E00" w:rsidP="006B78EA">
      <w:pPr>
        <w:pStyle w:val="Heading2"/>
        <w:spacing w:line="360" w:lineRule="auto"/>
        <w:rPr>
          <w:rFonts w:ascii="Times New Roman" w:eastAsiaTheme="minorEastAsia" w:hAnsi="Times New Roman" w:cs="Times New Roman"/>
          <w:b/>
          <w:bCs/>
          <w:color w:val="auto"/>
          <w:sz w:val="20"/>
          <w:szCs w:val="20"/>
        </w:rPr>
      </w:pPr>
      <w:r w:rsidRPr="006B78EA">
        <w:rPr>
          <w:rFonts w:ascii="Times New Roman" w:eastAsiaTheme="minorEastAsia" w:hAnsi="Times New Roman" w:cs="Times New Roman"/>
          <w:b/>
          <w:bCs/>
          <w:color w:val="auto"/>
          <w:sz w:val="20"/>
          <w:szCs w:val="20"/>
        </w:rPr>
        <w:t>7.3 Black-</w:t>
      </w:r>
      <w:proofErr w:type="spellStart"/>
      <w:r w:rsidRPr="006B78EA">
        <w:rPr>
          <w:rFonts w:ascii="Times New Roman" w:eastAsiaTheme="minorEastAsia" w:hAnsi="Times New Roman" w:cs="Times New Roman"/>
          <w:b/>
          <w:bCs/>
          <w:color w:val="auto"/>
          <w:sz w:val="20"/>
          <w:szCs w:val="20"/>
        </w:rPr>
        <w:t>Litterman</w:t>
      </w:r>
      <w:proofErr w:type="spellEnd"/>
      <w:r w:rsidRPr="006B78EA">
        <w:rPr>
          <w:rFonts w:ascii="Times New Roman" w:eastAsiaTheme="minorEastAsia" w:hAnsi="Times New Roman" w:cs="Times New Roman"/>
          <w:b/>
          <w:bCs/>
          <w:color w:val="auto"/>
          <w:sz w:val="20"/>
          <w:szCs w:val="20"/>
        </w:rPr>
        <w:t xml:space="preserve"> Posterior</w:t>
      </w:r>
    </w:p>
    <w:p w14:paraId="10B99761"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posterior expected returns are derived through Bayesian updating. We employ absolute views, represented by the identity pick matrix:</w:t>
      </w:r>
    </w:p>
    <w:p w14:paraId="3AF12F8B" w14:textId="77777777" w:rsidR="00285E00" w:rsidRPr="006B78EA" w:rsidRDefault="00285E00" w:rsidP="00285E00">
      <w:pPr>
        <w:jc w:val="center"/>
        <w:rPr>
          <w:rFonts w:ascii="Times New Roman" w:hAnsi="Times New Roman" w:cs="Times New Roman"/>
          <w:sz w:val="20"/>
          <w:szCs w:val="20"/>
        </w:rPr>
      </w:pPr>
      <m:oMath>
        <m:r>
          <m:rPr>
            <m:sty m:val="bi"/>
          </m:rPr>
          <w:rPr>
            <w:rFonts w:ascii="Cambria Math" w:hAnsi="Cambria Math" w:cs="Times New Roman"/>
            <w:sz w:val="20"/>
            <w:szCs w:val="20"/>
          </w:rPr>
          <m:t>P</m:t>
        </m:r>
        <m: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I</m:t>
            </m:r>
          </m:e>
          <m:sub>
            <m:r>
              <w:rPr>
                <w:rFonts w:ascii="Cambria Math" w:hAnsi="Cambria Math" w:cs="Times New Roman"/>
                <w:sz w:val="20"/>
                <w:szCs w:val="20"/>
              </w:rPr>
              <m:t>M</m:t>
            </m:r>
          </m:sub>
        </m:sSub>
      </m:oMath>
      <w:r w:rsidRPr="006B78EA">
        <w:rPr>
          <w:rFonts w:ascii="Times New Roman" w:hAnsi="Times New Roman" w:cs="Times New Roman"/>
          <w:sz w:val="20"/>
          <w:szCs w:val="20"/>
        </w:rPr>
        <w:t xml:space="preserve">  (17)</w:t>
      </w:r>
    </w:p>
    <w:p w14:paraId="51B9B007"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uncertainty in views is modeled through a diagonal matrix:</w:t>
      </w:r>
    </w:p>
    <w:p w14:paraId="5BA2CFC9" w14:textId="77777777" w:rsidR="00285E00" w:rsidRPr="006B78EA" w:rsidRDefault="00285E00" w:rsidP="00285E00">
      <w:pPr>
        <w:jc w:val="center"/>
        <w:rPr>
          <w:rFonts w:ascii="Times New Roman" w:hAnsi="Times New Roman" w:cs="Times New Roman"/>
          <w:sz w:val="20"/>
          <w:szCs w:val="20"/>
        </w:rPr>
      </w:pPr>
      <m:oMath>
        <m:r>
          <w:rPr>
            <w:rFonts w:ascii="Cambria Math" w:hAnsi="Cambria Math" w:cs="Times New Roman"/>
            <w:sz w:val="20"/>
            <w:szCs w:val="20"/>
          </w:rPr>
          <m:t>Ω=</m:t>
        </m:r>
        <m:r>
          <m:rPr>
            <m:sty m:val="p"/>
          </m:rPr>
          <w:rPr>
            <w:rFonts w:ascii="Cambria Math" w:hAnsi="Cambria Math" w:cs="Times New Roman"/>
            <w:sz w:val="20"/>
            <w:szCs w:val="20"/>
          </w:rPr>
          <m:t>diag</m:t>
        </m:r>
        <m: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r>
                  <w:rPr>
                    <w:rFonts w:ascii="Cambria Math" w:hAnsi="Cambria Math" w:cs="Times New Roman"/>
                    <w:sz w:val="20"/>
                    <w:szCs w:val="20"/>
                  </w:rPr>
                  <m:t>,ii</m:t>
                </m:r>
              </m:sub>
            </m:sSub>
          </m:num>
          <m:den>
            <m:sSubSup>
              <m:sSubSupPr>
                <m:ctrlPr>
                  <w:rPr>
                    <w:rFonts w:ascii="Cambria Math" w:hAnsi="Cambria Math" w:cs="Times New Roman"/>
                    <w:sz w:val="20"/>
                    <w:szCs w:val="20"/>
                  </w:rPr>
                </m:ctrlPr>
              </m:sSubSupPr>
              <m:e>
                <m:r>
                  <w:rPr>
                    <w:rFonts w:ascii="Cambria Math" w:hAnsi="Cambria Math" w:cs="Times New Roman"/>
                    <w:sz w:val="20"/>
                    <w:szCs w:val="20"/>
                  </w:rPr>
                  <m:t>c</m:t>
                </m:r>
              </m:e>
              <m:sub>
                <m:r>
                  <w:rPr>
                    <w:rFonts w:ascii="Cambria Math" w:hAnsi="Cambria Math" w:cs="Times New Roman"/>
                    <w:sz w:val="20"/>
                    <w:szCs w:val="20"/>
                  </w:rPr>
                  <m:t>i</m:t>
                </m:r>
              </m:sub>
              <m:sup>
                <m:r>
                  <w:rPr>
                    <w:rFonts w:ascii="Cambria Math" w:hAnsi="Cambria Math" w:cs="Times New Roman"/>
                    <w:sz w:val="20"/>
                    <w:szCs w:val="20"/>
                  </w:rPr>
                  <m:t>2</m:t>
                </m:r>
              </m:sup>
            </m:sSubSup>
          </m:den>
        </m:f>
        <m:r>
          <w:rPr>
            <w:rFonts w:ascii="Cambria Math" w:hAnsi="Cambria Math" w:cs="Times New Roman"/>
            <w:sz w:val="20"/>
            <w:szCs w:val="20"/>
          </w:rPr>
          <m:t>)</m:t>
        </m:r>
      </m:oMath>
      <w:r w:rsidRPr="006B78EA">
        <w:rPr>
          <w:rFonts w:ascii="Times New Roman" w:hAnsi="Times New Roman" w:cs="Times New Roman"/>
          <w:sz w:val="20"/>
          <w:szCs w:val="20"/>
        </w:rPr>
        <w:t xml:space="preserve">  (18)</w:t>
      </w:r>
    </w:p>
    <w:p w14:paraId="100A4AA8"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prior covariance is scaled by the uncertainty parameter τ:</w:t>
      </w:r>
    </w:p>
    <w:p w14:paraId="75DED370"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prior</m:t>
            </m:r>
          </m:sub>
        </m:sSub>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oMath>
      <w:r w:rsidR="00285E00" w:rsidRPr="006B78EA">
        <w:rPr>
          <w:rFonts w:ascii="Times New Roman" w:hAnsi="Times New Roman" w:cs="Times New Roman"/>
          <w:sz w:val="20"/>
          <w:szCs w:val="20"/>
        </w:rPr>
        <w:t xml:space="preserve">  (19)</w:t>
      </w:r>
    </w:p>
    <w:p w14:paraId="006269AD"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Define the intermediate matrix:</w:t>
      </w:r>
    </w:p>
    <w:p w14:paraId="5A7CBA3C" w14:textId="77777777" w:rsidR="00285E00" w:rsidRPr="006B78EA" w:rsidRDefault="00285E00" w:rsidP="00285E00">
      <w:pPr>
        <w:jc w:val="center"/>
        <w:rPr>
          <w:rFonts w:ascii="Times New Roman" w:hAnsi="Times New Roman" w:cs="Times New Roman"/>
          <w:sz w:val="20"/>
          <w:szCs w:val="20"/>
        </w:rPr>
      </w:pPr>
      <m:oMath>
        <m:r>
          <m:rPr>
            <m:sty m:val="bi"/>
          </m:rPr>
          <w:rPr>
            <w:rFonts w:ascii="Cambria Math" w:hAnsi="Cambria Math" w:cs="Times New Roman"/>
            <w:sz w:val="20"/>
            <w:szCs w:val="20"/>
          </w:rPr>
          <m:t>A</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prior</m:t>
            </m:r>
          </m:sub>
        </m:sSub>
        <m:r>
          <w:rPr>
            <w:rFonts w:ascii="Cambria Math" w:hAnsi="Cambria Math" w:cs="Times New Roman"/>
            <w:sz w:val="20"/>
            <w:szCs w:val="20"/>
          </w:rPr>
          <m:t>+Ω</m:t>
        </m:r>
      </m:oMath>
      <w:r w:rsidRPr="006B78EA">
        <w:rPr>
          <w:rFonts w:ascii="Times New Roman" w:hAnsi="Times New Roman" w:cs="Times New Roman"/>
          <w:sz w:val="20"/>
          <w:szCs w:val="20"/>
        </w:rPr>
        <w:t xml:space="preserve">  (20)</w:t>
      </w:r>
    </w:p>
    <w:p w14:paraId="7E0165F6"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posterior expected alpha is then:</w:t>
      </w:r>
    </w:p>
    <w:p w14:paraId="16B1989D"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post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prior</m:t>
            </m:r>
          </m:sub>
        </m:sSub>
        <m:sSup>
          <m:sSupPr>
            <m:ctrlPr>
              <w:rPr>
                <w:rFonts w:ascii="Cambria Math" w:hAnsi="Cambria Math" w:cs="Times New Roman"/>
                <w:sz w:val="20"/>
                <w:szCs w:val="20"/>
              </w:rPr>
            </m:ctrlPr>
          </m:sSupPr>
          <m:e>
            <m:r>
              <m:rPr>
                <m:sty m:val="bi"/>
              </m:rPr>
              <w:rPr>
                <w:rFonts w:ascii="Cambria Math" w:hAnsi="Cambria Math" w:cs="Times New Roman"/>
                <w:sz w:val="20"/>
                <w:szCs w:val="20"/>
              </w:rPr>
              <m:t>A</m:t>
            </m:r>
          </m:e>
          <m:sup>
            <m:r>
              <w:rPr>
                <w:rFonts w:ascii="Cambria Math" w:hAnsi="Cambria Math" w:cs="Times New Roman"/>
                <w:sz w:val="20"/>
                <w:szCs w:val="20"/>
              </w:rPr>
              <m:t>-1</m:t>
            </m:r>
          </m:sup>
        </m:sSup>
        <m:r>
          <m:rPr>
            <m:sty m:val="bi"/>
          </m:rPr>
          <w:rPr>
            <w:rFonts w:ascii="Cambria Math" w:hAnsi="Cambria Math" w:cs="Times New Roman"/>
            <w:sz w:val="20"/>
            <w:szCs w:val="20"/>
          </w:rPr>
          <m:t>Q</m:t>
        </m:r>
      </m:oMath>
      <w:r w:rsidR="00285E00" w:rsidRPr="006B78EA">
        <w:rPr>
          <w:rFonts w:ascii="Times New Roman" w:hAnsi="Times New Roman" w:cs="Times New Roman"/>
          <w:sz w:val="20"/>
          <w:szCs w:val="20"/>
        </w:rPr>
        <w:t xml:space="preserve">  (21)</w:t>
      </w:r>
    </w:p>
    <w:p w14:paraId="36387775" w14:textId="5E1BD12D"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 xml:space="preserve">Given that </w:t>
      </w:r>
      <m:oMath>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eq</m:t>
            </m:r>
          </m:sub>
        </m:sSub>
        <m:r>
          <w:rPr>
            <w:rFonts w:ascii="Cambria Math" w:hAnsi="Cambria Math" w:cs="Times New Roman"/>
            <w:sz w:val="20"/>
            <w:szCs w:val="20"/>
          </w:rPr>
          <m:t>=</m:t>
        </m:r>
        <m:r>
          <w:rPr>
            <w:rFonts w:ascii="Cambria Math" w:hAnsi="Cambria Math" w:cs="Times New Roman"/>
            <w:sz w:val="20"/>
            <w:szCs w:val="20"/>
          </w:rPr>
          <m:t>0</m:t>
        </m:r>
      </m:oMath>
      <w:r w:rsidRPr="006B78EA">
        <w:rPr>
          <w:rFonts w:ascii="Times New Roman" w:hAnsi="Times New Roman" w:cs="Times New Roman"/>
          <w:sz w:val="20"/>
          <w:szCs w:val="20"/>
        </w:rPr>
        <w:t xml:space="preserve"> and </w:t>
      </w:r>
      <m:oMath>
        <m:r>
          <m:rPr>
            <m:sty m:val="bi"/>
          </m:rPr>
          <w:rPr>
            <w:rFonts w:ascii="Cambria Math" w:hAnsi="Cambria Math" w:cs="Times New Roman"/>
            <w:sz w:val="20"/>
            <w:szCs w:val="20"/>
          </w:rPr>
          <m:t>P</m:t>
        </m:r>
        <m: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I</m:t>
            </m:r>
          </m:e>
          <m:sub>
            <m:r>
              <w:rPr>
                <w:rFonts w:ascii="Cambria Math" w:hAnsi="Cambria Math" w:cs="Times New Roman"/>
                <w:sz w:val="20"/>
                <w:szCs w:val="20"/>
              </w:rPr>
              <m:t>M</m:t>
            </m:r>
          </m:sub>
        </m:sSub>
      </m:oMath>
      <w:r w:rsidRPr="006B78EA">
        <w:rPr>
          <w:rFonts w:ascii="Times New Roman" w:hAnsi="Times New Roman" w:cs="Times New Roman"/>
          <w:sz w:val="20"/>
          <w:szCs w:val="20"/>
        </w:rPr>
        <w:t>, this simplifies to:</w:t>
      </w:r>
    </w:p>
    <w:p w14:paraId="2F4B94BA"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post</m:t>
            </m:r>
          </m:sub>
        </m:sSub>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r>
          <w:rPr>
            <w:rFonts w:ascii="Cambria Math" w:hAnsi="Cambria Math" w:cs="Times New Roman"/>
            <w:sz w:val="20"/>
            <w:szCs w:val="20"/>
          </w:rPr>
          <m:t>+Ω</m:t>
        </m:r>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-1</m:t>
            </m:r>
          </m:sup>
        </m:sSup>
        <m:r>
          <m:rPr>
            <m:sty m:val="bi"/>
          </m:rPr>
          <w:rPr>
            <w:rFonts w:ascii="Cambria Math" w:hAnsi="Cambria Math" w:cs="Times New Roman"/>
            <w:sz w:val="20"/>
            <w:szCs w:val="20"/>
          </w:rPr>
          <m:t>Q</m:t>
        </m:r>
      </m:oMath>
      <w:r w:rsidR="00285E00" w:rsidRPr="006B78EA">
        <w:rPr>
          <w:rFonts w:ascii="Times New Roman" w:hAnsi="Times New Roman" w:cs="Times New Roman"/>
          <w:sz w:val="20"/>
          <w:szCs w:val="20"/>
        </w:rPr>
        <w:t xml:space="preserve">  (22)</w:t>
      </w:r>
    </w:p>
    <w:p w14:paraId="37EE9CB4" w14:textId="77777777" w:rsidR="006B78EA" w:rsidRDefault="006B78EA" w:rsidP="006B78EA">
      <w:pPr>
        <w:pStyle w:val="Heading2"/>
        <w:spacing w:line="360" w:lineRule="auto"/>
        <w:rPr>
          <w:rFonts w:ascii="Times New Roman" w:eastAsiaTheme="minorEastAsia" w:hAnsi="Times New Roman" w:cs="Times New Roman"/>
          <w:b/>
          <w:bCs/>
          <w:color w:val="auto"/>
          <w:sz w:val="24"/>
          <w:szCs w:val="24"/>
          <w:lang w:val="en-CN"/>
        </w:rPr>
      </w:pPr>
    </w:p>
    <w:p w14:paraId="5E637D8A" w14:textId="6C3492BF" w:rsidR="00285E00" w:rsidRPr="006B78EA" w:rsidRDefault="00285E00" w:rsidP="006B78EA">
      <w:pPr>
        <w:pStyle w:val="Heading2"/>
        <w:spacing w:line="360" w:lineRule="auto"/>
        <w:rPr>
          <w:rFonts w:ascii="Times New Roman" w:eastAsiaTheme="minorEastAsia" w:hAnsi="Times New Roman" w:cs="Times New Roman"/>
          <w:b/>
          <w:bCs/>
          <w:color w:val="auto"/>
          <w:sz w:val="24"/>
          <w:szCs w:val="24"/>
          <w:lang w:val="en-CN"/>
        </w:rPr>
      </w:pPr>
      <w:r w:rsidRPr="006B78EA">
        <w:rPr>
          <w:rFonts w:ascii="Times New Roman" w:eastAsiaTheme="minorEastAsia" w:hAnsi="Times New Roman" w:cs="Times New Roman"/>
          <w:b/>
          <w:bCs/>
          <w:color w:val="auto"/>
          <w:sz w:val="24"/>
          <w:szCs w:val="24"/>
          <w:lang w:val="en-CN"/>
        </w:rPr>
        <w:t>8. Manager Weight Optimization</w:t>
      </w:r>
    </w:p>
    <w:p w14:paraId="29D40701" w14:textId="77777777" w:rsidR="00285E00" w:rsidRPr="006B78EA" w:rsidRDefault="00285E00" w:rsidP="006B78EA">
      <w:pPr>
        <w:pStyle w:val="Heading2"/>
        <w:spacing w:line="360" w:lineRule="auto"/>
        <w:rPr>
          <w:rFonts w:ascii="Times New Roman" w:eastAsiaTheme="minorEastAsia" w:hAnsi="Times New Roman" w:cs="Times New Roman"/>
          <w:b/>
          <w:bCs/>
          <w:color w:val="auto"/>
          <w:sz w:val="20"/>
          <w:szCs w:val="20"/>
        </w:rPr>
      </w:pPr>
      <w:r w:rsidRPr="006B78EA">
        <w:rPr>
          <w:rFonts w:ascii="Times New Roman" w:eastAsiaTheme="minorEastAsia" w:hAnsi="Times New Roman" w:cs="Times New Roman"/>
          <w:b/>
          <w:bCs/>
          <w:color w:val="auto"/>
          <w:sz w:val="20"/>
          <w:szCs w:val="20"/>
        </w:rPr>
        <w:t>8.1 Optimization Problem Formulation</w:t>
      </w:r>
    </w:p>
    <w:p w14:paraId="461D7792" w14:textId="7F1EC630"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 xml:space="preserve">The decision variable is the vector of manager weights </w:t>
      </w:r>
      <m:oMath>
        <m:r>
          <m:rPr>
            <m:sty m:val="bi"/>
          </m:rPr>
          <w:rPr>
            <w:rFonts w:ascii="Cambria Math" w:hAnsi="Cambria Math" w:cs="Times New Roman"/>
            <w:sz w:val="20"/>
            <w:szCs w:val="20"/>
          </w:rPr>
          <m:t>w</m:t>
        </m:r>
      </m:oMath>
      <w:r w:rsidRPr="006B78EA">
        <w:rPr>
          <w:rFonts w:ascii="Times New Roman" w:hAnsi="Times New Roman" w:cs="Times New Roman"/>
          <w:sz w:val="20"/>
          <w:szCs w:val="20"/>
        </w:rPr>
        <w:t>. The optimization problem balances expected alpha against portfolio risk, with an optional soft constraint on tracking error.</w:t>
      </w:r>
    </w:p>
    <w:p w14:paraId="7380FD71"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base utility function follows mean-variance optimization:</w:t>
      </w:r>
    </w:p>
    <w:p w14:paraId="3687DD59"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U</m:t>
            </m:r>
          </m:e>
          <m:sub>
            <m:r>
              <m:rPr>
                <m:sty m:val="p"/>
              </m:rPr>
              <w:rPr>
                <w:rFonts w:ascii="Cambria Math" w:hAnsi="Cambria Math" w:cs="Times New Roman"/>
                <w:sz w:val="20"/>
                <w:szCs w:val="20"/>
              </w:rPr>
              <m:t>base</m:t>
            </m:r>
          </m:sub>
        </m:sSub>
        <m:r>
          <w:rPr>
            <w:rFonts w:ascii="Cambria Math" w:hAnsi="Cambria Math" w:cs="Times New Roman"/>
            <w:sz w:val="20"/>
            <w:szCs w:val="20"/>
          </w:rPr>
          <m:t>(</m:t>
        </m:r>
        <m:r>
          <m:rPr>
            <m:sty m:val="bi"/>
          </m:rPr>
          <w:rPr>
            <w:rFonts w:ascii="Cambria Math" w:hAnsi="Cambria Math" w:cs="Times New Roman"/>
            <w:sz w:val="20"/>
            <w:szCs w:val="20"/>
          </w:rPr>
          <m:t>w</m:t>
        </m:r>
        <m:r>
          <w:rPr>
            <w:rFonts w:ascii="Cambria Math" w:hAnsi="Cambria Math" w:cs="Times New Roman"/>
            <w:sz w:val="20"/>
            <w:szCs w:val="20"/>
          </w:rPr>
          <m:t>)=</m:t>
        </m:r>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post</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λ</m:t>
            </m:r>
          </m:num>
          <m:den>
            <m:r>
              <w:rPr>
                <w:rFonts w:ascii="Cambria Math" w:hAnsi="Cambria Math" w:cs="Times New Roman"/>
                <w:sz w:val="20"/>
                <w:szCs w:val="20"/>
              </w:rPr>
              <m:t>2</m:t>
            </m:r>
          </m:den>
        </m:f>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r>
          <m:rPr>
            <m:sty m:val="bi"/>
          </m:rPr>
          <w:rPr>
            <w:rFonts w:ascii="Cambria Math" w:hAnsi="Cambria Math" w:cs="Times New Roman"/>
            <w:sz w:val="20"/>
            <w:szCs w:val="20"/>
          </w:rPr>
          <m:t>w</m:t>
        </m:r>
      </m:oMath>
      <w:r w:rsidR="00285E00" w:rsidRPr="006B78EA">
        <w:rPr>
          <w:rFonts w:ascii="Times New Roman" w:hAnsi="Times New Roman" w:cs="Times New Roman"/>
          <w:sz w:val="20"/>
          <w:szCs w:val="20"/>
        </w:rPr>
        <w:t xml:space="preserve">  (23)</w:t>
      </w:r>
    </w:p>
    <w:p w14:paraId="15437E92"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where λ &gt; 0 represents the risk aversion parameter.</w:t>
      </w:r>
    </w:p>
    <w:p w14:paraId="595B5558" w14:textId="0E921AD0"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 xml:space="preserve">When a target tracking error </w:t>
      </w:r>
      <m:oMath>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m:rPr>
                <m:sty m:val="p"/>
              </m:rPr>
              <w:rPr>
                <w:rFonts w:ascii="Cambria Math" w:hAnsi="Cambria Math" w:cs="Times New Roman"/>
                <w:sz w:val="20"/>
                <w:szCs w:val="20"/>
              </w:rPr>
              <m:t>target</m:t>
            </m:r>
          </m:sub>
        </m:sSub>
      </m:oMath>
      <w:r w:rsidRPr="006B78EA">
        <w:rPr>
          <w:rFonts w:ascii="Times New Roman" w:hAnsi="Times New Roman" w:cs="Times New Roman"/>
          <w:sz w:val="20"/>
          <w:szCs w:val="20"/>
        </w:rPr>
        <w:t xml:space="preserve"> is specified, a quadratic penalty term is added:</w:t>
      </w:r>
    </w:p>
    <w:p w14:paraId="1FE5F48D"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TE</m:t>
            </m:r>
          </m:sub>
        </m:sSub>
        <m:r>
          <w:rPr>
            <w:rFonts w:ascii="Cambria Math" w:hAnsi="Cambria Math" w:cs="Times New Roman"/>
            <w:sz w:val="20"/>
            <w:szCs w:val="20"/>
          </w:rPr>
          <m:t>(</m:t>
        </m:r>
        <m:r>
          <m:rPr>
            <m:sty m:val="bi"/>
          </m:rPr>
          <w:rPr>
            <w:rFonts w:ascii="Cambria Math" w:hAnsi="Cambria Math" w:cs="Times New Roman"/>
            <w:sz w:val="20"/>
            <w:szCs w:val="20"/>
          </w:rPr>
          <m:t>w</m:t>
        </m:r>
        <m:r>
          <w:rPr>
            <w:rFonts w:ascii="Cambria Math" w:hAnsi="Cambria Math" w:cs="Times New Roman"/>
            <w:sz w:val="20"/>
            <w:szCs w:val="20"/>
          </w:rPr>
          <m:t>)=κ</m:t>
        </m:r>
        <m:sSup>
          <m:sSupPr>
            <m:ctrlPr>
              <w:rPr>
                <w:rFonts w:ascii="Cambria Math" w:hAnsi="Cambria Math" w:cs="Times New Roman"/>
                <w:sz w:val="20"/>
                <w:szCs w:val="20"/>
              </w:rPr>
            </m:ctrlPr>
          </m:sSupPr>
          <m:e>
            <m: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r>
                  <m:rPr>
                    <m:sty m:val="bi"/>
                  </m:rPr>
                  <w:rPr>
                    <w:rFonts w:ascii="Cambria Math" w:hAnsi="Cambria Math" w:cs="Times New Roman"/>
                    <w:sz w:val="20"/>
                    <w:szCs w:val="20"/>
                  </w:rPr>
                  <m:t>w</m:t>
                </m:r>
              </m:e>
            </m:rad>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m:rPr>
                    <m:sty m:val="p"/>
                  </m:rPr>
                  <w:rPr>
                    <w:rFonts w:ascii="Cambria Math" w:hAnsi="Cambria Math" w:cs="Times New Roman"/>
                    <w:sz w:val="20"/>
                    <w:szCs w:val="20"/>
                  </w:rPr>
                  <m:t>target</m:t>
                </m:r>
              </m:sub>
            </m:sSub>
            <m:r>
              <w:rPr>
                <w:rFonts w:ascii="Cambria Math" w:hAnsi="Cambria Math" w:cs="Times New Roman"/>
                <w:sz w:val="20"/>
                <w:szCs w:val="20"/>
              </w:rPr>
              <m:t>)</m:t>
            </m:r>
          </m:e>
          <m:sup>
            <m:r>
              <w:rPr>
                <w:rFonts w:ascii="Cambria Math" w:hAnsi="Cambria Math" w:cs="Times New Roman"/>
                <w:sz w:val="20"/>
                <w:szCs w:val="20"/>
              </w:rPr>
              <m:t>2</m:t>
            </m:r>
          </m:sup>
        </m:sSup>
      </m:oMath>
      <w:r w:rsidR="00285E00" w:rsidRPr="006B78EA">
        <w:rPr>
          <w:rFonts w:ascii="Times New Roman" w:hAnsi="Times New Roman" w:cs="Times New Roman"/>
          <w:sz w:val="20"/>
          <w:szCs w:val="20"/>
        </w:rPr>
        <w:t xml:space="preserve">  (24)</w:t>
      </w:r>
    </w:p>
    <w:p w14:paraId="53E3880F"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lastRenderedPageBreak/>
        <w:t>where κ &gt; 0 controls the strength of the TE targeting penalty.</w:t>
      </w:r>
    </w:p>
    <w:p w14:paraId="5AE78230" w14:textId="77777777" w:rsidR="00285E00" w:rsidRPr="006611D4" w:rsidRDefault="00285E00" w:rsidP="00285E00">
      <w:pPr>
        <w:rPr>
          <w:rFonts w:ascii="Times New Roman" w:hAnsi="Times New Roman" w:cs="Times New Roman"/>
          <w:bCs/>
          <w:sz w:val="20"/>
          <w:szCs w:val="20"/>
        </w:rPr>
      </w:pPr>
      <w:r w:rsidRPr="006611D4">
        <w:rPr>
          <w:rFonts w:ascii="Times New Roman" w:hAnsi="Times New Roman" w:cs="Times New Roman"/>
          <w:bCs/>
          <w:sz w:val="20"/>
          <w:szCs w:val="20"/>
        </w:rPr>
        <w:t>Complete Optimization Problem (with TE target):</w:t>
      </w:r>
    </w:p>
    <w:p w14:paraId="7E7A4400"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min</m:t>
            </m:r>
          </m:e>
          <m:sub>
            <m:r>
              <m:rPr>
                <m:sty m:val="bi"/>
              </m:rPr>
              <w:rPr>
                <w:rFonts w:ascii="Cambria Math" w:hAnsi="Cambria Math" w:cs="Times New Roman"/>
                <w:sz w:val="20"/>
                <w:szCs w:val="20"/>
              </w:rPr>
              <m:t>w</m:t>
            </m:r>
          </m:sub>
        </m:sSub>
        <m:r>
          <w:rPr>
            <w:rFonts w:ascii="Cambria Math" w:hAnsi="Cambria Math" w:cs="Times New Roman"/>
            <w:sz w:val="20"/>
            <w:szCs w:val="20"/>
          </w:rPr>
          <m:t>-</m:t>
        </m:r>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post</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λ</m:t>
            </m:r>
          </m:num>
          <m:den>
            <m:r>
              <w:rPr>
                <w:rFonts w:ascii="Cambria Math" w:hAnsi="Cambria Math" w:cs="Times New Roman"/>
                <w:sz w:val="20"/>
                <w:szCs w:val="20"/>
              </w:rPr>
              <m:t>2</m:t>
            </m:r>
          </m:den>
        </m:f>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r>
          <m:rPr>
            <m:sty m:val="bi"/>
          </m:rPr>
          <w:rPr>
            <w:rFonts w:ascii="Cambria Math" w:hAnsi="Cambria Math" w:cs="Times New Roman"/>
            <w:sz w:val="20"/>
            <w:szCs w:val="20"/>
          </w:rPr>
          <m:t>w</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TE</m:t>
            </m:r>
          </m:sub>
        </m:sSub>
        <m:r>
          <w:rPr>
            <w:rFonts w:ascii="Cambria Math" w:hAnsi="Cambria Math" w:cs="Times New Roman"/>
            <w:sz w:val="20"/>
            <w:szCs w:val="20"/>
          </w:rPr>
          <m:t>(</m:t>
        </m:r>
        <m:r>
          <m:rPr>
            <m:sty m:val="bi"/>
          </m:rPr>
          <w:rPr>
            <w:rFonts w:ascii="Cambria Math" w:hAnsi="Cambria Math" w:cs="Times New Roman"/>
            <w:sz w:val="20"/>
            <w:szCs w:val="20"/>
          </w:rPr>
          <m:t>w</m:t>
        </m:r>
        <m:r>
          <w:rPr>
            <w:rFonts w:ascii="Cambria Math" w:hAnsi="Cambria Math" w:cs="Times New Roman"/>
            <w:sz w:val="20"/>
            <w:szCs w:val="20"/>
          </w:rPr>
          <m:t>)</m:t>
        </m:r>
      </m:oMath>
      <w:r w:rsidR="00285E00" w:rsidRPr="006B78EA">
        <w:rPr>
          <w:rFonts w:ascii="Times New Roman" w:hAnsi="Times New Roman" w:cs="Times New Roman"/>
          <w:sz w:val="20"/>
          <w:szCs w:val="20"/>
        </w:rPr>
        <w:t xml:space="preserve">  (25)</w:t>
      </w:r>
    </w:p>
    <w:p w14:paraId="338FA8AA" w14:textId="77777777" w:rsidR="00285E00" w:rsidRPr="006611D4" w:rsidRDefault="00285E00" w:rsidP="00285E00">
      <w:pPr>
        <w:rPr>
          <w:rFonts w:ascii="Times New Roman" w:hAnsi="Times New Roman" w:cs="Times New Roman"/>
          <w:bCs/>
          <w:sz w:val="20"/>
          <w:szCs w:val="20"/>
        </w:rPr>
      </w:pPr>
      <w:r w:rsidRPr="006611D4">
        <w:rPr>
          <w:rFonts w:ascii="Times New Roman" w:hAnsi="Times New Roman" w:cs="Times New Roman"/>
          <w:bCs/>
          <w:sz w:val="20"/>
          <w:szCs w:val="20"/>
        </w:rPr>
        <w:t>Simplified Problem (without TE target):</w:t>
      </w:r>
    </w:p>
    <w:p w14:paraId="2946548E"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min</m:t>
            </m:r>
          </m:e>
          <m:sub>
            <m:r>
              <m:rPr>
                <m:sty m:val="bi"/>
              </m:rPr>
              <w:rPr>
                <w:rFonts w:ascii="Cambria Math" w:hAnsi="Cambria Math" w:cs="Times New Roman"/>
                <w:sz w:val="20"/>
                <w:szCs w:val="20"/>
              </w:rPr>
              <m:t>w</m:t>
            </m:r>
          </m:sub>
        </m:sSub>
        <m:r>
          <w:rPr>
            <w:rFonts w:ascii="Cambria Math" w:hAnsi="Cambria Math" w:cs="Times New Roman"/>
            <w:sz w:val="20"/>
            <w:szCs w:val="20"/>
          </w:rPr>
          <m:t>-</m:t>
        </m:r>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post</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λ</m:t>
            </m:r>
          </m:num>
          <m:den>
            <m:r>
              <w:rPr>
                <w:rFonts w:ascii="Cambria Math" w:hAnsi="Cambria Math" w:cs="Times New Roman"/>
                <w:sz w:val="20"/>
                <w:szCs w:val="20"/>
              </w:rPr>
              <m:t>2</m:t>
            </m:r>
          </m:den>
        </m:f>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r>
          <m:rPr>
            <m:sty m:val="bi"/>
          </m:rPr>
          <w:rPr>
            <w:rFonts w:ascii="Cambria Math" w:hAnsi="Cambria Math" w:cs="Times New Roman"/>
            <w:sz w:val="20"/>
            <w:szCs w:val="20"/>
          </w:rPr>
          <m:t>w</m:t>
        </m:r>
      </m:oMath>
      <w:r w:rsidR="00285E00" w:rsidRPr="006B78EA">
        <w:rPr>
          <w:rFonts w:ascii="Times New Roman" w:hAnsi="Times New Roman" w:cs="Times New Roman"/>
          <w:sz w:val="20"/>
          <w:szCs w:val="20"/>
        </w:rPr>
        <w:t xml:space="preserve">  (26)</w:t>
      </w:r>
    </w:p>
    <w:p w14:paraId="0A269A6A" w14:textId="77777777" w:rsidR="00285E00" w:rsidRPr="006611D4" w:rsidRDefault="00285E00" w:rsidP="006611D4">
      <w:pPr>
        <w:pStyle w:val="Heading2"/>
        <w:spacing w:line="360" w:lineRule="auto"/>
        <w:rPr>
          <w:rFonts w:ascii="Times New Roman" w:eastAsiaTheme="minorEastAsia" w:hAnsi="Times New Roman" w:cs="Times New Roman"/>
          <w:b/>
          <w:bCs/>
          <w:color w:val="auto"/>
          <w:sz w:val="20"/>
          <w:szCs w:val="20"/>
        </w:rPr>
      </w:pPr>
      <w:r w:rsidRPr="006611D4">
        <w:rPr>
          <w:rFonts w:ascii="Times New Roman" w:eastAsiaTheme="minorEastAsia" w:hAnsi="Times New Roman" w:cs="Times New Roman"/>
          <w:b/>
          <w:bCs/>
          <w:color w:val="auto"/>
          <w:sz w:val="20"/>
          <w:szCs w:val="20"/>
        </w:rPr>
        <w:t>8.2 Optimization Constraints</w:t>
      </w:r>
    </w:p>
    <w:p w14:paraId="05FE8B49"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optimization is subject to the following constraints:</w:t>
      </w:r>
    </w:p>
    <w:p w14:paraId="11321A88" w14:textId="77777777" w:rsidR="00285E00" w:rsidRPr="006B78EA" w:rsidRDefault="00285E00" w:rsidP="00285E00">
      <w:pPr>
        <w:pStyle w:val="ListNumber"/>
        <w:rPr>
          <w:rFonts w:cs="Times New Roman"/>
          <w:sz w:val="20"/>
          <w:szCs w:val="20"/>
        </w:rPr>
      </w:pPr>
      <w:r w:rsidRPr="006B78EA">
        <w:rPr>
          <w:rFonts w:cs="Times New Roman"/>
          <w:sz w:val="20"/>
          <w:szCs w:val="20"/>
        </w:rPr>
        <w:t>**Budget Constraint (full allocation</w:t>
      </w:r>
      <w:proofErr w:type="gramStart"/>
      <w:r w:rsidRPr="006B78EA">
        <w:rPr>
          <w:rFonts w:cs="Times New Roman"/>
          <w:sz w:val="20"/>
          <w:szCs w:val="20"/>
        </w:rPr>
        <w:t>):*</w:t>
      </w:r>
      <w:proofErr w:type="gramEnd"/>
      <w:r w:rsidRPr="006B78EA">
        <w:rPr>
          <w:rFonts w:cs="Times New Roman"/>
          <w:sz w:val="20"/>
          <w:szCs w:val="20"/>
        </w:rPr>
        <w:t>*</w:t>
      </w:r>
    </w:p>
    <w:p w14:paraId="4A3090EC" w14:textId="77777777" w:rsidR="00285E00" w:rsidRPr="006B78EA" w:rsidRDefault="0097694A" w:rsidP="00285E00">
      <w:pPr>
        <w:jc w:val="center"/>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m:t>
            </m:r>
          </m:e>
          <m:sub>
            <m:r>
              <w:rPr>
                <w:rFonts w:ascii="Cambria Math" w:hAnsi="Cambria Math" w:cs="Times New Roman"/>
                <w:sz w:val="20"/>
                <w:szCs w:val="20"/>
              </w:rPr>
              <m:t>i=1</m:t>
            </m:r>
          </m:sub>
          <m:sup>
            <m:r>
              <w:rPr>
                <w:rFonts w:ascii="Cambria Math" w:hAnsi="Cambria Math" w:cs="Times New Roman"/>
                <w:sz w:val="20"/>
                <w:szCs w:val="20"/>
              </w:rPr>
              <m:t>M</m:t>
            </m:r>
          </m:sup>
        </m:sSubSup>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=1</m:t>
        </m:r>
      </m:oMath>
      <w:r w:rsidR="00285E00" w:rsidRPr="006B78EA">
        <w:rPr>
          <w:rFonts w:ascii="Times New Roman" w:hAnsi="Times New Roman" w:cs="Times New Roman"/>
          <w:sz w:val="20"/>
          <w:szCs w:val="20"/>
        </w:rPr>
        <w:t xml:space="preserve">  (27)</w:t>
      </w:r>
    </w:p>
    <w:p w14:paraId="44348C72" w14:textId="77777777" w:rsidR="00285E00" w:rsidRPr="006B78EA" w:rsidRDefault="00285E00" w:rsidP="00285E00">
      <w:pPr>
        <w:pStyle w:val="ListNumber"/>
        <w:rPr>
          <w:rFonts w:cs="Times New Roman"/>
          <w:sz w:val="20"/>
          <w:szCs w:val="20"/>
        </w:rPr>
      </w:pPr>
      <w:r w:rsidRPr="006B78EA">
        <w:rPr>
          <w:rFonts w:cs="Times New Roman"/>
          <w:sz w:val="20"/>
          <w:szCs w:val="20"/>
        </w:rPr>
        <w:t>**Non-Negativity (long-only constraint</w:t>
      </w:r>
      <w:proofErr w:type="gramStart"/>
      <w:r w:rsidRPr="006B78EA">
        <w:rPr>
          <w:rFonts w:cs="Times New Roman"/>
          <w:sz w:val="20"/>
          <w:szCs w:val="20"/>
        </w:rPr>
        <w:t>):*</w:t>
      </w:r>
      <w:proofErr w:type="gramEnd"/>
      <w:r w:rsidRPr="006B78EA">
        <w:rPr>
          <w:rFonts w:cs="Times New Roman"/>
          <w:sz w:val="20"/>
          <w:szCs w:val="20"/>
        </w:rPr>
        <w:t>*</w:t>
      </w:r>
    </w:p>
    <w:p w14:paraId="2EFCBBAB"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≥0∀i∈{1,…,M}</m:t>
        </m:r>
      </m:oMath>
      <w:r w:rsidR="00285E00" w:rsidRPr="006B78EA">
        <w:rPr>
          <w:rFonts w:ascii="Times New Roman" w:hAnsi="Times New Roman" w:cs="Times New Roman"/>
          <w:sz w:val="20"/>
          <w:szCs w:val="20"/>
        </w:rPr>
        <w:t xml:space="preserve">  (28)</w:t>
      </w:r>
    </w:p>
    <w:p w14:paraId="30B86930" w14:textId="77777777" w:rsidR="00285E00" w:rsidRPr="006B78EA" w:rsidRDefault="00285E00" w:rsidP="00285E00">
      <w:pPr>
        <w:pStyle w:val="ListNumber"/>
        <w:rPr>
          <w:rFonts w:cs="Times New Roman"/>
          <w:sz w:val="20"/>
          <w:szCs w:val="20"/>
        </w:rPr>
      </w:pPr>
      <w:r w:rsidRPr="006B78EA">
        <w:rPr>
          <w:rFonts w:cs="Times New Roman"/>
          <w:sz w:val="20"/>
          <w:szCs w:val="20"/>
        </w:rPr>
        <w:t xml:space="preserve">**Box </w:t>
      </w:r>
      <w:proofErr w:type="gramStart"/>
      <w:r w:rsidRPr="006B78EA">
        <w:rPr>
          <w:rFonts w:cs="Times New Roman"/>
          <w:sz w:val="20"/>
          <w:szCs w:val="20"/>
        </w:rPr>
        <w:t>Constraints:*</w:t>
      </w:r>
      <w:proofErr w:type="gramEnd"/>
      <w:r w:rsidRPr="006B78EA">
        <w:rPr>
          <w:rFonts w:cs="Times New Roman"/>
          <w:sz w:val="20"/>
          <w:szCs w:val="20"/>
        </w:rPr>
        <w:t>*</w:t>
      </w:r>
    </w:p>
    <w:p w14:paraId="2DA816A7" w14:textId="77777777" w:rsidR="00285E00" w:rsidRPr="006B78EA" w:rsidRDefault="00285E00" w:rsidP="00285E00">
      <w:pPr>
        <w:jc w:val="center"/>
        <w:rPr>
          <w:rFonts w:ascii="Times New Roman" w:hAnsi="Times New Roman" w:cs="Times New Roman"/>
          <w:sz w:val="20"/>
          <w:szCs w:val="20"/>
        </w:rPr>
      </w:pPr>
      <m:oMath>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≤1∀i∈{1,…,M}</m:t>
        </m:r>
      </m:oMath>
      <w:r w:rsidRPr="006B78EA">
        <w:rPr>
          <w:rFonts w:ascii="Times New Roman" w:hAnsi="Times New Roman" w:cs="Times New Roman"/>
          <w:sz w:val="20"/>
          <w:szCs w:val="20"/>
        </w:rPr>
        <w:t xml:space="preserve">  (29)</w:t>
      </w:r>
    </w:p>
    <w:p w14:paraId="2479D1B2" w14:textId="77777777" w:rsidR="00285E00" w:rsidRPr="006611D4" w:rsidRDefault="00285E00" w:rsidP="006611D4">
      <w:pPr>
        <w:pStyle w:val="Heading2"/>
        <w:spacing w:line="360" w:lineRule="auto"/>
        <w:rPr>
          <w:rFonts w:ascii="Times New Roman" w:eastAsiaTheme="minorEastAsia" w:hAnsi="Times New Roman" w:cs="Times New Roman"/>
          <w:b/>
          <w:bCs/>
          <w:color w:val="auto"/>
          <w:sz w:val="20"/>
          <w:szCs w:val="20"/>
        </w:rPr>
      </w:pPr>
      <w:r w:rsidRPr="006611D4">
        <w:rPr>
          <w:rFonts w:ascii="Times New Roman" w:eastAsiaTheme="minorEastAsia" w:hAnsi="Times New Roman" w:cs="Times New Roman"/>
          <w:b/>
          <w:bCs/>
          <w:color w:val="auto"/>
          <w:sz w:val="20"/>
          <w:szCs w:val="20"/>
        </w:rPr>
        <w:t>8.3 Portfolio Performance Metrics</w:t>
      </w:r>
    </w:p>
    <w:p w14:paraId="706E6903"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For a given weight vector w*, the following performance metrics are computed:</w:t>
      </w:r>
    </w:p>
    <w:p w14:paraId="56BF7FA4" w14:textId="77777777" w:rsidR="00285E00" w:rsidRPr="006611D4" w:rsidRDefault="00285E00" w:rsidP="00285E00">
      <w:pPr>
        <w:rPr>
          <w:rFonts w:ascii="Times New Roman" w:hAnsi="Times New Roman" w:cs="Times New Roman"/>
          <w:bCs/>
          <w:sz w:val="20"/>
          <w:szCs w:val="20"/>
        </w:rPr>
      </w:pPr>
      <w:r w:rsidRPr="006611D4">
        <w:rPr>
          <w:rFonts w:ascii="Times New Roman" w:hAnsi="Times New Roman" w:cs="Times New Roman"/>
          <w:bCs/>
          <w:sz w:val="20"/>
          <w:szCs w:val="20"/>
        </w:rPr>
        <w:t>Portfolio Expected Alpha:</w:t>
      </w:r>
    </w:p>
    <w:p w14:paraId="0B90919F"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portfolio</m:t>
            </m:r>
          </m:sub>
        </m:sSub>
        <m:r>
          <w:rPr>
            <w:rFonts w:ascii="Cambria Math" w:hAnsi="Cambria Math" w:cs="Times New Roman"/>
            <w:sz w:val="20"/>
            <w:szCs w:val="20"/>
          </w:rPr>
          <m:t>=(</m:t>
        </m:r>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m:t>
            </m:r>
          </m:sup>
        </m:sSup>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post</m:t>
            </m:r>
          </m:sub>
        </m:sSub>
      </m:oMath>
      <w:r w:rsidR="00285E00" w:rsidRPr="006B78EA">
        <w:rPr>
          <w:rFonts w:ascii="Times New Roman" w:hAnsi="Times New Roman" w:cs="Times New Roman"/>
          <w:sz w:val="20"/>
          <w:szCs w:val="20"/>
        </w:rPr>
        <w:t xml:space="preserve">  (30)</w:t>
      </w:r>
    </w:p>
    <w:p w14:paraId="442F2879" w14:textId="77777777" w:rsidR="00285E00" w:rsidRPr="006611D4" w:rsidRDefault="00285E00" w:rsidP="00285E00">
      <w:pPr>
        <w:rPr>
          <w:rFonts w:ascii="Times New Roman" w:hAnsi="Times New Roman" w:cs="Times New Roman"/>
          <w:bCs/>
          <w:sz w:val="20"/>
          <w:szCs w:val="20"/>
        </w:rPr>
      </w:pPr>
      <w:r w:rsidRPr="006611D4">
        <w:rPr>
          <w:rFonts w:ascii="Times New Roman" w:hAnsi="Times New Roman" w:cs="Times New Roman"/>
          <w:bCs/>
          <w:sz w:val="20"/>
          <w:szCs w:val="20"/>
        </w:rPr>
        <w:t>Portfolio Tracking Error:</w:t>
      </w:r>
    </w:p>
    <w:p w14:paraId="60308E22"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m:rPr>
                <m:sty m:val="p"/>
              </m:rPr>
              <w:rPr>
                <w:rFonts w:ascii="Cambria Math" w:hAnsi="Cambria Math" w:cs="Times New Roman"/>
                <w:sz w:val="20"/>
                <w:szCs w:val="20"/>
              </w:rPr>
              <m:t>portfolio</m:t>
            </m:r>
          </m:sub>
        </m:sSub>
        <m: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m:t>
            </m:r>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m:t>
                </m:r>
              </m:sup>
            </m:sSup>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T</m:t>
                </m:r>
              </m:sup>
            </m:sSup>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sSup>
              <m:sSupPr>
                <m:ctrlPr>
                  <w:rPr>
                    <w:rFonts w:ascii="Cambria Math" w:hAnsi="Cambria Math" w:cs="Times New Roman"/>
                    <w:sz w:val="20"/>
                    <w:szCs w:val="20"/>
                  </w:rPr>
                </m:ctrlPr>
              </m:sSupPr>
              <m:e>
                <m:r>
                  <m:rPr>
                    <m:sty m:val="bi"/>
                  </m:rPr>
                  <w:rPr>
                    <w:rFonts w:ascii="Cambria Math" w:hAnsi="Cambria Math" w:cs="Times New Roman"/>
                    <w:sz w:val="20"/>
                    <w:szCs w:val="20"/>
                  </w:rPr>
                  <m:t>w</m:t>
                </m:r>
              </m:e>
              <m:sup>
                <m:r>
                  <w:rPr>
                    <w:rFonts w:ascii="Cambria Math" w:hAnsi="Cambria Math" w:cs="Times New Roman"/>
                    <w:sz w:val="20"/>
                    <w:szCs w:val="20"/>
                  </w:rPr>
                  <m:t>*</m:t>
                </m:r>
              </m:sup>
            </m:sSup>
          </m:e>
        </m:rad>
      </m:oMath>
      <w:r w:rsidR="00285E00" w:rsidRPr="006B78EA">
        <w:rPr>
          <w:rFonts w:ascii="Times New Roman" w:hAnsi="Times New Roman" w:cs="Times New Roman"/>
          <w:sz w:val="20"/>
          <w:szCs w:val="20"/>
        </w:rPr>
        <w:t xml:space="preserve">  (31)</w:t>
      </w:r>
    </w:p>
    <w:p w14:paraId="41C9A8EF" w14:textId="77777777" w:rsidR="00285E00" w:rsidRPr="006611D4" w:rsidRDefault="00285E00" w:rsidP="00285E00">
      <w:pPr>
        <w:rPr>
          <w:rFonts w:ascii="Times New Roman" w:hAnsi="Times New Roman" w:cs="Times New Roman"/>
          <w:bCs/>
          <w:sz w:val="20"/>
          <w:szCs w:val="20"/>
        </w:rPr>
      </w:pPr>
      <w:r w:rsidRPr="006611D4">
        <w:rPr>
          <w:rFonts w:ascii="Times New Roman" w:hAnsi="Times New Roman" w:cs="Times New Roman"/>
          <w:bCs/>
          <w:sz w:val="20"/>
          <w:szCs w:val="20"/>
        </w:rPr>
        <w:t>Tracking Error Deviation (if target specified):</w:t>
      </w:r>
    </w:p>
    <w:p w14:paraId="7062B8F4"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Δ</m:t>
            </m:r>
          </m:e>
          <m:sub>
            <m:r>
              <m:rPr>
                <m:sty m:val="p"/>
              </m:rPr>
              <w:rPr>
                <w:rFonts w:ascii="Cambria Math" w:hAnsi="Cambria Math" w:cs="Times New Roman"/>
                <w:sz w:val="20"/>
                <w:szCs w:val="20"/>
              </w:rPr>
              <m:t>TE</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m:rPr>
                <m:sty m:val="p"/>
              </m:rPr>
              <w:rPr>
                <w:rFonts w:ascii="Cambria Math" w:hAnsi="Cambria Math" w:cs="Times New Roman"/>
                <w:sz w:val="20"/>
                <w:szCs w:val="20"/>
              </w:rPr>
              <m:t>portfolio</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TE</m:t>
            </m:r>
          </m:e>
          <m:sub>
            <m:r>
              <m:rPr>
                <m:sty m:val="p"/>
              </m:rPr>
              <w:rPr>
                <w:rFonts w:ascii="Cambria Math" w:hAnsi="Cambria Math" w:cs="Times New Roman"/>
                <w:sz w:val="20"/>
                <w:szCs w:val="20"/>
              </w:rPr>
              <m:t>target</m:t>
            </m:r>
          </m:sub>
        </m:sSub>
        <m:r>
          <w:rPr>
            <w:rFonts w:ascii="Cambria Math" w:hAnsi="Cambria Math" w:cs="Times New Roman"/>
            <w:sz w:val="20"/>
            <w:szCs w:val="20"/>
          </w:rPr>
          <m:t>|</m:t>
        </m:r>
      </m:oMath>
      <w:r w:rsidR="00285E00" w:rsidRPr="006B78EA">
        <w:rPr>
          <w:rFonts w:ascii="Times New Roman" w:hAnsi="Times New Roman" w:cs="Times New Roman"/>
          <w:sz w:val="20"/>
          <w:szCs w:val="20"/>
        </w:rPr>
        <w:t xml:space="preserve">  (32)</w:t>
      </w:r>
    </w:p>
    <w:p w14:paraId="3206528A" w14:textId="77777777" w:rsidR="006611D4" w:rsidRDefault="006611D4" w:rsidP="006611D4">
      <w:pPr>
        <w:pStyle w:val="Heading2"/>
        <w:spacing w:line="360" w:lineRule="auto"/>
        <w:rPr>
          <w:rFonts w:ascii="Times New Roman" w:eastAsiaTheme="minorEastAsia" w:hAnsi="Times New Roman" w:cs="Times New Roman"/>
          <w:b/>
          <w:bCs/>
          <w:color w:val="auto"/>
          <w:sz w:val="20"/>
          <w:szCs w:val="20"/>
        </w:rPr>
      </w:pPr>
    </w:p>
    <w:p w14:paraId="3F2B1551" w14:textId="178F9DCC" w:rsidR="00285E00" w:rsidRPr="006611D4" w:rsidRDefault="00285E00" w:rsidP="006611D4">
      <w:pPr>
        <w:pStyle w:val="Heading2"/>
        <w:spacing w:line="360" w:lineRule="auto"/>
        <w:rPr>
          <w:rFonts w:ascii="Times New Roman" w:eastAsiaTheme="minorEastAsia" w:hAnsi="Times New Roman" w:cs="Times New Roman"/>
          <w:b/>
          <w:bCs/>
          <w:color w:val="auto"/>
          <w:sz w:val="24"/>
          <w:szCs w:val="24"/>
        </w:rPr>
      </w:pPr>
      <w:r w:rsidRPr="006611D4">
        <w:rPr>
          <w:rFonts w:ascii="Times New Roman" w:eastAsiaTheme="minorEastAsia" w:hAnsi="Times New Roman" w:cs="Times New Roman"/>
          <w:b/>
          <w:bCs/>
          <w:color w:val="auto"/>
          <w:sz w:val="24"/>
          <w:szCs w:val="24"/>
          <w:lang w:val="en-CN"/>
        </w:rPr>
        <w:t>9. Special Cases and Boundary Conditions</w:t>
      </w:r>
      <w:r w:rsidR="006611D4">
        <w:rPr>
          <w:rFonts w:ascii="Times New Roman" w:eastAsiaTheme="minorEastAsia" w:hAnsi="Times New Roman" w:cs="Times New Roman"/>
          <w:b/>
          <w:bCs/>
          <w:color w:val="auto"/>
          <w:sz w:val="24"/>
          <w:szCs w:val="24"/>
        </w:rPr>
        <w:t xml:space="preserve"> Implemented in the NEO Engine</w:t>
      </w:r>
    </w:p>
    <w:p w14:paraId="72DD99B1" w14:textId="77777777" w:rsidR="00285E00" w:rsidRPr="006611D4" w:rsidRDefault="00285E00" w:rsidP="006611D4">
      <w:pPr>
        <w:pStyle w:val="Heading2"/>
        <w:spacing w:line="360" w:lineRule="auto"/>
        <w:rPr>
          <w:rFonts w:ascii="Times New Roman" w:eastAsiaTheme="minorEastAsia" w:hAnsi="Times New Roman" w:cs="Times New Roman"/>
          <w:b/>
          <w:bCs/>
          <w:color w:val="auto"/>
          <w:sz w:val="20"/>
          <w:szCs w:val="20"/>
        </w:rPr>
      </w:pPr>
      <w:r w:rsidRPr="006611D4">
        <w:rPr>
          <w:rFonts w:ascii="Times New Roman" w:eastAsiaTheme="minorEastAsia" w:hAnsi="Times New Roman" w:cs="Times New Roman"/>
          <w:b/>
          <w:bCs/>
          <w:color w:val="auto"/>
          <w:sz w:val="20"/>
          <w:szCs w:val="20"/>
        </w:rPr>
        <w:t>9.1 Single Manager Case</w:t>
      </w:r>
    </w:p>
    <w:p w14:paraId="3A5E1044"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When only one manager is available for an asset class (M = 1):</w:t>
      </w:r>
    </w:p>
    <w:p w14:paraId="45A2C902" w14:textId="77777777" w:rsidR="00285E00" w:rsidRPr="006611D4" w:rsidRDefault="00285E00" w:rsidP="00285E00">
      <w:pPr>
        <w:rPr>
          <w:rFonts w:ascii="Times New Roman" w:hAnsi="Times New Roman" w:cs="Times New Roman"/>
          <w:bCs/>
          <w:sz w:val="20"/>
          <w:szCs w:val="20"/>
        </w:rPr>
      </w:pPr>
      <w:r w:rsidRPr="006611D4">
        <w:rPr>
          <w:rFonts w:ascii="Times New Roman" w:hAnsi="Times New Roman" w:cs="Times New Roman"/>
          <w:bCs/>
          <w:sz w:val="20"/>
          <w:szCs w:val="20"/>
        </w:rPr>
        <w:t>Trivial Allocation:</w:t>
      </w:r>
    </w:p>
    <w:p w14:paraId="1106366F"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=1.0</m:t>
        </m:r>
      </m:oMath>
      <w:r w:rsidR="00285E00" w:rsidRPr="006B78EA">
        <w:rPr>
          <w:rFonts w:ascii="Times New Roman" w:hAnsi="Times New Roman" w:cs="Times New Roman"/>
          <w:sz w:val="20"/>
          <w:szCs w:val="20"/>
        </w:rPr>
        <w:t xml:space="preserve">  (33)</w:t>
      </w:r>
    </w:p>
    <w:p w14:paraId="3662F899" w14:textId="77777777" w:rsidR="00285E00" w:rsidRPr="006611D4" w:rsidRDefault="00285E00" w:rsidP="00285E00">
      <w:pPr>
        <w:rPr>
          <w:rFonts w:ascii="Times New Roman" w:hAnsi="Times New Roman" w:cs="Times New Roman"/>
          <w:bCs/>
          <w:sz w:val="20"/>
          <w:szCs w:val="20"/>
        </w:rPr>
      </w:pPr>
      <w:r w:rsidRPr="006611D4">
        <w:rPr>
          <w:rFonts w:ascii="Times New Roman" w:hAnsi="Times New Roman" w:cs="Times New Roman"/>
          <w:bCs/>
          <w:sz w:val="20"/>
          <w:szCs w:val="20"/>
        </w:rPr>
        <w:t>Scalar Covariance:</w:t>
      </w:r>
    </w:p>
    <w:p w14:paraId="0DE7C8DF"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Σ</m:t>
            </m:r>
          </m:e>
          <m:sub>
            <m:r>
              <m:rPr>
                <m:sty m:val="p"/>
              </m:rPr>
              <w:rPr>
                <w:rFonts w:ascii="Cambria Math" w:hAnsi="Cambria Math" w:cs="Times New Roman"/>
                <w:sz w:val="20"/>
                <w:szCs w:val="20"/>
              </w:rPr>
              <m:t>active</m:t>
            </m:r>
          </m:sub>
        </m:sSub>
        <m: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TE</m:t>
            </m:r>
          </m:e>
          <m:sub>
            <m:r>
              <w:rPr>
                <w:rFonts w:ascii="Cambria Math" w:hAnsi="Cambria Math" w:cs="Times New Roman"/>
                <w:sz w:val="20"/>
                <w:szCs w:val="20"/>
              </w:rPr>
              <m:t>1</m:t>
            </m:r>
          </m:sub>
          <m:sup>
            <m:r>
              <w:rPr>
                <w:rFonts w:ascii="Cambria Math" w:hAnsi="Cambria Math" w:cs="Times New Roman"/>
                <w:sz w:val="20"/>
                <w:szCs w:val="20"/>
              </w:rPr>
              <m:t>2</m:t>
            </m:r>
          </m:sup>
        </m:sSubSup>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1×1</m:t>
            </m:r>
          </m:sup>
        </m:sSup>
      </m:oMath>
      <w:r w:rsidR="00285E00" w:rsidRPr="006B78EA">
        <w:rPr>
          <w:rFonts w:ascii="Times New Roman" w:hAnsi="Times New Roman" w:cs="Times New Roman"/>
          <w:sz w:val="20"/>
          <w:szCs w:val="20"/>
        </w:rPr>
        <w:t xml:space="preserve">  (34)</w:t>
      </w:r>
    </w:p>
    <w:p w14:paraId="1011CAD6" w14:textId="11614A28" w:rsidR="00285E00" w:rsidRPr="0097694A" w:rsidRDefault="00285E00" w:rsidP="006611D4">
      <w:pPr>
        <w:pStyle w:val="Heading2"/>
        <w:spacing w:line="360" w:lineRule="auto"/>
        <w:rPr>
          <w:rFonts w:ascii="Times New Roman" w:eastAsiaTheme="minorEastAsia" w:hAnsi="Times New Roman" w:cs="Times New Roman"/>
          <w:b/>
          <w:bCs/>
          <w:color w:val="auto"/>
          <w:sz w:val="20"/>
          <w:szCs w:val="20"/>
          <w:highlight w:val="lightGray"/>
        </w:rPr>
      </w:pPr>
      <w:r w:rsidRPr="0097694A">
        <w:rPr>
          <w:rFonts w:ascii="Times New Roman" w:eastAsiaTheme="minorEastAsia" w:hAnsi="Times New Roman" w:cs="Times New Roman"/>
          <w:b/>
          <w:bCs/>
          <w:color w:val="auto"/>
          <w:sz w:val="20"/>
          <w:szCs w:val="20"/>
          <w:highlight w:val="lightGray"/>
        </w:rPr>
        <w:lastRenderedPageBreak/>
        <w:t>9.2 Absence of Historical Data</w:t>
      </w:r>
      <w:r w:rsidR="006611D4" w:rsidRPr="0097694A">
        <w:rPr>
          <w:rFonts w:ascii="Times New Roman" w:eastAsiaTheme="minorEastAsia" w:hAnsi="Times New Roman" w:cs="Times New Roman"/>
          <w:b/>
          <w:bCs/>
          <w:color w:val="auto"/>
          <w:sz w:val="20"/>
          <w:szCs w:val="20"/>
          <w:highlight w:val="lightGray"/>
        </w:rPr>
        <w:t xml:space="preserve"> </w:t>
      </w:r>
      <w:r w:rsidR="006611D4" w:rsidRPr="0097694A">
        <w:rPr>
          <w:rFonts w:ascii="Times New Roman" w:eastAsiaTheme="minorEastAsia" w:hAnsi="Times New Roman" w:cs="Times New Roman"/>
          <w:b/>
          <w:bCs/>
          <w:i/>
          <w:iCs/>
          <w:color w:val="auto"/>
          <w:sz w:val="20"/>
          <w:szCs w:val="20"/>
          <w:highlight w:val="lightGray"/>
        </w:rPr>
        <w:t>(in complete hands-on process, we don’t need historic data, all use of historic data is something we try to make it a bit easier for myself)</w:t>
      </w:r>
    </w:p>
    <w:p w14:paraId="159F3396" w14:textId="77777777" w:rsidR="00285E00" w:rsidRPr="0097694A" w:rsidRDefault="00285E00" w:rsidP="00285E00">
      <w:pPr>
        <w:spacing w:after="120"/>
        <w:rPr>
          <w:rFonts w:ascii="Times New Roman" w:hAnsi="Times New Roman" w:cs="Times New Roman"/>
          <w:sz w:val="20"/>
          <w:szCs w:val="20"/>
          <w:highlight w:val="lightGray"/>
        </w:rPr>
      </w:pPr>
      <w:r w:rsidRPr="0097694A">
        <w:rPr>
          <w:rFonts w:ascii="Times New Roman" w:hAnsi="Times New Roman" w:cs="Times New Roman"/>
          <w:sz w:val="20"/>
          <w:szCs w:val="20"/>
          <w:highlight w:val="lightGray"/>
        </w:rPr>
        <w:t>When no NAV data is available for any manager in the asset class:</w:t>
      </w:r>
    </w:p>
    <w:p w14:paraId="178AABAE" w14:textId="77777777" w:rsidR="00285E00" w:rsidRPr="0097694A" w:rsidRDefault="00285E00" w:rsidP="00285E00">
      <w:pPr>
        <w:rPr>
          <w:rFonts w:ascii="Times New Roman" w:hAnsi="Times New Roman" w:cs="Times New Roman"/>
          <w:bCs/>
          <w:sz w:val="20"/>
          <w:szCs w:val="20"/>
          <w:highlight w:val="lightGray"/>
        </w:rPr>
      </w:pPr>
      <w:r w:rsidRPr="0097694A">
        <w:rPr>
          <w:rFonts w:ascii="Times New Roman" w:hAnsi="Times New Roman" w:cs="Times New Roman"/>
          <w:bCs/>
          <w:sz w:val="20"/>
          <w:szCs w:val="20"/>
          <w:highlight w:val="lightGray"/>
        </w:rPr>
        <w:t>Fallback Allocation (equal weighting):</w:t>
      </w:r>
    </w:p>
    <w:p w14:paraId="3DE8EFCD" w14:textId="77777777" w:rsidR="00285E00" w:rsidRPr="0097694A" w:rsidRDefault="0097694A" w:rsidP="00285E00">
      <w:pPr>
        <w:jc w:val="center"/>
        <w:rPr>
          <w:rFonts w:ascii="Times New Roman" w:hAnsi="Times New Roman" w:cs="Times New Roman"/>
          <w:sz w:val="20"/>
          <w:szCs w:val="20"/>
          <w:highlight w:val="lightGray"/>
        </w:rPr>
      </w:pPr>
      <m:oMath>
        <m:sSub>
          <m:sSubPr>
            <m:ctrlPr>
              <w:rPr>
                <w:rFonts w:ascii="Cambria Math" w:hAnsi="Cambria Math" w:cs="Times New Roman"/>
                <w:sz w:val="20"/>
                <w:szCs w:val="20"/>
                <w:highlight w:val="lightGray"/>
              </w:rPr>
            </m:ctrlPr>
          </m:sSubPr>
          <m:e>
            <m:r>
              <w:rPr>
                <w:rFonts w:ascii="Cambria Math" w:hAnsi="Cambria Math" w:cs="Times New Roman"/>
                <w:sz w:val="20"/>
                <w:szCs w:val="20"/>
                <w:highlight w:val="lightGray"/>
              </w:rPr>
              <m:t>w</m:t>
            </m:r>
          </m:e>
          <m:sub>
            <m:r>
              <w:rPr>
                <w:rFonts w:ascii="Cambria Math" w:hAnsi="Cambria Math" w:cs="Times New Roman"/>
                <w:sz w:val="20"/>
                <w:szCs w:val="20"/>
                <w:highlight w:val="lightGray"/>
              </w:rPr>
              <m:t>i</m:t>
            </m:r>
          </m:sub>
        </m:sSub>
        <m:r>
          <w:rPr>
            <w:rFonts w:ascii="Cambria Math" w:hAnsi="Cambria Math" w:cs="Times New Roman"/>
            <w:sz w:val="20"/>
            <w:szCs w:val="20"/>
            <w:highlight w:val="lightGray"/>
          </w:rPr>
          <m:t>=</m:t>
        </m:r>
        <m:f>
          <m:fPr>
            <m:ctrlPr>
              <w:rPr>
                <w:rFonts w:ascii="Cambria Math" w:hAnsi="Cambria Math" w:cs="Times New Roman"/>
                <w:sz w:val="20"/>
                <w:szCs w:val="20"/>
                <w:highlight w:val="lightGray"/>
              </w:rPr>
            </m:ctrlPr>
          </m:fPr>
          <m:num>
            <m:r>
              <w:rPr>
                <w:rFonts w:ascii="Cambria Math" w:hAnsi="Cambria Math" w:cs="Times New Roman"/>
                <w:sz w:val="20"/>
                <w:szCs w:val="20"/>
                <w:highlight w:val="lightGray"/>
              </w:rPr>
              <m:t>1</m:t>
            </m:r>
          </m:num>
          <m:den>
            <m:r>
              <w:rPr>
                <w:rFonts w:ascii="Cambria Math" w:hAnsi="Cambria Math" w:cs="Times New Roman"/>
                <w:sz w:val="20"/>
                <w:szCs w:val="20"/>
                <w:highlight w:val="lightGray"/>
              </w:rPr>
              <m:t>M</m:t>
            </m:r>
          </m:den>
        </m:f>
        <m:r>
          <w:rPr>
            <w:rFonts w:ascii="Cambria Math" w:hAnsi="Cambria Math" w:cs="Times New Roman"/>
            <w:sz w:val="20"/>
            <w:szCs w:val="20"/>
            <w:highlight w:val="lightGray"/>
          </w:rPr>
          <m:t>∀i∈{1,…,M}</m:t>
        </m:r>
      </m:oMath>
      <w:r w:rsidR="00285E00" w:rsidRPr="0097694A">
        <w:rPr>
          <w:rFonts w:ascii="Times New Roman" w:hAnsi="Times New Roman" w:cs="Times New Roman"/>
          <w:sz w:val="20"/>
          <w:szCs w:val="20"/>
          <w:highlight w:val="lightGray"/>
        </w:rPr>
        <w:t xml:space="preserve">  (35)</w:t>
      </w:r>
    </w:p>
    <w:p w14:paraId="2C447127" w14:textId="77777777" w:rsidR="00285E00" w:rsidRPr="0097694A" w:rsidRDefault="00285E00" w:rsidP="00285E00">
      <w:pPr>
        <w:rPr>
          <w:rFonts w:ascii="Times New Roman" w:hAnsi="Times New Roman" w:cs="Times New Roman"/>
          <w:bCs/>
          <w:sz w:val="20"/>
          <w:szCs w:val="20"/>
          <w:highlight w:val="lightGray"/>
        </w:rPr>
      </w:pPr>
      <w:r w:rsidRPr="0097694A">
        <w:rPr>
          <w:rFonts w:ascii="Times New Roman" w:hAnsi="Times New Roman" w:cs="Times New Roman"/>
          <w:bCs/>
          <w:sz w:val="20"/>
          <w:szCs w:val="20"/>
          <w:highlight w:val="lightGray"/>
        </w:rPr>
        <w:t>Fallback Correlation (independence assumption):</w:t>
      </w:r>
    </w:p>
    <w:p w14:paraId="58B5AB4D" w14:textId="77777777" w:rsidR="00285E00" w:rsidRPr="0097694A" w:rsidRDefault="0097694A" w:rsidP="00285E00">
      <w:pPr>
        <w:jc w:val="center"/>
        <w:rPr>
          <w:rFonts w:ascii="Times New Roman" w:hAnsi="Times New Roman" w:cs="Times New Roman"/>
          <w:sz w:val="20"/>
          <w:szCs w:val="20"/>
          <w:highlight w:val="lightGray"/>
        </w:rPr>
      </w:pPr>
      <m:oMath>
        <m:sSub>
          <m:sSubPr>
            <m:ctrlPr>
              <w:rPr>
                <w:rFonts w:ascii="Cambria Math" w:hAnsi="Cambria Math" w:cs="Times New Roman"/>
                <w:sz w:val="20"/>
                <w:szCs w:val="20"/>
                <w:highlight w:val="lightGray"/>
              </w:rPr>
            </m:ctrlPr>
          </m:sSubPr>
          <m:e>
            <m:r>
              <m:rPr>
                <m:sty m:val="bi"/>
              </m:rPr>
              <w:rPr>
                <w:rFonts w:ascii="Cambria Math" w:hAnsi="Cambria Math" w:cs="Times New Roman"/>
                <w:sz w:val="20"/>
                <w:szCs w:val="20"/>
                <w:highlight w:val="lightGray"/>
              </w:rPr>
              <m:t>C</m:t>
            </m:r>
          </m:e>
          <m:sub>
            <m:r>
              <m:rPr>
                <m:sty m:val="p"/>
              </m:rPr>
              <w:rPr>
                <w:rFonts w:ascii="Cambria Math" w:hAnsi="Cambria Math" w:cs="Times New Roman"/>
                <w:sz w:val="20"/>
                <w:szCs w:val="20"/>
                <w:highlight w:val="lightGray"/>
              </w:rPr>
              <m:t>active</m:t>
            </m:r>
          </m:sub>
        </m:sSub>
        <m:r>
          <w:rPr>
            <w:rFonts w:ascii="Cambria Math" w:hAnsi="Cambria Math" w:cs="Times New Roman"/>
            <w:sz w:val="20"/>
            <w:szCs w:val="20"/>
            <w:highlight w:val="lightGray"/>
          </w:rPr>
          <m:t>=</m:t>
        </m:r>
        <m:sSub>
          <m:sSubPr>
            <m:ctrlPr>
              <w:rPr>
                <w:rFonts w:ascii="Cambria Math" w:hAnsi="Cambria Math" w:cs="Times New Roman"/>
                <w:sz w:val="20"/>
                <w:szCs w:val="20"/>
                <w:highlight w:val="lightGray"/>
              </w:rPr>
            </m:ctrlPr>
          </m:sSubPr>
          <m:e>
            <m:r>
              <m:rPr>
                <m:sty m:val="bi"/>
              </m:rPr>
              <w:rPr>
                <w:rFonts w:ascii="Cambria Math" w:hAnsi="Cambria Math" w:cs="Times New Roman"/>
                <w:sz w:val="20"/>
                <w:szCs w:val="20"/>
                <w:highlight w:val="lightGray"/>
              </w:rPr>
              <m:t>I</m:t>
            </m:r>
          </m:e>
          <m:sub>
            <m:r>
              <w:rPr>
                <w:rFonts w:ascii="Cambria Math" w:hAnsi="Cambria Math" w:cs="Times New Roman"/>
                <w:sz w:val="20"/>
                <w:szCs w:val="20"/>
                <w:highlight w:val="lightGray"/>
              </w:rPr>
              <m:t>M</m:t>
            </m:r>
          </m:sub>
        </m:sSub>
      </m:oMath>
      <w:r w:rsidR="00285E00" w:rsidRPr="0097694A">
        <w:rPr>
          <w:rFonts w:ascii="Times New Roman" w:hAnsi="Times New Roman" w:cs="Times New Roman"/>
          <w:sz w:val="20"/>
          <w:szCs w:val="20"/>
          <w:highlight w:val="lightGray"/>
        </w:rPr>
        <w:t xml:space="preserve">  (36)</w:t>
      </w:r>
    </w:p>
    <w:p w14:paraId="4C798369" w14:textId="72B095D7" w:rsidR="00285E00" w:rsidRPr="0097694A" w:rsidRDefault="00285E00" w:rsidP="006611D4">
      <w:pPr>
        <w:pStyle w:val="Heading2"/>
        <w:spacing w:line="360" w:lineRule="auto"/>
        <w:rPr>
          <w:rFonts w:ascii="Times New Roman" w:eastAsiaTheme="minorEastAsia" w:hAnsi="Times New Roman" w:cs="Times New Roman"/>
          <w:b/>
          <w:bCs/>
          <w:i/>
          <w:iCs/>
          <w:color w:val="auto"/>
          <w:sz w:val="20"/>
          <w:szCs w:val="20"/>
          <w:highlight w:val="lightGray"/>
        </w:rPr>
      </w:pPr>
      <w:r w:rsidRPr="0097694A">
        <w:rPr>
          <w:rFonts w:ascii="Times New Roman" w:eastAsiaTheme="minorEastAsia" w:hAnsi="Times New Roman" w:cs="Times New Roman"/>
          <w:b/>
          <w:bCs/>
          <w:color w:val="auto"/>
          <w:sz w:val="20"/>
          <w:szCs w:val="20"/>
          <w:highlight w:val="lightGray"/>
        </w:rPr>
        <w:t xml:space="preserve">9.3 Insufficient Data </w:t>
      </w:r>
      <w:proofErr w:type="gramStart"/>
      <w:r w:rsidRPr="0097694A">
        <w:rPr>
          <w:rFonts w:ascii="Times New Roman" w:eastAsiaTheme="minorEastAsia" w:hAnsi="Times New Roman" w:cs="Times New Roman"/>
          <w:b/>
          <w:bCs/>
          <w:color w:val="auto"/>
          <w:sz w:val="20"/>
          <w:szCs w:val="20"/>
          <w:highlight w:val="lightGray"/>
        </w:rPr>
        <w:t>Overlap</w:t>
      </w:r>
      <w:r w:rsidR="006611D4" w:rsidRPr="0097694A">
        <w:rPr>
          <w:rFonts w:ascii="Times New Roman" w:eastAsiaTheme="minorEastAsia" w:hAnsi="Times New Roman" w:cs="Times New Roman"/>
          <w:b/>
          <w:bCs/>
          <w:i/>
          <w:iCs/>
          <w:color w:val="auto"/>
          <w:sz w:val="20"/>
          <w:szCs w:val="20"/>
          <w:highlight w:val="lightGray"/>
        </w:rPr>
        <w:t>(</w:t>
      </w:r>
      <w:proofErr w:type="gramEnd"/>
      <w:r w:rsidR="006611D4" w:rsidRPr="0097694A">
        <w:rPr>
          <w:rFonts w:ascii="Times New Roman" w:eastAsiaTheme="minorEastAsia" w:hAnsi="Times New Roman" w:cs="Times New Roman"/>
          <w:b/>
          <w:bCs/>
          <w:i/>
          <w:iCs/>
          <w:color w:val="auto"/>
          <w:sz w:val="20"/>
          <w:szCs w:val="20"/>
          <w:highlight w:val="lightGray"/>
        </w:rPr>
        <w:t>in complete hands-on process, we don’t need historic data, all use of historic data is something we try to make it a bit easier for myself)</w:t>
      </w:r>
    </w:p>
    <w:p w14:paraId="6CB33633" w14:textId="77777777" w:rsidR="00285E00" w:rsidRPr="0097694A" w:rsidRDefault="00285E00" w:rsidP="00285E00">
      <w:pPr>
        <w:spacing w:after="120"/>
        <w:rPr>
          <w:rFonts w:ascii="Times New Roman" w:hAnsi="Times New Roman" w:cs="Times New Roman"/>
          <w:sz w:val="20"/>
          <w:szCs w:val="20"/>
          <w:highlight w:val="lightGray"/>
        </w:rPr>
      </w:pPr>
      <w:r w:rsidRPr="0097694A">
        <w:rPr>
          <w:rFonts w:ascii="Times New Roman" w:hAnsi="Times New Roman" w:cs="Times New Roman"/>
          <w:sz w:val="20"/>
          <w:szCs w:val="20"/>
          <w:highlight w:val="lightGray"/>
        </w:rPr>
        <w:t xml:space="preserve">When managers </w:t>
      </w:r>
      <w:proofErr w:type="spellStart"/>
      <w:r w:rsidRPr="0097694A">
        <w:rPr>
          <w:rFonts w:ascii="Times New Roman" w:hAnsi="Times New Roman" w:cs="Times New Roman"/>
          <w:sz w:val="20"/>
          <w:szCs w:val="20"/>
          <w:highlight w:val="lightGray"/>
        </w:rPr>
        <w:t>i</w:t>
      </w:r>
      <w:proofErr w:type="spellEnd"/>
      <w:r w:rsidRPr="0097694A">
        <w:rPr>
          <w:rFonts w:ascii="Times New Roman" w:hAnsi="Times New Roman" w:cs="Times New Roman"/>
          <w:sz w:val="20"/>
          <w:szCs w:val="20"/>
          <w:highlight w:val="lightGray"/>
        </w:rPr>
        <w:t xml:space="preserve"> and j have fewer than 126 overlapping observations:</w:t>
      </w:r>
    </w:p>
    <w:p w14:paraId="32332150" w14:textId="77777777" w:rsidR="00285E00" w:rsidRPr="0097694A" w:rsidRDefault="00285E00" w:rsidP="00285E00">
      <w:pPr>
        <w:rPr>
          <w:rFonts w:ascii="Times New Roman" w:hAnsi="Times New Roman" w:cs="Times New Roman"/>
          <w:sz w:val="20"/>
          <w:szCs w:val="20"/>
          <w:highlight w:val="lightGray"/>
        </w:rPr>
      </w:pPr>
      <w:r w:rsidRPr="0097694A">
        <w:rPr>
          <w:rFonts w:ascii="Times New Roman" w:hAnsi="Times New Roman" w:cs="Times New Roman"/>
          <w:b/>
          <w:sz w:val="20"/>
          <w:szCs w:val="20"/>
          <w:highlight w:val="lightGray"/>
        </w:rPr>
        <w:t>Default Correlation:</w:t>
      </w:r>
    </w:p>
    <w:p w14:paraId="6E91CB5B" w14:textId="77777777" w:rsidR="00285E00" w:rsidRPr="0097694A" w:rsidRDefault="0097694A" w:rsidP="00285E00">
      <w:pPr>
        <w:jc w:val="center"/>
        <w:rPr>
          <w:rFonts w:ascii="Times New Roman" w:hAnsi="Times New Roman" w:cs="Times New Roman"/>
          <w:sz w:val="20"/>
          <w:szCs w:val="20"/>
          <w:highlight w:val="lightGray"/>
        </w:rPr>
      </w:pPr>
      <m:oMath>
        <m:sSub>
          <m:sSubPr>
            <m:ctrlPr>
              <w:rPr>
                <w:rFonts w:ascii="Cambria Math" w:hAnsi="Cambria Math" w:cs="Times New Roman"/>
                <w:sz w:val="20"/>
                <w:szCs w:val="20"/>
                <w:highlight w:val="lightGray"/>
              </w:rPr>
            </m:ctrlPr>
          </m:sSubPr>
          <m:e>
            <m:r>
              <w:rPr>
                <w:rFonts w:ascii="Cambria Math" w:hAnsi="Cambria Math" w:cs="Times New Roman"/>
                <w:sz w:val="20"/>
                <w:szCs w:val="20"/>
                <w:highlight w:val="lightGray"/>
              </w:rPr>
              <m:t>ρ</m:t>
            </m:r>
          </m:e>
          <m:sub>
            <m:r>
              <w:rPr>
                <w:rFonts w:ascii="Cambria Math" w:hAnsi="Cambria Math" w:cs="Times New Roman"/>
                <w:sz w:val="20"/>
                <w:szCs w:val="20"/>
                <w:highlight w:val="lightGray"/>
              </w:rPr>
              <m:t>ij</m:t>
            </m:r>
          </m:sub>
        </m:sSub>
        <m:r>
          <w:rPr>
            <w:rFonts w:ascii="Cambria Math" w:hAnsi="Cambria Math" w:cs="Times New Roman"/>
            <w:sz w:val="20"/>
            <w:szCs w:val="20"/>
            <w:highlight w:val="lightGray"/>
          </w:rPr>
          <m:t>=0.5</m:t>
        </m:r>
      </m:oMath>
      <w:r w:rsidR="00285E00" w:rsidRPr="0097694A">
        <w:rPr>
          <w:rFonts w:ascii="Times New Roman" w:hAnsi="Times New Roman" w:cs="Times New Roman"/>
          <w:sz w:val="20"/>
          <w:szCs w:val="20"/>
          <w:highlight w:val="lightGray"/>
        </w:rPr>
        <w:t xml:space="preserve">  (37)</w:t>
      </w:r>
    </w:p>
    <w:p w14:paraId="6A336555" w14:textId="77777777" w:rsidR="00285E00" w:rsidRPr="006B78EA" w:rsidRDefault="00285E00" w:rsidP="00285E00">
      <w:pPr>
        <w:spacing w:after="120"/>
        <w:rPr>
          <w:rFonts w:ascii="Times New Roman" w:hAnsi="Times New Roman" w:cs="Times New Roman"/>
          <w:sz w:val="20"/>
          <w:szCs w:val="20"/>
        </w:rPr>
      </w:pPr>
      <w:r w:rsidRPr="0097694A">
        <w:rPr>
          <w:rFonts w:ascii="Times New Roman" w:hAnsi="Times New Roman" w:cs="Times New Roman"/>
          <w:sz w:val="20"/>
          <w:szCs w:val="20"/>
          <w:highlight w:val="lightGray"/>
        </w:rPr>
        <w:t>This moderate positive correlation reflects the typical co-movement of managers within the same asset class.</w:t>
      </w:r>
    </w:p>
    <w:p w14:paraId="433D42E5" w14:textId="77777777" w:rsidR="006611D4" w:rsidRDefault="006611D4" w:rsidP="00285E00">
      <w:pPr>
        <w:pStyle w:val="Heading1"/>
        <w:rPr>
          <w:rFonts w:ascii="Times New Roman" w:hAnsi="Times New Roman" w:cs="Times New Roman"/>
          <w:sz w:val="20"/>
          <w:szCs w:val="20"/>
        </w:rPr>
      </w:pPr>
    </w:p>
    <w:p w14:paraId="6FFC1FFE" w14:textId="7B7143A6" w:rsidR="00285E00" w:rsidRPr="006611D4" w:rsidRDefault="00285E00" w:rsidP="006611D4">
      <w:pPr>
        <w:pStyle w:val="Heading2"/>
        <w:spacing w:line="360" w:lineRule="auto"/>
        <w:rPr>
          <w:rFonts w:ascii="Times New Roman" w:eastAsiaTheme="minorEastAsia" w:hAnsi="Times New Roman" w:cs="Times New Roman"/>
          <w:b/>
          <w:bCs/>
          <w:color w:val="auto"/>
          <w:sz w:val="24"/>
          <w:szCs w:val="24"/>
          <w:lang w:val="en-CN"/>
        </w:rPr>
      </w:pPr>
      <w:r w:rsidRPr="006611D4">
        <w:rPr>
          <w:rFonts w:ascii="Times New Roman" w:eastAsiaTheme="minorEastAsia" w:hAnsi="Times New Roman" w:cs="Times New Roman"/>
          <w:b/>
          <w:bCs/>
          <w:color w:val="auto"/>
          <w:sz w:val="24"/>
          <w:szCs w:val="24"/>
          <w:lang w:val="en-CN"/>
        </w:rPr>
        <w:t>10. Outputs</w:t>
      </w:r>
    </w:p>
    <w:p w14:paraId="36645739" w14:textId="3578E9DA" w:rsidR="00285E00" w:rsidRDefault="00285E00" w:rsidP="00285E00">
      <w:pPr>
        <w:pStyle w:val="Heading2"/>
        <w:rPr>
          <w:rFonts w:ascii="Times New Roman" w:eastAsiaTheme="minorEastAsia" w:hAnsi="Times New Roman" w:cs="Times New Roman"/>
          <w:b/>
          <w:bCs/>
          <w:color w:val="auto"/>
          <w:sz w:val="20"/>
          <w:szCs w:val="20"/>
        </w:rPr>
      </w:pPr>
      <w:r w:rsidRPr="006611D4">
        <w:rPr>
          <w:rFonts w:ascii="Times New Roman" w:eastAsiaTheme="minorEastAsia" w:hAnsi="Times New Roman" w:cs="Times New Roman"/>
          <w:b/>
          <w:bCs/>
          <w:color w:val="auto"/>
          <w:sz w:val="20"/>
          <w:szCs w:val="20"/>
        </w:rPr>
        <w:t>10.1 Primary Outputs</w:t>
      </w:r>
    </w:p>
    <w:p w14:paraId="7AB01E1E" w14:textId="77777777" w:rsidR="006611D4" w:rsidRPr="006611D4" w:rsidRDefault="006611D4" w:rsidP="006611D4">
      <w:pPr>
        <w:pStyle w:val="BodyText"/>
      </w:pPr>
    </w:p>
    <w:tbl>
      <w:tblPr>
        <w:tblStyle w:val="TableGrid"/>
        <w:tblW w:w="0" w:type="auto"/>
        <w:jc w:val="center"/>
        <w:tblLook w:val="04A0" w:firstRow="1" w:lastRow="0" w:firstColumn="1" w:lastColumn="0" w:noHBand="0" w:noVBand="1"/>
      </w:tblPr>
      <w:tblGrid>
        <w:gridCol w:w="2338"/>
        <w:gridCol w:w="2338"/>
        <w:gridCol w:w="2337"/>
        <w:gridCol w:w="2337"/>
      </w:tblGrid>
      <w:tr w:rsidR="00285E00" w:rsidRPr="006B78EA" w14:paraId="4710BDA4" w14:textId="77777777" w:rsidTr="006611D4">
        <w:trPr>
          <w:jc w:val="center"/>
        </w:trPr>
        <w:tc>
          <w:tcPr>
            <w:tcW w:w="2338" w:type="dxa"/>
          </w:tcPr>
          <w:p w14:paraId="4272FA9A" w14:textId="77777777" w:rsidR="00285E00" w:rsidRPr="006B78EA" w:rsidRDefault="00285E00" w:rsidP="00033B8B">
            <w:pPr>
              <w:rPr>
                <w:rFonts w:ascii="Times New Roman" w:hAnsi="Times New Roman" w:cs="Times New Roman"/>
                <w:sz w:val="20"/>
                <w:szCs w:val="20"/>
              </w:rPr>
            </w:pPr>
            <w:r w:rsidRPr="006B78EA">
              <w:rPr>
                <w:rFonts w:ascii="Times New Roman" w:hAnsi="Times New Roman" w:cs="Times New Roman"/>
                <w:b/>
                <w:sz w:val="20"/>
                <w:szCs w:val="20"/>
              </w:rPr>
              <w:t>Output</w:t>
            </w:r>
          </w:p>
        </w:tc>
        <w:tc>
          <w:tcPr>
            <w:tcW w:w="2338" w:type="dxa"/>
          </w:tcPr>
          <w:p w14:paraId="5004B811" w14:textId="77777777" w:rsidR="00285E00" w:rsidRPr="006B78EA" w:rsidRDefault="00285E00" w:rsidP="00033B8B">
            <w:pPr>
              <w:rPr>
                <w:rFonts w:ascii="Times New Roman" w:hAnsi="Times New Roman" w:cs="Times New Roman"/>
                <w:sz w:val="20"/>
                <w:szCs w:val="20"/>
              </w:rPr>
            </w:pPr>
            <w:r w:rsidRPr="006B78EA">
              <w:rPr>
                <w:rFonts w:ascii="Times New Roman" w:hAnsi="Times New Roman" w:cs="Times New Roman"/>
                <w:b/>
                <w:sz w:val="20"/>
                <w:szCs w:val="20"/>
              </w:rPr>
              <w:t>Symbol</w:t>
            </w:r>
          </w:p>
        </w:tc>
        <w:tc>
          <w:tcPr>
            <w:tcW w:w="2337" w:type="dxa"/>
          </w:tcPr>
          <w:p w14:paraId="60164103" w14:textId="77777777" w:rsidR="00285E00" w:rsidRPr="006B78EA" w:rsidRDefault="00285E00" w:rsidP="00033B8B">
            <w:pPr>
              <w:rPr>
                <w:rFonts w:ascii="Times New Roman" w:hAnsi="Times New Roman" w:cs="Times New Roman"/>
                <w:sz w:val="20"/>
                <w:szCs w:val="20"/>
              </w:rPr>
            </w:pPr>
            <w:r w:rsidRPr="006B78EA">
              <w:rPr>
                <w:rFonts w:ascii="Times New Roman" w:hAnsi="Times New Roman" w:cs="Times New Roman"/>
                <w:b/>
                <w:sz w:val="20"/>
                <w:szCs w:val="20"/>
              </w:rPr>
              <w:t>Dimension</w:t>
            </w:r>
          </w:p>
        </w:tc>
        <w:tc>
          <w:tcPr>
            <w:tcW w:w="2337" w:type="dxa"/>
          </w:tcPr>
          <w:p w14:paraId="50C8EBF4" w14:textId="77777777" w:rsidR="00285E00" w:rsidRPr="006B78EA" w:rsidRDefault="00285E00" w:rsidP="00033B8B">
            <w:pPr>
              <w:rPr>
                <w:rFonts w:ascii="Times New Roman" w:hAnsi="Times New Roman" w:cs="Times New Roman"/>
                <w:sz w:val="20"/>
                <w:szCs w:val="20"/>
              </w:rPr>
            </w:pPr>
            <w:r w:rsidRPr="006B78EA">
              <w:rPr>
                <w:rFonts w:ascii="Times New Roman" w:hAnsi="Times New Roman" w:cs="Times New Roman"/>
                <w:b/>
                <w:sz w:val="20"/>
                <w:szCs w:val="20"/>
              </w:rPr>
              <w:t>Description</w:t>
            </w:r>
          </w:p>
        </w:tc>
      </w:tr>
      <w:tr w:rsidR="00285E00" w:rsidRPr="006B78EA" w14:paraId="795984A8" w14:textId="77777777" w:rsidTr="006611D4">
        <w:trPr>
          <w:jc w:val="center"/>
        </w:trPr>
        <w:tc>
          <w:tcPr>
            <w:tcW w:w="2338" w:type="dxa"/>
          </w:tcPr>
          <w:p w14:paraId="684819C9" w14:textId="45296E66" w:rsidR="00285E00" w:rsidRPr="006B78EA" w:rsidRDefault="00285E00" w:rsidP="00033B8B">
            <w:pPr>
              <w:rPr>
                <w:rFonts w:ascii="Times New Roman" w:hAnsi="Times New Roman" w:cs="Times New Roman"/>
                <w:sz w:val="20"/>
                <w:szCs w:val="20"/>
              </w:rPr>
            </w:pPr>
            <w:r w:rsidRPr="006B78EA">
              <w:rPr>
                <w:rFonts w:ascii="Times New Roman" w:hAnsi="Times New Roman" w:cs="Times New Roman"/>
                <w:sz w:val="20"/>
                <w:szCs w:val="20"/>
              </w:rPr>
              <w:t>Manager Allocations</w:t>
            </w:r>
          </w:p>
        </w:tc>
        <w:tc>
          <w:tcPr>
            <w:tcW w:w="2338" w:type="dxa"/>
          </w:tcPr>
          <w:p w14:paraId="36ADE5D3" w14:textId="77777777" w:rsidR="00F4250A" w:rsidRPr="00F4250A" w:rsidRDefault="00F4250A" w:rsidP="00F4250A">
            <w:pPr>
              <w:jc w:val="center"/>
              <w:rPr>
                <w:rFonts w:ascii="Times New Roman" w:hAnsi="Times New Roman" w:cs="Times New Roman"/>
                <w:sz w:val="20"/>
                <w:szCs w:val="20"/>
              </w:rPr>
            </w:pPr>
          </w:p>
          <w:p w14:paraId="311232B9" w14:textId="7F889AF7" w:rsidR="00285E00" w:rsidRPr="006B78EA" w:rsidRDefault="00F4250A" w:rsidP="00F4250A">
            <w:pPr>
              <w:jc w:val="center"/>
              <w:rPr>
                <w:rFonts w:ascii="Times New Roman" w:hAnsi="Times New Roman" w:cs="Times New Roman"/>
                <w:sz w:val="20"/>
                <w:szCs w:val="20"/>
              </w:rPr>
            </w:pPr>
            <m:oMathPara>
              <m:oMath>
                <m:r>
                  <w:rPr>
                    <w:rFonts w:ascii="Cambria Math" w:hAnsi="Cambria Math" w:cs="Times New Roman"/>
                    <w:sz w:val="20"/>
                    <w:szCs w:val="20"/>
                  </w:rPr>
                  <m:t>w</m:t>
                </m:r>
              </m:oMath>
            </m:oMathPara>
          </w:p>
        </w:tc>
        <w:tc>
          <w:tcPr>
            <w:tcW w:w="2337" w:type="dxa"/>
          </w:tcPr>
          <w:p w14:paraId="2230C2F8" w14:textId="77777777" w:rsidR="00285E00" w:rsidRPr="006B78EA" w:rsidRDefault="00285E00" w:rsidP="00033B8B">
            <w:pPr>
              <w:rPr>
                <w:rFonts w:ascii="Times New Roman" w:hAnsi="Times New Roman" w:cs="Times New Roman"/>
                <w:sz w:val="20"/>
                <w:szCs w:val="20"/>
              </w:rPr>
            </w:pPr>
            <w:r w:rsidRPr="006B78EA">
              <w:rPr>
                <w:rFonts w:ascii="Times New Roman" w:hAnsi="Times New Roman" w:cs="Times New Roman"/>
                <w:sz w:val="20"/>
                <w:szCs w:val="20"/>
              </w:rPr>
              <w:t>Per asset class</w:t>
            </w:r>
          </w:p>
        </w:tc>
        <w:tc>
          <w:tcPr>
            <w:tcW w:w="2337" w:type="dxa"/>
          </w:tcPr>
          <w:p w14:paraId="43B45CD1" w14:textId="77777777" w:rsidR="00285E00" w:rsidRPr="006B78EA" w:rsidRDefault="00285E00" w:rsidP="00033B8B">
            <w:pPr>
              <w:rPr>
                <w:rFonts w:ascii="Times New Roman" w:hAnsi="Times New Roman" w:cs="Times New Roman"/>
                <w:sz w:val="20"/>
                <w:szCs w:val="20"/>
              </w:rPr>
            </w:pPr>
            <w:r w:rsidRPr="006B78EA">
              <w:rPr>
                <w:rFonts w:ascii="Times New Roman" w:hAnsi="Times New Roman" w:cs="Times New Roman"/>
                <w:sz w:val="20"/>
                <w:szCs w:val="20"/>
              </w:rPr>
              <w:t>Optimal weights for each manager within asset class c</w:t>
            </w:r>
          </w:p>
        </w:tc>
      </w:tr>
    </w:tbl>
    <w:p w14:paraId="65B484F8" w14:textId="77777777" w:rsidR="00285E00" w:rsidRPr="006B78EA" w:rsidRDefault="00285E00" w:rsidP="00285E00">
      <w:pPr>
        <w:rPr>
          <w:rFonts w:ascii="Times New Roman" w:hAnsi="Times New Roman" w:cs="Times New Roman"/>
          <w:sz w:val="20"/>
          <w:szCs w:val="20"/>
        </w:rPr>
      </w:pPr>
    </w:p>
    <w:p w14:paraId="595E09FD" w14:textId="77777777" w:rsidR="00285E00" w:rsidRPr="006611D4" w:rsidRDefault="00285E00" w:rsidP="00285E00">
      <w:pPr>
        <w:pStyle w:val="Heading2"/>
        <w:rPr>
          <w:rFonts w:ascii="Times New Roman" w:eastAsiaTheme="minorEastAsia" w:hAnsi="Times New Roman" w:cs="Times New Roman"/>
          <w:b/>
          <w:bCs/>
          <w:color w:val="auto"/>
          <w:sz w:val="20"/>
          <w:szCs w:val="20"/>
        </w:rPr>
      </w:pPr>
      <w:r w:rsidRPr="006611D4">
        <w:rPr>
          <w:rFonts w:ascii="Times New Roman" w:eastAsiaTheme="minorEastAsia" w:hAnsi="Times New Roman" w:cs="Times New Roman"/>
          <w:b/>
          <w:bCs/>
          <w:color w:val="auto"/>
          <w:sz w:val="20"/>
          <w:szCs w:val="20"/>
        </w:rPr>
        <w:t>10.2 Manager Allocation Interpretation</w:t>
      </w:r>
    </w:p>
    <w:p w14:paraId="07B21E55" w14:textId="3D7F250A" w:rsidR="00285E00" w:rsidRPr="006B78EA" w:rsidRDefault="00F4250A" w:rsidP="00285E00">
      <w:pPr>
        <w:spacing w:after="120"/>
        <w:rPr>
          <w:rFonts w:ascii="Times New Roman" w:hAnsi="Times New Roman" w:cs="Times New Roman"/>
          <w:sz w:val="20"/>
          <w:szCs w:val="20"/>
        </w:rPr>
      </w:pPr>
      <w:r>
        <w:rPr>
          <w:rFonts w:ascii="Times New Roman" w:hAnsi="Times New Roman" w:cs="Times New Roman"/>
          <w:sz w:val="20"/>
          <w:szCs w:val="20"/>
        </w:rPr>
        <w:t>T</w:t>
      </w:r>
      <w:r w:rsidR="00285E00" w:rsidRPr="006B78EA">
        <w:rPr>
          <w:rFonts w:ascii="Times New Roman" w:hAnsi="Times New Roman" w:cs="Times New Roman"/>
          <w:sz w:val="20"/>
          <w:szCs w:val="20"/>
        </w:rPr>
        <w:t xml:space="preserve">he final portfolio weight for manager </w:t>
      </w:r>
      <w:proofErr w:type="spellStart"/>
      <w:r w:rsidR="00285E00" w:rsidRPr="006B78EA">
        <w:rPr>
          <w:rFonts w:ascii="Times New Roman" w:hAnsi="Times New Roman" w:cs="Times New Roman"/>
          <w:sz w:val="20"/>
          <w:szCs w:val="20"/>
        </w:rPr>
        <w:t>i</w:t>
      </w:r>
      <w:proofErr w:type="spellEnd"/>
      <w:r w:rsidR="00285E00" w:rsidRPr="006B78EA">
        <w:rPr>
          <w:rFonts w:ascii="Times New Roman" w:hAnsi="Times New Roman" w:cs="Times New Roman"/>
          <w:sz w:val="20"/>
          <w:szCs w:val="20"/>
        </w:rPr>
        <w:t xml:space="preserve"> is computed hierarchically:</w:t>
      </w:r>
    </w:p>
    <w:p w14:paraId="57425A2D"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portfolio</m:t>
            </m:r>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SAA</m:t>
            </m:r>
            <m:r>
              <w:rPr>
                <w:rFonts w:ascii="Cambria Math" w:hAnsi="Cambria Math" w:cs="Times New Roman"/>
                <w:sz w:val="20"/>
                <w:szCs w:val="20"/>
              </w:rPr>
              <m:t>,c</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c</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w</m:t>
            </m:r>
          </m:e>
          <m:sub>
            <m:r>
              <w:rPr>
                <w:rFonts w:ascii="Cambria Math" w:hAnsi="Cambria Math" w:cs="Times New Roman"/>
                <w:sz w:val="20"/>
                <w:szCs w:val="20"/>
              </w:rPr>
              <m:t>i</m:t>
            </m:r>
          </m:sub>
          <m:sup>
            <m:r>
              <w:rPr>
                <w:rFonts w:ascii="Cambria Math" w:hAnsi="Cambria Math" w:cs="Times New Roman"/>
                <w:sz w:val="20"/>
                <w:szCs w:val="20"/>
              </w:rPr>
              <m:t>*</m:t>
            </m:r>
          </m:sup>
        </m:sSubSup>
      </m:oMath>
      <w:r w:rsidR="00285E00" w:rsidRPr="006B78EA">
        <w:rPr>
          <w:rFonts w:ascii="Times New Roman" w:hAnsi="Times New Roman" w:cs="Times New Roman"/>
          <w:sz w:val="20"/>
          <w:szCs w:val="20"/>
        </w:rPr>
        <w:t xml:space="preserve">  (39)</w:t>
      </w:r>
    </w:p>
    <w:p w14:paraId="278A4C23"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where:</w:t>
      </w:r>
    </w:p>
    <w:p w14:paraId="7F97A1BE" w14:textId="0A78D869" w:rsidR="00285E00" w:rsidRPr="006B78EA" w:rsidRDefault="00F4250A" w:rsidP="00285E00">
      <w:pPr>
        <w:pStyle w:val="ListBullet"/>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SAA</m:t>
            </m:r>
            <m:r>
              <w:rPr>
                <w:rFonts w:ascii="Cambria Math" w:hAnsi="Cambria Math" w:cs="Times New Roman"/>
                <w:sz w:val="20"/>
                <w:szCs w:val="20"/>
              </w:rPr>
              <m:t>,c</m:t>
            </m:r>
          </m:sub>
        </m:sSub>
      </m:oMath>
      <w:r w:rsidR="00285E00" w:rsidRPr="006B78EA">
        <w:rPr>
          <w:rFonts w:cs="Times New Roman"/>
          <w:sz w:val="20"/>
          <w:szCs w:val="20"/>
        </w:rPr>
        <w:t xml:space="preserve"> is the strategic asset allocation weight for asset class c</w:t>
      </w:r>
    </w:p>
    <w:p w14:paraId="7724FDB7" w14:textId="58343407" w:rsidR="00285E00" w:rsidRPr="006B78EA" w:rsidRDefault="00F4250A" w:rsidP="00285E00">
      <w:pPr>
        <w:pStyle w:val="ListBullet"/>
        <w:rPr>
          <w:rFonts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c</m:t>
            </m:r>
          </m:sub>
        </m:sSub>
      </m:oMath>
      <w:r w:rsidR="00285E00" w:rsidRPr="006B78EA">
        <w:rPr>
          <w:rFonts w:cs="Times New Roman"/>
          <w:sz w:val="20"/>
          <w:szCs w:val="20"/>
        </w:rPr>
        <w:t xml:space="preserve"> is the active allocation fraction from Layer 2</w:t>
      </w:r>
    </w:p>
    <w:p w14:paraId="612653E2" w14:textId="39A160BD" w:rsidR="00285E00" w:rsidRPr="006B78EA" w:rsidRDefault="00F4250A" w:rsidP="00285E00">
      <w:pPr>
        <w:pStyle w:val="ListBullet"/>
        <w:rPr>
          <w:rFonts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w</m:t>
            </m:r>
          </m:e>
          <m:sub>
            <m:r>
              <w:rPr>
                <w:rFonts w:ascii="Cambria Math" w:hAnsi="Cambria Math" w:cs="Times New Roman"/>
                <w:sz w:val="20"/>
                <w:szCs w:val="20"/>
              </w:rPr>
              <m:t>i</m:t>
            </m:r>
          </m:sub>
          <m:sup>
            <m:r>
              <w:rPr>
                <w:rFonts w:ascii="Cambria Math" w:hAnsi="Cambria Math" w:cs="Times New Roman"/>
                <w:sz w:val="20"/>
                <w:szCs w:val="20"/>
              </w:rPr>
              <m:t>*</m:t>
            </m:r>
          </m:sup>
        </m:sSubSup>
      </m:oMath>
      <w:r>
        <w:rPr>
          <w:rFonts w:cs="Times New Roman"/>
          <w:sz w:val="20"/>
          <w:szCs w:val="20"/>
        </w:rPr>
        <w:t xml:space="preserve"> </w:t>
      </w:r>
      <w:r w:rsidR="00285E00" w:rsidRPr="006B78EA">
        <w:rPr>
          <w:rFonts w:cs="Times New Roman"/>
          <w:sz w:val="20"/>
          <w:szCs w:val="20"/>
        </w:rPr>
        <w:t>is the optimal manager weight from Layer 3</w:t>
      </w:r>
    </w:p>
    <w:p w14:paraId="166CEF6D" w14:textId="77777777" w:rsidR="00285E00" w:rsidRPr="006B78EA" w:rsidRDefault="00285E00" w:rsidP="00285E00">
      <w:pPr>
        <w:rPr>
          <w:rFonts w:ascii="Times New Roman" w:hAnsi="Times New Roman" w:cs="Times New Roman"/>
          <w:sz w:val="20"/>
          <w:szCs w:val="20"/>
        </w:rPr>
      </w:pPr>
      <w:r w:rsidRPr="006B78EA">
        <w:rPr>
          <w:rFonts w:ascii="Times New Roman" w:hAnsi="Times New Roman" w:cs="Times New Roman"/>
          <w:b/>
          <w:sz w:val="20"/>
          <w:szCs w:val="20"/>
        </w:rPr>
        <w:t>Numerical Example:</w:t>
      </w:r>
    </w:p>
    <w:p w14:paraId="6C29F8C5"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Consider the following scenario:</w:t>
      </w:r>
    </w:p>
    <w:p w14:paraId="2139850B" w14:textId="77777777" w:rsidR="00285E00" w:rsidRPr="006B78EA" w:rsidRDefault="00285E00" w:rsidP="00285E00">
      <w:pPr>
        <w:pStyle w:val="ListBullet"/>
        <w:rPr>
          <w:rFonts w:cs="Times New Roman"/>
          <w:sz w:val="20"/>
          <w:szCs w:val="20"/>
        </w:rPr>
      </w:pPr>
      <w:r w:rsidRPr="006B78EA">
        <w:rPr>
          <w:rFonts w:cs="Times New Roman"/>
          <w:sz w:val="20"/>
          <w:szCs w:val="20"/>
        </w:rPr>
        <w:t xml:space="preserve">US Equity SAA weight: </w:t>
      </w:r>
      <w:proofErr w:type="spellStart"/>
      <w:r w:rsidRPr="006B78EA">
        <w:rPr>
          <w:rFonts w:cs="Times New Roman"/>
          <w:sz w:val="20"/>
          <w:szCs w:val="20"/>
        </w:rPr>
        <w:t>wSAA</w:t>
      </w:r>
      <w:proofErr w:type="spellEnd"/>
      <w:r w:rsidRPr="006B78EA">
        <w:rPr>
          <w:rFonts w:cs="Times New Roman"/>
          <w:sz w:val="20"/>
          <w:szCs w:val="20"/>
        </w:rPr>
        <w:t xml:space="preserve"> = 33%</w:t>
      </w:r>
    </w:p>
    <w:p w14:paraId="36B1CAFE" w14:textId="77777777" w:rsidR="00285E00" w:rsidRPr="006B78EA" w:rsidRDefault="00285E00" w:rsidP="00285E00">
      <w:pPr>
        <w:pStyle w:val="ListBullet"/>
        <w:rPr>
          <w:rFonts w:cs="Times New Roman"/>
          <w:sz w:val="20"/>
          <w:szCs w:val="20"/>
        </w:rPr>
      </w:pPr>
      <w:r w:rsidRPr="006B78EA">
        <w:rPr>
          <w:rFonts w:cs="Times New Roman"/>
          <w:sz w:val="20"/>
          <w:szCs w:val="20"/>
        </w:rPr>
        <w:t>US Equity active allocation (Layer 2): α = 64%</w:t>
      </w:r>
    </w:p>
    <w:p w14:paraId="5DC53D80" w14:textId="77777777" w:rsidR="00285E00" w:rsidRPr="006B78EA" w:rsidRDefault="00285E00" w:rsidP="00285E00">
      <w:pPr>
        <w:pStyle w:val="ListBullet"/>
        <w:rPr>
          <w:rFonts w:cs="Times New Roman"/>
          <w:sz w:val="20"/>
          <w:szCs w:val="20"/>
        </w:rPr>
      </w:pPr>
      <w:r w:rsidRPr="006B78EA">
        <w:rPr>
          <w:rFonts w:cs="Times New Roman"/>
          <w:sz w:val="20"/>
          <w:szCs w:val="20"/>
        </w:rPr>
        <w:t xml:space="preserve">Manager A weight (Layer 3): </w:t>
      </w:r>
      <w:proofErr w:type="spellStart"/>
      <w:r w:rsidRPr="006B78EA">
        <w:rPr>
          <w:rFonts w:cs="Times New Roman"/>
          <w:sz w:val="20"/>
          <w:szCs w:val="20"/>
        </w:rPr>
        <w:t>wA</w:t>
      </w:r>
      <w:proofErr w:type="spellEnd"/>
      <w:r w:rsidRPr="006B78EA">
        <w:rPr>
          <w:rFonts w:cs="Times New Roman"/>
          <w:sz w:val="20"/>
          <w:szCs w:val="20"/>
        </w:rPr>
        <w:t>* = 45%</w:t>
      </w:r>
    </w:p>
    <w:p w14:paraId="72D53F6C"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lastRenderedPageBreak/>
        <w:t>The final portfolio weight for Manager A is:</w:t>
      </w:r>
    </w:p>
    <w:p w14:paraId="79EF0FF6" w14:textId="77777777" w:rsidR="00285E00" w:rsidRPr="006B78EA" w:rsidRDefault="0097694A" w:rsidP="00285E00">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w</m:t>
              </m:r>
            </m:e>
            <m:sub>
              <m:r>
                <m:rPr>
                  <m:sty m:val="p"/>
                </m:rPr>
                <w:rPr>
                  <w:rFonts w:ascii="Cambria Math" w:hAnsi="Cambria Math" w:cs="Times New Roman"/>
                  <w:sz w:val="20"/>
                  <w:szCs w:val="20"/>
                </w:rPr>
                <m:t>portfolio</m:t>
              </m:r>
              <m:r>
                <w:rPr>
                  <w:rFonts w:ascii="Cambria Math" w:hAnsi="Cambria Math" w:cs="Times New Roman"/>
                  <w:sz w:val="20"/>
                  <w:szCs w:val="20"/>
                </w:rPr>
                <m:t>,A</m:t>
              </m:r>
            </m:sub>
          </m:sSub>
          <m:r>
            <w:rPr>
              <w:rFonts w:ascii="Cambria Math" w:hAnsi="Cambria Math" w:cs="Times New Roman"/>
              <w:sz w:val="20"/>
              <w:szCs w:val="20"/>
            </w:rPr>
            <m:t>=0.33×0.64×0.45=0.0950=9.50%</m:t>
          </m:r>
        </m:oMath>
      </m:oMathPara>
    </w:p>
    <w:p w14:paraId="19599A5D" w14:textId="77777777" w:rsidR="00F4250A" w:rsidRDefault="00F4250A" w:rsidP="00F4250A">
      <w:pPr>
        <w:pStyle w:val="Heading2"/>
        <w:spacing w:line="360" w:lineRule="auto"/>
        <w:rPr>
          <w:rFonts w:ascii="Times New Roman" w:eastAsiaTheme="minorEastAsia" w:hAnsi="Times New Roman" w:cs="Times New Roman"/>
          <w:b/>
          <w:bCs/>
          <w:color w:val="auto"/>
          <w:sz w:val="24"/>
          <w:szCs w:val="24"/>
          <w:lang w:val="en-CN"/>
        </w:rPr>
      </w:pPr>
    </w:p>
    <w:p w14:paraId="4DA8D03C" w14:textId="7F090D8B" w:rsidR="00285E00" w:rsidRPr="00F4250A" w:rsidRDefault="00285E00" w:rsidP="00F4250A">
      <w:pPr>
        <w:pStyle w:val="Heading2"/>
        <w:spacing w:line="360" w:lineRule="auto"/>
        <w:rPr>
          <w:rFonts w:ascii="Times New Roman" w:eastAsiaTheme="minorEastAsia" w:hAnsi="Times New Roman" w:cs="Times New Roman"/>
          <w:b/>
          <w:bCs/>
          <w:color w:val="auto"/>
          <w:sz w:val="24"/>
          <w:szCs w:val="24"/>
          <w:lang w:val="en-CN"/>
        </w:rPr>
      </w:pPr>
      <w:r w:rsidRPr="00F4250A">
        <w:rPr>
          <w:rFonts w:ascii="Times New Roman" w:eastAsiaTheme="minorEastAsia" w:hAnsi="Times New Roman" w:cs="Times New Roman"/>
          <w:b/>
          <w:bCs/>
          <w:color w:val="auto"/>
          <w:sz w:val="24"/>
          <w:szCs w:val="24"/>
          <w:lang w:val="en-CN"/>
        </w:rPr>
        <w:t>11. Numerical Solution Method</w:t>
      </w:r>
    </w:p>
    <w:p w14:paraId="604974BF" w14:textId="77777777" w:rsidR="00285E00" w:rsidRPr="00F4250A" w:rsidRDefault="00285E00" w:rsidP="00F4250A">
      <w:pPr>
        <w:rPr>
          <w:rFonts w:ascii="Times New Roman" w:hAnsi="Times New Roman" w:cs="Times New Roman"/>
          <w:b/>
          <w:sz w:val="20"/>
          <w:szCs w:val="20"/>
        </w:rPr>
      </w:pPr>
      <w:r w:rsidRPr="00F4250A">
        <w:rPr>
          <w:rFonts w:ascii="Times New Roman" w:hAnsi="Times New Roman" w:cs="Times New Roman"/>
          <w:b/>
          <w:sz w:val="20"/>
          <w:szCs w:val="20"/>
        </w:rPr>
        <w:t>11.1 Optimization Algorithm</w:t>
      </w:r>
    </w:p>
    <w:p w14:paraId="7D10B340"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 xml:space="preserve">The constrained optimization problem (Equations 25-29) is solved using Sequential Least Squares Programming (SLSQP), implemented via </w:t>
      </w:r>
      <w:proofErr w:type="spellStart"/>
      <w:proofErr w:type="gramStart"/>
      <w:r w:rsidRPr="006B78EA">
        <w:rPr>
          <w:rFonts w:ascii="Times New Roman" w:hAnsi="Times New Roman" w:cs="Times New Roman"/>
          <w:sz w:val="20"/>
          <w:szCs w:val="20"/>
        </w:rPr>
        <w:t>scipy.optimize</w:t>
      </w:r>
      <w:proofErr w:type="gramEnd"/>
      <w:r w:rsidRPr="006B78EA">
        <w:rPr>
          <w:rFonts w:ascii="Times New Roman" w:hAnsi="Times New Roman" w:cs="Times New Roman"/>
          <w:sz w:val="20"/>
          <w:szCs w:val="20"/>
        </w:rPr>
        <w:t>.minimize</w:t>
      </w:r>
      <w:proofErr w:type="spellEnd"/>
      <w:r w:rsidRPr="006B78EA">
        <w:rPr>
          <w:rFonts w:ascii="Times New Roman" w:hAnsi="Times New Roman" w:cs="Times New Roman"/>
          <w:sz w:val="20"/>
          <w:szCs w:val="20"/>
        </w:rPr>
        <w:t>.</w:t>
      </w:r>
    </w:p>
    <w:p w14:paraId="04B9A5B9" w14:textId="77777777" w:rsidR="00285E00" w:rsidRPr="00F4250A" w:rsidRDefault="00285E00" w:rsidP="00285E00">
      <w:pPr>
        <w:rPr>
          <w:rFonts w:ascii="Times New Roman" w:hAnsi="Times New Roman" w:cs="Times New Roman"/>
          <w:bCs/>
          <w:sz w:val="20"/>
          <w:szCs w:val="20"/>
        </w:rPr>
      </w:pPr>
      <w:r w:rsidRPr="00F4250A">
        <w:rPr>
          <w:rFonts w:ascii="Times New Roman" w:hAnsi="Times New Roman" w:cs="Times New Roman"/>
          <w:bCs/>
          <w:sz w:val="20"/>
          <w:szCs w:val="20"/>
        </w:rPr>
        <w:t>Initialization:</w:t>
      </w:r>
    </w:p>
    <w:p w14:paraId="61176D44"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optimization is initialized at the equal-weight portfolio:</w:t>
      </w:r>
    </w:p>
    <w:p w14:paraId="5AC7B958" w14:textId="77777777" w:rsidR="00285E00" w:rsidRPr="006B78EA" w:rsidRDefault="0097694A" w:rsidP="00285E00">
      <w:pPr>
        <w:jc w:val="center"/>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w</m:t>
            </m:r>
          </m:e>
          <m:sub>
            <m:r>
              <w:rPr>
                <w:rFonts w:ascii="Cambria Math" w:hAnsi="Cambria Math" w:cs="Times New Roman"/>
                <w:sz w:val="20"/>
                <w:szCs w:val="20"/>
              </w:rPr>
              <m:t>i</m:t>
            </m:r>
          </m:sub>
          <m:sup>
            <m:r>
              <w:rPr>
                <w:rFonts w:ascii="Cambria Math" w:hAnsi="Cambria Math" w:cs="Times New Roman"/>
                <w:sz w:val="20"/>
                <w:szCs w:val="20"/>
              </w:rPr>
              <m:t>(0)</m:t>
            </m:r>
          </m:sup>
        </m:sSubSup>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M</m:t>
            </m:r>
          </m:den>
        </m:f>
        <m:r>
          <w:rPr>
            <w:rFonts w:ascii="Cambria Math" w:hAnsi="Cambria Math" w:cs="Times New Roman"/>
            <w:sz w:val="20"/>
            <w:szCs w:val="20"/>
          </w:rPr>
          <m:t>∀i∈{1,…,M}</m:t>
        </m:r>
      </m:oMath>
      <w:r w:rsidR="00285E00" w:rsidRPr="006B78EA">
        <w:rPr>
          <w:rFonts w:ascii="Times New Roman" w:hAnsi="Times New Roman" w:cs="Times New Roman"/>
          <w:sz w:val="20"/>
          <w:szCs w:val="20"/>
        </w:rPr>
        <w:t xml:space="preserve">  (38)</w:t>
      </w:r>
    </w:p>
    <w:p w14:paraId="3B1E5789" w14:textId="77777777" w:rsidR="00285E00" w:rsidRPr="00F4250A" w:rsidRDefault="00285E00" w:rsidP="00F4250A">
      <w:pPr>
        <w:rPr>
          <w:rFonts w:ascii="Times New Roman" w:hAnsi="Times New Roman" w:cs="Times New Roman"/>
          <w:b/>
          <w:sz w:val="20"/>
          <w:szCs w:val="20"/>
        </w:rPr>
      </w:pPr>
      <w:r w:rsidRPr="00F4250A">
        <w:rPr>
          <w:rFonts w:ascii="Times New Roman" w:hAnsi="Times New Roman" w:cs="Times New Roman"/>
          <w:b/>
          <w:sz w:val="20"/>
          <w:szCs w:val="20"/>
        </w:rPr>
        <w:t>11.2 Convergence Criteria</w:t>
      </w:r>
    </w:p>
    <w:p w14:paraId="1610F232"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algorithm terminates when either of the following conditions is met:</w:t>
      </w:r>
    </w:p>
    <w:p w14:paraId="23283052" w14:textId="5ECADCF0" w:rsidR="00285E00" w:rsidRPr="006B78EA" w:rsidRDefault="00285E00" w:rsidP="00285E00">
      <w:pPr>
        <w:pStyle w:val="ListBullet"/>
        <w:rPr>
          <w:rFonts w:cs="Times New Roman"/>
          <w:sz w:val="20"/>
          <w:szCs w:val="20"/>
        </w:rPr>
      </w:pPr>
      <w:r w:rsidRPr="006B78EA">
        <w:rPr>
          <w:rFonts w:cs="Times New Roman"/>
          <w:sz w:val="20"/>
          <w:szCs w:val="20"/>
        </w:rPr>
        <w:t>Function tolerance: |f^(k) - f^(k-</w:t>
      </w:r>
      <w:proofErr w:type="gramStart"/>
      <w:r w:rsidRPr="006B78EA">
        <w:rPr>
          <w:rFonts w:cs="Times New Roman"/>
          <w:sz w:val="20"/>
          <w:szCs w:val="20"/>
        </w:rPr>
        <w:t>1)|</w:t>
      </w:r>
      <w:proofErr w:type="gramEnd"/>
      <w:r w:rsidRPr="006B78EA">
        <w:rPr>
          <w:rFonts w:cs="Times New Roman"/>
          <w:sz w:val="20"/>
          <w:szCs w:val="20"/>
        </w:rPr>
        <w:t xml:space="preserve"> &lt; 10^-9</w:t>
      </w:r>
    </w:p>
    <w:p w14:paraId="57D2908E" w14:textId="12823033" w:rsidR="00285E00" w:rsidRPr="006B78EA" w:rsidRDefault="00285E00" w:rsidP="00285E00">
      <w:pPr>
        <w:pStyle w:val="ListBullet"/>
        <w:rPr>
          <w:rFonts w:cs="Times New Roman"/>
          <w:sz w:val="20"/>
          <w:szCs w:val="20"/>
        </w:rPr>
      </w:pPr>
      <w:r w:rsidRPr="006B78EA">
        <w:rPr>
          <w:rFonts w:cs="Times New Roman"/>
          <w:sz w:val="20"/>
          <w:szCs w:val="20"/>
        </w:rPr>
        <w:t>Maximum iterations: k &gt; 1000</w:t>
      </w:r>
    </w:p>
    <w:p w14:paraId="44007E76" w14:textId="277FC2E9" w:rsidR="00285E00"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where f^(k) denotes the objective function value at iteration k.</w:t>
      </w:r>
    </w:p>
    <w:p w14:paraId="6B6528D4" w14:textId="77777777" w:rsidR="00F4250A" w:rsidRPr="006B78EA" w:rsidRDefault="00F4250A" w:rsidP="00285E00">
      <w:pPr>
        <w:spacing w:after="120"/>
        <w:rPr>
          <w:rFonts w:ascii="Times New Roman" w:hAnsi="Times New Roman" w:cs="Times New Roman"/>
          <w:sz w:val="20"/>
          <w:szCs w:val="20"/>
        </w:rPr>
      </w:pPr>
    </w:p>
    <w:p w14:paraId="62005DC4" w14:textId="77777777" w:rsidR="00285E00" w:rsidRPr="00F4250A" w:rsidRDefault="00285E00" w:rsidP="00F4250A">
      <w:pPr>
        <w:rPr>
          <w:rFonts w:ascii="Times New Roman" w:hAnsi="Times New Roman" w:cs="Times New Roman"/>
          <w:b/>
          <w:sz w:val="20"/>
          <w:szCs w:val="20"/>
        </w:rPr>
      </w:pPr>
      <w:r w:rsidRPr="00F4250A">
        <w:rPr>
          <w:rFonts w:ascii="Times New Roman" w:hAnsi="Times New Roman" w:cs="Times New Roman"/>
          <w:b/>
          <w:sz w:val="20"/>
          <w:szCs w:val="20"/>
        </w:rPr>
        <w:t>11.3 Numerical Stability</w:t>
      </w:r>
    </w:p>
    <w:p w14:paraId="431A0D6E"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To ensure robustness:</w:t>
      </w:r>
    </w:p>
    <w:p w14:paraId="59821E02" w14:textId="747A9DE7" w:rsidR="00285E00" w:rsidRPr="006B78EA" w:rsidRDefault="00285E00" w:rsidP="00285E00">
      <w:pPr>
        <w:pStyle w:val="ListBullet"/>
        <w:rPr>
          <w:rFonts w:cs="Times New Roman"/>
          <w:sz w:val="20"/>
          <w:szCs w:val="20"/>
        </w:rPr>
      </w:pPr>
      <w:r w:rsidRPr="006B78EA">
        <w:rPr>
          <w:rFonts w:cs="Times New Roman"/>
          <w:sz w:val="20"/>
          <w:szCs w:val="20"/>
        </w:rPr>
        <w:t>Matrix inversion: Pseudoinverse is employed when A (Equation 20) is singular or near-singular</w:t>
      </w:r>
    </w:p>
    <w:p w14:paraId="6FC625E4" w14:textId="2A537E2F" w:rsidR="00285E00" w:rsidRPr="006B78EA" w:rsidRDefault="00285E00" w:rsidP="00285E00">
      <w:pPr>
        <w:pStyle w:val="ListBullet"/>
        <w:rPr>
          <w:rFonts w:cs="Times New Roman"/>
          <w:sz w:val="20"/>
          <w:szCs w:val="20"/>
        </w:rPr>
      </w:pPr>
      <w:r w:rsidRPr="006B78EA">
        <w:rPr>
          <w:rFonts w:cs="Times New Roman"/>
          <w:sz w:val="20"/>
          <w:szCs w:val="20"/>
        </w:rPr>
        <w:t>Optimization failure: If SLSQP fails to converge, the algorithm defaults to equal weights (Equation 35)</w:t>
      </w:r>
    </w:p>
    <w:p w14:paraId="461ACD16" w14:textId="77777777" w:rsidR="00F4250A" w:rsidRDefault="00F4250A" w:rsidP="00285E00">
      <w:pPr>
        <w:pStyle w:val="Heading1"/>
        <w:rPr>
          <w:rFonts w:ascii="Times New Roman" w:hAnsi="Times New Roman" w:cs="Times New Roman"/>
          <w:sz w:val="20"/>
          <w:szCs w:val="20"/>
        </w:rPr>
      </w:pPr>
    </w:p>
    <w:p w14:paraId="1DC246C5" w14:textId="601CA60B" w:rsidR="00285E00" w:rsidRPr="00F4250A" w:rsidRDefault="00285E00" w:rsidP="00F4250A">
      <w:pPr>
        <w:pStyle w:val="Heading2"/>
        <w:spacing w:line="360" w:lineRule="auto"/>
        <w:rPr>
          <w:rFonts w:ascii="Times New Roman" w:eastAsiaTheme="minorEastAsia" w:hAnsi="Times New Roman" w:cs="Times New Roman"/>
          <w:b/>
          <w:bCs/>
          <w:color w:val="auto"/>
          <w:sz w:val="24"/>
          <w:szCs w:val="24"/>
          <w:lang w:val="en-CN"/>
        </w:rPr>
      </w:pPr>
      <w:r w:rsidRPr="00F4250A">
        <w:rPr>
          <w:rFonts w:ascii="Times New Roman" w:eastAsiaTheme="minorEastAsia" w:hAnsi="Times New Roman" w:cs="Times New Roman"/>
          <w:b/>
          <w:bCs/>
          <w:color w:val="auto"/>
          <w:sz w:val="24"/>
          <w:szCs w:val="24"/>
          <w:lang w:val="en-CN"/>
        </w:rPr>
        <w:t>12. Summary of Mathematical Notation</w:t>
      </w:r>
    </w:p>
    <w:tbl>
      <w:tblPr>
        <w:tblStyle w:val="TableGrid"/>
        <w:tblW w:w="0" w:type="auto"/>
        <w:jc w:val="center"/>
        <w:tblLook w:val="04A0" w:firstRow="1" w:lastRow="0" w:firstColumn="1" w:lastColumn="0" w:noHBand="0" w:noVBand="1"/>
      </w:tblPr>
      <w:tblGrid>
        <w:gridCol w:w="3116"/>
        <w:gridCol w:w="3117"/>
        <w:gridCol w:w="3117"/>
      </w:tblGrid>
      <w:tr w:rsidR="00285E00" w:rsidRPr="00F4250A" w14:paraId="151AC69D" w14:textId="77777777" w:rsidTr="00033B8B">
        <w:trPr>
          <w:jc w:val="center"/>
        </w:trPr>
        <w:tc>
          <w:tcPr>
            <w:tcW w:w="3120" w:type="dxa"/>
          </w:tcPr>
          <w:p w14:paraId="4121A6F8"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b/>
                <w:sz w:val="16"/>
                <w:szCs w:val="16"/>
              </w:rPr>
              <w:t>Symbol</w:t>
            </w:r>
          </w:p>
        </w:tc>
        <w:tc>
          <w:tcPr>
            <w:tcW w:w="3120" w:type="dxa"/>
          </w:tcPr>
          <w:p w14:paraId="430F42CC"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b/>
                <w:sz w:val="16"/>
                <w:szCs w:val="16"/>
              </w:rPr>
              <w:t>Description</w:t>
            </w:r>
          </w:p>
        </w:tc>
        <w:tc>
          <w:tcPr>
            <w:tcW w:w="3120" w:type="dxa"/>
          </w:tcPr>
          <w:p w14:paraId="3B82699F"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b/>
                <w:sz w:val="16"/>
                <w:szCs w:val="16"/>
              </w:rPr>
              <w:t>Dimension</w:t>
            </w:r>
          </w:p>
        </w:tc>
      </w:tr>
      <w:tr w:rsidR="00285E00" w:rsidRPr="00F4250A" w14:paraId="11AF9963" w14:textId="77777777" w:rsidTr="00033B8B">
        <w:trPr>
          <w:jc w:val="center"/>
        </w:trPr>
        <w:tc>
          <w:tcPr>
            <w:tcW w:w="3120" w:type="dxa"/>
          </w:tcPr>
          <w:p w14:paraId="3F42444F"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M</w:t>
            </w:r>
          </w:p>
        </w:tc>
        <w:tc>
          <w:tcPr>
            <w:tcW w:w="3120" w:type="dxa"/>
          </w:tcPr>
          <w:p w14:paraId="6C436B48"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Number of managers in asset class</w:t>
            </w:r>
          </w:p>
        </w:tc>
        <w:tc>
          <w:tcPr>
            <w:tcW w:w="3120" w:type="dxa"/>
          </w:tcPr>
          <w:p w14:paraId="7177882A"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7C61D7D3" w14:textId="77777777" w:rsidTr="00033B8B">
        <w:trPr>
          <w:jc w:val="center"/>
        </w:trPr>
        <w:tc>
          <w:tcPr>
            <w:tcW w:w="3120" w:type="dxa"/>
          </w:tcPr>
          <w:p w14:paraId="189C349F"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TEtarget</w:t>
            </w:r>
            <w:proofErr w:type="spellEnd"/>
          </w:p>
        </w:tc>
        <w:tc>
          <w:tcPr>
            <w:tcW w:w="3120" w:type="dxa"/>
          </w:tcPr>
          <w:p w14:paraId="3B9B8071"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Target tracking error from Layer 2</w:t>
            </w:r>
          </w:p>
        </w:tc>
        <w:tc>
          <w:tcPr>
            <w:tcW w:w="3120" w:type="dxa"/>
          </w:tcPr>
          <w:p w14:paraId="579B503B"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1609E6CF" w14:textId="77777777" w:rsidTr="00033B8B">
        <w:trPr>
          <w:jc w:val="center"/>
        </w:trPr>
        <w:tc>
          <w:tcPr>
            <w:tcW w:w="3120" w:type="dxa"/>
          </w:tcPr>
          <w:p w14:paraId="50A1A52C"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α</w:t>
            </w:r>
            <w:proofErr w:type="spellStart"/>
            <w:r w:rsidRPr="00F4250A">
              <w:rPr>
                <w:rFonts w:ascii="Times New Roman" w:hAnsi="Times New Roman" w:cs="Times New Roman"/>
                <w:sz w:val="16"/>
                <w:szCs w:val="16"/>
              </w:rPr>
              <w:t>i^view</w:t>
            </w:r>
            <w:proofErr w:type="spellEnd"/>
          </w:p>
        </w:tc>
        <w:tc>
          <w:tcPr>
            <w:tcW w:w="3120" w:type="dxa"/>
          </w:tcPr>
          <w:p w14:paraId="644A7BFF"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Expected alpha from Morningstar rating</w:t>
            </w:r>
          </w:p>
        </w:tc>
        <w:tc>
          <w:tcPr>
            <w:tcW w:w="3120" w:type="dxa"/>
          </w:tcPr>
          <w:p w14:paraId="1883DEE0"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6E3D52BF" w14:textId="77777777" w:rsidTr="00033B8B">
        <w:trPr>
          <w:jc w:val="center"/>
        </w:trPr>
        <w:tc>
          <w:tcPr>
            <w:tcW w:w="3120" w:type="dxa"/>
          </w:tcPr>
          <w:p w14:paraId="14E845DB"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TEi</w:t>
            </w:r>
            <w:proofErr w:type="spellEnd"/>
          </w:p>
        </w:tc>
        <w:tc>
          <w:tcPr>
            <w:tcW w:w="3120" w:type="dxa"/>
          </w:tcPr>
          <w:p w14:paraId="2DCC8DF2"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 xml:space="preserve">Expected tracking error for manager </w:t>
            </w:r>
            <w:proofErr w:type="spellStart"/>
            <w:r w:rsidRPr="00F4250A">
              <w:rPr>
                <w:rFonts w:ascii="Times New Roman" w:hAnsi="Times New Roman" w:cs="Times New Roman"/>
                <w:sz w:val="16"/>
                <w:szCs w:val="16"/>
              </w:rPr>
              <w:t>i</w:t>
            </w:r>
            <w:proofErr w:type="spellEnd"/>
          </w:p>
        </w:tc>
        <w:tc>
          <w:tcPr>
            <w:tcW w:w="3120" w:type="dxa"/>
          </w:tcPr>
          <w:p w14:paraId="1B6E36E9"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10A0EE72" w14:textId="77777777" w:rsidTr="00033B8B">
        <w:trPr>
          <w:jc w:val="center"/>
        </w:trPr>
        <w:tc>
          <w:tcPr>
            <w:tcW w:w="3120" w:type="dxa"/>
          </w:tcPr>
          <w:p w14:paraId="419C5BE1"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ci</w:t>
            </w:r>
          </w:p>
        </w:tc>
        <w:tc>
          <w:tcPr>
            <w:tcW w:w="3120" w:type="dxa"/>
          </w:tcPr>
          <w:p w14:paraId="267D8F32"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 xml:space="preserve">Confidence level for manager </w:t>
            </w:r>
            <w:proofErr w:type="spellStart"/>
            <w:r w:rsidRPr="00F4250A">
              <w:rPr>
                <w:rFonts w:ascii="Times New Roman" w:hAnsi="Times New Roman" w:cs="Times New Roman"/>
                <w:sz w:val="16"/>
                <w:szCs w:val="16"/>
              </w:rPr>
              <w:t>i</w:t>
            </w:r>
            <w:proofErr w:type="spellEnd"/>
          </w:p>
        </w:tc>
        <w:tc>
          <w:tcPr>
            <w:tcW w:w="3120" w:type="dxa"/>
          </w:tcPr>
          <w:p w14:paraId="39EB3D71"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52A5D2DD" w14:textId="77777777" w:rsidTr="00033B8B">
        <w:trPr>
          <w:jc w:val="center"/>
        </w:trPr>
        <w:tc>
          <w:tcPr>
            <w:tcW w:w="3120" w:type="dxa"/>
          </w:tcPr>
          <w:p w14:paraId="08E84F74"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ri^active</w:t>
            </w:r>
            <w:proofErr w:type="spellEnd"/>
          </w:p>
        </w:tc>
        <w:tc>
          <w:tcPr>
            <w:tcW w:w="3120" w:type="dxa"/>
          </w:tcPr>
          <w:p w14:paraId="533CC5EB"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 xml:space="preserve">Active return series for manager </w:t>
            </w:r>
            <w:proofErr w:type="spellStart"/>
            <w:r w:rsidRPr="00F4250A">
              <w:rPr>
                <w:rFonts w:ascii="Times New Roman" w:hAnsi="Times New Roman" w:cs="Times New Roman"/>
                <w:sz w:val="16"/>
                <w:szCs w:val="16"/>
              </w:rPr>
              <w:t>i</w:t>
            </w:r>
            <w:proofErr w:type="spellEnd"/>
          </w:p>
        </w:tc>
        <w:tc>
          <w:tcPr>
            <w:tcW w:w="3120" w:type="dxa"/>
          </w:tcPr>
          <w:p w14:paraId="5D81ABB9"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Time series</w:t>
            </w:r>
          </w:p>
        </w:tc>
      </w:tr>
      <w:tr w:rsidR="00285E00" w:rsidRPr="00F4250A" w14:paraId="02EDFA1E" w14:textId="77777777" w:rsidTr="00033B8B">
        <w:trPr>
          <w:jc w:val="center"/>
        </w:trPr>
        <w:tc>
          <w:tcPr>
            <w:tcW w:w="3120" w:type="dxa"/>
          </w:tcPr>
          <w:p w14:paraId="3E974F63"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ρij</w:t>
            </w:r>
            <w:proofErr w:type="spellEnd"/>
          </w:p>
        </w:tc>
        <w:tc>
          <w:tcPr>
            <w:tcW w:w="3120" w:type="dxa"/>
          </w:tcPr>
          <w:p w14:paraId="4DCD6068"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 xml:space="preserve">Correlation between managers </w:t>
            </w:r>
            <w:proofErr w:type="spellStart"/>
            <w:r w:rsidRPr="00F4250A">
              <w:rPr>
                <w:rFonts w:ascii="Times New Roman" w:hAnsi="Times New Roman" w:cs="Times New Roman"/>
                <w:sz w:val="16"/>
                <w:szCs w:val="16"/>
              </w:rPr>
              <w:t>i</w:t>
            </w:r>
            <w:proofErr w:type="spellEnd"/>
            <w:r w:rsidRPr="00F4250A">
              <w:rPr>
                <w:rFonts w:ascii="Times New Roman" w:hAnsi="Times New Roman" w:cs="Times New Roman"/>
                <w:sz w:val="16"/>
                <w:szCs w:val="16"/>
              </w:rPr>
              <w:t xml:space="preserve"> and j</w:t>
            </w:r>
          </w:p>
        </w:tc>
        <w:tc>
          <w:tcPr>
            <w:tcW w:w="3120" w:type="dxa"/>
          </w:tcPr>
          <w:p w14:paraId="5AF84EA5"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430981B8" w14:textId="77777777" w:rsidTr="00033B8B">
        <w:trPr>
          <w:jc w:val="center"/>
        </w:trPr>
        <w:tc>
          <w:tcPr>
            <w:tcW w:w="3120" w:type="dxa"/>
          </w:tcPr>
          <w:p w14:paraId="7EA11322"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Cactive</w:t>
            </w:r>
            <w:proofErr w:type="spellEnd"/>
          </w:p>
        </w:tc>
        <w:tc>
          <w:tcPr>
            <w:tcW w:w="3120" w:type="dxa"/>
          </w:tcPr>
          <w:p w14:paraId="0467EF13"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Active return correlation matrix</w:t>
            </w:r>
          </w:p>
        </w:tc>
        <w:tc>
          <w:tcPr>
            <w:tcW w:w="3120" w:type="dxa"/>
          </w:tcPr>
          <w:p w14:paraId="224B6FB7"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mathbbR^M</w:t>
            </w:r>
            <w:proofErr w:type="spellEnd"/>
            <w:r w:rsidRPr="00F4250A">
              <w:rPr>
                <w:rFonts w:ascii="Times New Roman" w:hAnsi="Times New Roman" w:cs="Times New Roman"/>
                <w:sz w:val="16"/>
                <w:szCs w:val="16"/>
              </w:rPr>
              <w:t xml:space="preserve"> × M</w:t>
            </w:r>
          </w:p>
        </w:tc>
      </w:tr>
      <w:tr w:rsidR="00285E00" w:rsidRPr="00F4250A" w14:paraId="1331776A" w14:textId="77777777" w:rsidTr="00033B8B">
        <w:trPr>
          <w:jc w:val="center"/>
        </w:trPr>
        <w:tc>
          <w:tcPr>
            <w:tcW w:w="3120" w:type="dxa"/>
          </w:tcPr>
          <w:p w14:paraId="5EC23932"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Σactive</w:t>
            </w:r>
            <w:proofErr w:type="spellEnd"/>
          </w:p>
        </w:tc>
        <w:tc>
          <w:tcPr>
            <w:tcW w:w="3120" w:type="dxa"/>
          </w:tcPr>
          <w:p w14:paraId="5C192CB2"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Active return covariance matrix</w:t>
            </w:r>
          </w:p>
        </w:tc>
        <w:tc>
          <w:tcPr>
            <w:tcW w:w="3120" w:type="dxa"/>
          </w:tcPr>
          <w:p w14:paraId="4CD49A54"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mathbbR^M</w:t>
            </w:r>
            <w:proofErr w:type="spellEnd"/>
            <w:r w:rsidRPr="00F4250A">
              <w:rPr>
                <w:rFonts w:ascii="Times New Roman" w:hAnsi="Times New Roman" w:cs="Times New Roman"/>
                <w:sz w:val="16"/>
                <w:szCs w:val="16"/>
              </w:rPr>
              <w:t xml:space="preserve"> × M</w:t>
            </w:r>
          </w:p>
        </w:tc>
      </w:tr>
      <w:tr w:rsidR="00285E00" w:rsidRPr="00F4250A" w14:paraId="71AA5E6B" w14:textId="77777777" w:rsidTr="00033B8B">
        <w:trPr>
          <w:jc w:val="center"/>
        </w:trPr>
        <w:tc>
          <w:tcPr>
            <w:tcW w:w="3120" w:type="dxa"/>
          </w:tcPr>
          <w:p w14:paraId="6BBECA63"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αpost</w:t>
            </w:r>
          </w:p>
        </w:tc>
        <w:tc>
          <w:tcPr>
            <w:tcW w:w="3120" w:type="dxa"/>
          </w:tcPr>
          <w:p w14:paraId="1167309A"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Posterior expected alphas (BL)</w:t>
            </w:r>
          </w:p>
        </w:tc>
        <w:tc>
          <w:tcPr>
            <w:tcW w:w="3120" w:type="dxa"/>
          </w:tcPr>
          <w:p w14:paraId="3EC04881"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mathbbR^M</w:t>
            </w:r>
            <w:proofErr w:type="spellEnd"/>
          </w:p>
        </w:tc>
      </w:tr>
      <w:tr w:rsidR="00285E00" w:rsidRPr="00F4250A" w14:paraId="1EC4948D" w14:textId="77777777" w:rsidTr="00033B8B">
        <w:trPr>
          <w:jc w:val="center"/>
        </w:trPr>
        <w:tc>
          <w:tcPr>
            <w:tcW w:w="3120" w:type="dxa"/>
          </w:tcPr>
          <w:p w14:paraId="2FF51BBE"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w</w:t>
            </w:r>
          </w:p>
        </w:tc>
        <w:tc>
          <w:tcPr>
            <w:tcW w:w="3120" w:type="dxa"/>
          </w:tcPr>
          <w:p w14:paraId="69361F03"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Manager weights (decision variable)</w:t>
            </w:r>
          </w:p>
        </w:tc>
        <w:tc>
          <w:tcPr>
            <w:tcW w:w="3120" w:type="dxa"/>
          </w:tcPr>
          <w:p w14:paraId="5C50B1DF"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mathbbR^M</w:t>
            </w:r>
            <w:proofErr w:type="spellEnd"/>
          </w:p>
        </w:tc>
      </w:tr>
      <w:tr w:rsidR="00285E00" w:rsidRPr="00F4250A" w14:paraId="5C5F40D4" w14:textId="77777777" w:rsidTr="00033B8B">
        <w:trPr>
          <w:jc w:val="center"/>
        </w:trPr>
        <w:tc>
          <w:tcPr>
            <w:tcW w:w="3120" w:type="dxa"/>
          </w:tcPr>
          <w:p w14:paraId="7683A535"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λ</w:t>
            </w:r>
          </w:p>
        </w:tc>
        <w:tc>
          <w:tcPr>
            <w:tcW w:w="3120" w:type="dxa"/>
          </w:tcPr>
          <w:p w14:paraId="3365E71A"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Risk aversion parameter</w:t>
            </w:r>
          </w:p>
        </w:tc>
        <w:tc>
          <w:tcPr>
            <w:tcW w:w="3120" w:type="dxa"/>
          </w:tcPr>
          <w:p w14:paraId="675FAC3B"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72FB0227" w14:textId="77777777" w:rsidTr="00033B8B">
        <w:trPr>
          <w:jc w:val="center"/>
        </w:trPr>
        <w:tc>
          <w:tcPr>
            <w:tcW w:w="3120" w:type="dxa"/>
          </w:tcPr>
          <w:p w14:paraId="4D46E659"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τ</w:t>
            </w:r>
          </w:p>
        </w:tc>
        <w:tc>
          <w:tcPr>
            <w:tcW w:w="3120" w:type="dxa"/>
          </w:tcPr>
          <w:p w14:paraId="33FFBC4D"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BL uncertainty parameter</w:t>
            </w:r>
          </w:p>
        </w:tc>
        <w:tc>
          <w:tcPr>
            <w:tcW w:w="3120" w:type="dxa"/>
          </w:tcPr>
          <w:p w14:paraId="74E792E3"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506C0092" w14:textId="77777777" w:rsidTr="00033B8B">
        <w:trPr>
          <w:jc w:val="center"/>
        </w:trPr>
        <w:tc>
          <w:tcPr>
            <w:tcW w:w="3120" w:type="dxa"/>
          </w:tcPr>
          <w:p w14:paraId="228E7D64"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κ</w:t>
            </w:r>
          </w:p>
        </w:tc>
        <w:tc>
          <w:tcPr>
            <w:tcW w:w="3120" w:type="dxa"/>
          </w:tcPr>
          <w:p w14:paraId="4F6D3C78"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TE penalty weight</w:t>
            </w:r>
          </w:p>
        </w:tc>
        <w:tc>
          <w:tcPr>
            <w:tcW w:w="3120" w:type="dxa"/>
          </w:tcPr>
          <w:p w14:paraId="2CB5AAF3"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Scalar</w:t>
            </w:r>
          </w:p>
        </w:tc>
      </w:tr>
      <w:tr w:rsidR="00285E00" w:rsidRPr="00F4250A" w14:paraId="773D1DE2" w14:textId="77777777" w:rsidTr="00033B8B">
        <w:trPr>
          <w:jc w:val="center"/>
        </w:trPr>
        <w:tc>
          <w:tcPr>
            <w:tcW w:w="3120" w:type="dxa"/>
          </w:tcPr>
          <w:p w14:paraId="5A5EC824"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P</w:t>
            </w:r>
          </w:p>
        </w:tc>
        <w:tc>
          <w:tcPr>
            <w:tcW w:w="3120" w:type="dxa"/>
          </w:tcPr>
          <w:p w14:paraId="0130E486"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Pick matrix (identity)</w:t>
            </w:r>
          </w:p>
        </w:tc>
        <w:tc>
          <w:tcPr>
            <w:tcW w:w="3120" w:type="dxa"/>
          </w:tcPr>
          <w:p w14:paraId="4BBB9B2E"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mathbbR^M</w:t>
            </w:r>
            <w:proofErr w:type="spellEnd"/>
            <w:r w:rsidRPr="00F4250A">
              <w:rPr>
                <w:rFonts w:ascii="Times New Roman" w:hAnsi="Times New Roman" w:cs="Times New Roman"/>
                <w:sz w:val="16"/>
                <w:szCs w:val="16"/>
              </w:rPr>
              <w:t xml:space="preserve"> × M</w:t>
            </w:r>
          </w:p>
        </w:tc>
      </w:tr>
      <w:tr w:rsidR="00285E00" w:rsidRPr="00F4250A" w14:paraId="459CB909" w14:textId="77777777" w:rsidTr="00033B8B">
        <w:trPr>
          <w:jc w:val="center"/>
        </w:trPr>
        <w:tc>
          <w:tcPr>
            <w:tcW w:w="3120" w:type="dxa"/>
          </w:tcPr>
          <w:p w14:paraId="7EB05B29"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Ω</w:t>
            </w:r>
          </w:p>
        </w:tc>
        <w:tc>
          <w:tcPr>
            <w:tcW w:w="3120" w:type="dxa"/>
          </w:tcPr>
          <w:p w14:paraId="4EA64208" w14:textId="77777777" w:rsidR="00285E00" w:rsidRPr="00F4250A" w:rsidRDefault="00285E00" w:rsidP="00033B8B">
            <w:pPr>
              <w:rPr>
                <w:rFonts w:ascii="Times New Roman" w:hAnsi="Times New Roman" w:cs="Times New Roman"/>
                <w:sz w:val="16"/>
                <w:szCs w:val="16"/>
              </w:rPr>
            </w:pPr>
            <w:r w:rsidRPr="00F4250A">
              <w:rPr>
                <w:rFonts w:ascii="Times New Roman" w:hAnsi="Times New Roman" w:cs="Times New Roman"/>
                <w:sz w:val="16"/>
                <w:szCs w:val="16"/>
              </w:rPr>
              <w:t>View uncertainty matrix</w:t>
            </w:r>
          </w:p>
        </w:tc>
        <w:tc>
          <w:tcPr>
            <w:tcW w:w="3120" w:type="dxa"/>
          </w:tcPr>
          <w:p w14:paraId="5B401CC6" w14:textId="77777777" w:rsidR="00285E00" w:rsidRPr="00F4250A" w:rsidRDefault="00285E00" w:rsidP="00033B8B">
            <w:pPr>
              <w:rPr>
                <w:rFonts w:ascii="Times New Roman" w:hAnsi="Times New Roman" w:cs="Times New Roman"/>
                <w:sz w:val="16"/>
                <w:szCs w:val="16"/>
              </w:rPr>
            </w:pPr>
            <w:proofErr w:type="spellStart"/>
            <w:r w:rsidRPr="00F4250A">
              <w:rPr>
                <w:rFonts w:ascii="Times New Roman" w:hAnsi="Times New Roman" w:cs="Times New Roman"/>
                <w:sz w:val="16"/>
                <w:szCs w:val="16"/>
              </w:rPr>
              <w:t>mathbbR^M</w:t>
            </w:r>
            <w:proofErr w:type="spellEnd"/>
            <w:r w:rsidRPr="00F4250A">
              <w:rPr>
                <w:rFonts w:ascii="Times New Roman" w:hAnsi="Times New Roman" w:cs="Times New Roman"/>
                <w:sz w:val="16"/>
                <w:szCs w:val="16"/>
              </w:rPr>
              <w:t xml:space="preserve"> × M</w:t>
            </w:r>
          </w:p>
        </w:tc>
      </w:tr>
    </w:tbl>
    <w:p w14:paraId="287377B2" w14:textId="77777777" w:rsidR="00285E00" w:rsidRPr="006B78EA" w:rsidRDefault="00285E00" w:rsidP="00285E00">
      <w:pPr>
        <w:rPr>
          <w:rFonts w:ascii="Times New Roman" w:hAnsi="Times New Roman" w:cs="Times New Roman"/>
          <w:sz w:val="20"/>
          <w:szCs w:val="20"/>
        </w:rPr>
      </w:pPr>
    </w:p>
    <w:p w14:paraId="1E68001E" w14:textId="3C84205C" w:rsidR="00285E00" w:rsidRPr="000B2857" w:rsidRDefault="00285E00" w:rsidP="00F4250A">
      <w:pPr>
        <w:pStyle w:val="Heading2"/>
        <w:spacing w:line="360" w:lineRule="auto"/>
        <w:rPr>
          <w:rFonts w:ascii="Times New Roman" w:eastAsiaTheme="minorEastAsia" w:hAnsi="Times New Roman" w:cs="Times New Roman"/>
          <w:b/>
          <w:bCs/>
          <w:color w:val="auto"/>
          <w:sz w:val="24"/>
          <w:szCs w:val="24"/>
        </w:rPr>
      </w:pPr>
      <w:r w:rsidRPr="00F4250A">
        <w:rPr>
          <w:rFonts w:ascii="Times New Roman" w:eastAsiaTheme="minorEastAsia" w:hAnsi="Times New Roman" w:cs="Times New Roman"/>
          <w:b/>
          <w:bCs/>
          <w:color w:val="auto"/>
          <w:sz w:val="24"/>
          <w:szCs w:val="24"/>
          <w:lang w:val="en-CN"/>
        </w:rPr>
        <w:lastRenderedPageBreak/>
        <w:t>13. Implementation Considerations</w:t>
      </w:r>
      <w:r w:rsidR="000B2857">
        <w:rPr>
          <w:rFonts w:ascii="Times New Roman" w:eastAsiaTheme="minorEastAsia" w:hAnsi="Times New Roman" w:cs="Times New Roman"/>
          <w:b/>
          <w:bCs/>
          <w:color w:val="auto"/>
          <w:sz w:val="24"/>
          <w:szCs w:val="24"/>
        </w:rPr>
        <w:t xml:space="preserve"> in NEO Engine</w:t>
      </w:r>
    </w:p>
    <w:p w14:paraId="3490FC61" w14:textId="1CC104FE" w:rsidR="00285E00" w:rsidRPr="006B78EA" w:rsidRDefault="00285E00" w:rsidP="000B2857">
      <w:pPr>
        <w:rPr>
          <w:rFonts w:ascii="Times New Roman" w:hAnsi="Times New Roman" w:cs="Times New Roman"/>
          <w:sz w:val="20"/>
          <w:szCs w:val="20"/>
        </w:rPr>
      </w:pPr>
      <w:r w:rsidRPr="000B2857">
        <w:rPr>
          <w:rFonts w:ascii="Times New Roman" w:hAnsi="Times New Roman" w:cs="Times New Roman"/>
          <w:b/>
          <w:sz w:val="20"/>
          <w:szCs w:val="20"/>
        </w:rPr>
        <w:t>13.</w:t>
      </w:r>
      <w:r w:rsidR="00F4250A" w:rsidRPr="000B2857">
        <w:rPr>
          <w:rFonts w:ascii="Times New Roman" w:hAnsi="Times New Roman" w:cs="Times New Roman"/>
          <w:b/>
          <w:sz w:val="20"/>
          <w:szCs w:val="20"/>
        </w:rPr>
        <w:t>1</w:t>
      </w:r>
      <w:r w:rsidRPr="000B2857">
        <w:rPr>
          <w:rFonts w:ascii="Times New Roman" w:hAnsi="Times New Roman" w:cs="Times New Roman"/>
          <w:b/>
          <w:sz w:val="20"/>
          <w:szCs w:val="20"/>
        </w:rPr>
        <w:t xml:space="preserve"> Numerical Stability Safeguards</w:t>
      </w:r>
    </w:p>
    <w:p w14:paraId="392EF1C7"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following bounds and fallback procedures ensure numerical stability:</w:t>
      </w:r>
    </w:p>
    <w:p w14:paraId="58FE2AC8"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m:t>
            </m:r>
          </m:sub>
        </m:sSub>
        <m:r>
          <w:rPr>
            <w:rFonts w:ascii="Cambria Math" w:hAnsi="Cambria Math" w:cs="Times New Roman"/>
            <w:sz w:val="20"/>
            <w:szCs w:val="20"/>
          </w:rPr>
          <m:t>≥0.1∀i</m:t>
        </m:r>
      </m:oMath>
      <w:r w:rsidR="00285E00" w:rsidRPr="006B78EA">
        <w:rPr>
          <w:rFonts w:ascii="Times New Roman" w:hAnsi="Times New Roman" w:cs="Times New Roman"/>
          <w:sz w:val="20"/>
          <w:szCs w:val="20"/>
        </w:rPr>
        <w:t xml:space="preserve">  (40)</w:t>
      </w:r>
    </w:p>
    <w:p w14:paraId="29BC27C1" w14:textId="77777777" w:rsidR="00285E00" w:rsidRPr="006B78EA" w:rsidRDefault="0097694A" w:rsidP="00285E00">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ρ</m:t>
            </m:r>
          </m:e>
          <m:sub>
            <m:r>
              <w:rPr>
                <w:rFonts w:ascii="Cambria Math" w:hAnsi="Cambria Math" w:cs="Times New Roman"/>
                <w:sz w:val="20"/>
                <w:szCs w:val="20"/>
              </w:rPr>
              <m:t>ij</m:t>
            </m:r>
          </m:sub>
        </m:sSub>
        <m:r>
          <w:rPr>
            <w:rFonts w:ascii="Cambria Math" w:hAnsi="Cambria Math" w:cs="Times New Roman"/>
            <w:sz w:val="20"/>
            <w:szCs w:val="20"/>
          </w:rPr>
          <m:t>∈[-1,1]∀i,j</m:t>
        </m:r>
      </m:oMath>
      <w:r w:rsidR="00285E00" w:rsidRPr="006B78EA">
        <w:rPr>
          <w:rFonts w:ascii="Times New Roman" w:hAnsi="Times New Roman" w:cs="Times New Roman"/>
          <w:sz w:val="20"/>
          <w:szCs w:val="20"/>
        </w:rPr>
        <w:t xml:space="preserve">  (41)</w:t>
      </w:r>
    </w:p>
    <w:p w14:paraId="324DDC93" w14:textId="77777777" w:rsidR="00285E00" w:rsidRPr="006B78EA" w:rsidRDefault="00285E00" w:rsidP="00285E00">
      <w:pPr>
        <w:pStyle w:val="ListBullet"/>
        <w:rPr>
          <w:rFonts w:cs="Times New Roman"/>
          <w:sz w:val="20"/>
          <w:szCs w:val="20"/>
        </w:rPr>
      </w:pPr>
      <w:r w:rsidRPr="006B78EA">
        <w:rPr>
          <w:rFonts w:cs="Times New Roman"/>
          <w:sz w:val="20"/>
          <w:szCs w:val="20"/>
        </w:rPr>
        <w:t>Matrix inversions employ pseudoinverse computation when matrices are singular or ill-conditioned</w:t>
      </w:r>
    </w:p>
    <w:p w14:paraId="7013B57D" w14:textId="77777777" w:rsidR="00285E00" w:rsidRPr="006B78EA" w:rsidRDefault="00285E00" w:rsidP="00285E00">
      <w:pPr>
        <w:pStyle w:val="ListBullet"/>
        <w:rPr>
          <w:rFonts w:cs="Times New Roman"/>
          <w:sz w:val="20"/>
          <w:szCs w:val="20"/>
        </w:rPr>
      </w:pPr>
      <w:r w:rsidRPr="006B78EA">
        <w:rPr>
          <w:rFonts w:cs="Times New Roman"/>
          <w:sz w:val="20"/>
          <w:szCs w:val="20"/>
        </w:rPr>
        <w:t>Optimization failure triggers default to equal-weight allocation (Equation 35)</w:t>
      </w:r>
    </w:p>
    <w:p w14:paraId="3F265E31" w14:textId="53FA998D" w:rsidR="00285E00" w:rsidRPr="006B78EA" w:rsidRDefault="00285E00" w:rsidP="000B2857">
      <w:pPr>
        <w:rPr>
          <w:rFonts w:ascii="Times New Roman" w:hAnsi="Times New Roman" w:cs="Times New Roman"/>
          <w:sz w:val="20"/>
          <w:szCs w:val="20"/>
        </w:rPr>
      </w:pPr>
      <w:r w:rsidRPr="000B2857">
        <w:rPr>
          <w:rFonts w:ascii="Times New Roman" w:hAnsi="Times New Roman" w:cs="Times New Roman"/>
          <w:b/>
          <w:sz w:val="20"/>
          <w:szCs w:val="20"/>
        </w:rPr>
        <w:t>13.</w:t>
      </w:r>
      <w:r w:rsidR="000B2857">
        <w:rPr>
          <w:rFonts w:ascii="Times New Roman" w:hAnsi="Times New Roman" w:cs="Times New Roman"/>
          <w:b/>
          <w:sz w:val="20"/>
          <w:szCs w:val="20"/>
        </w:rPr>
        <w:t>2</w:t>
      </w:r>
      <w:r w:rsidRPr="000B2857">
        <w:rPr>
          <w:rFonts w:ascii="Times New Roman" w:hAnsi="Times New Roman" w:cs="Times New Roman"/>
          <w:b/>
          <w:sz w:val="20"/>
          <w:szCs w:val="20"/>
        </w:rPr>
        <w:t xml:space="preserve"> Tracking Error Targeting Strategy</w:t>
      </w:r>
    </w:p>
    <w:p w14:paraId="3DF8594A"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framework employs a soft constraint approach via penalty function rather than hard constraint:</w:t>
      </w:r>
    </w:p>
    <w:p w14:paraId="7B863D67" w14:textId="77777777" w:rsidR="00285E00" w:rsidRPr="000B2857" w:rsidRDefault="00285E00" w:rsidP="00285E00">
      <w:pPr>
        <w:rPr>
          <w:rFonts w:ascii="Times New Roman" w:hAnsi="Times New Roman" w:cs="Times New Roman"/>
          <w:bCs/>
          <w:sz w:val="20"/>
          <w:szCs w:val="20"/>
        </w:rPr>
      </w:pPr>
      <w:r w:rsidRPr="000B2857">
        <w:rPr>
          <w:rFonts w:ascii="Times New Roman" w:hAnsi="Times New Roman" w:cs="Times New Roman"/>
          <w:bCs/>
          <w:sz w:val="20"/>
          <w:szCs w:val="20"/>
        </w:rPr>
        <w:t>Advantages:</w:t>
      </w:r>
    </w:p>
    <w:p w14:paraId="67EE8A3B" w14:textId="77777777" w:rsidR="00285E00" w:rsidRPr="006B78EA" w:rsidRDefault="00285E00" w:rsidP="00285E00">
      <w:pPr>
        <w:pStyle w:val="ListNumber"/>
        <w:rPr>
          <w:rFonts w:cs="Times New Roman"/>
          <w:sz w:val="20"/>
          <w:szCs w:val="20"/>
        </w:rPr>
      </w:pPr>
      <w:r w:rsidRPr="006B78EA">
        <w:rPr>
          <w:rFonts w:cs="Times New Roman"/>
          <w:sz w:val="20"/>
          <w:szCs w:val="20"/>
        </w:rPr>
        <w:t>Provides flexibility when target TE is infeasible given available managers</w:t>
      </w:r>
    </w:p>
    <w:p w14:paraId="4539F657" w14:textId="77777777" w:rsidR="00285E00" w:rsidRPr="006B78EA" w:rsidRDefault="00285E00" w:rsidP="00285E00">
      <w:pPr>
        <w:pStyle w:val="ListNumber"/>
        <w:rPr>
          <w:rFonts w:cs="Times New Roman"/>
          <w:sz w:val="20"/>
          <w:szCs w:val="20"/>
        </w:rPr>
      </w:pPr>
      <w:r w:rsidRPr="006B78EA">
        <w:rPr>
          <w:rFonts w:cs="Times New Roman"/>
          <w:sz w:val="20"/>
          <w:szCs w:val="20"/>
        </w:rPr>
        <w:t>Balances competing objectives of alpha maximization and TE targeting</w:t>
      </w:r>
    </w:p>
    <w:p w14:paraId="5BAC3993" w14:textId="77777777" w:rsidR="00285E00" w:rsidRPr="006B78EA" w:rsidRDefault="00285E00" w:rsidP="00285E00">
      <w:pPr>
        <w:pStyle w:val="ListNumber"/>
        <w:rPr>
          <w:rFonts w:cs="Times New Roman"/>
          <w:sz w:val="20"/>
          <w:szCs w:val="20"/>
        </w:rPr>
      </w:pPr>
      <w:r w:rsidRPr="006B78EA">
        <w:rPr>
          <w:rFonts w:cs="Times New Roman"/>
          <w:sz w:val="20"/>
          <w:szCs w:val="20"/>
        </w:rPr>
        <w:t>Default penalty weight (κ = 10.0) provides reasonable trade-off in practice</w:t>
      </w:r>
    </w:p>
    <w:p w14:paraId="7929B1A9" w14:textId="77777777" w:rsidR="00285E00" w:rsidRPr="006B78EA" w:rsidRDefault="00285E00" w:rsidP="00285E00">
      <w:pPr>
        <w:spacing w:after="120"/>
        <w:rPr>
          <w:rFonts w:ascii="Times New Roman" w:hAnsi="Times New Roman" w:cs="Times New Roman"/>
          <w:sz w:val="20"/>
          <w:szCs w:val="20"/>
        </w:rPr>
      </w:pPr>
      <w:r w:rsidRPr="006B78EA">
        <w:rPr>
          <w:rFonts w:ascii="Times New Roman" w:hAnsi="Times New Roman" w:cs="Times New Roman"/>
          <w:sz w:val="20"/>
          <w:szCs w:val="20"/>
        </w:rPr>
        <w:t>The deviation ΔTE (Equation 32) is reported for ex-post monitoring and validation.</w:t>
      </w:r>
    </w:p>
    <w:p w14:paraId="1B60877D" w14:textId="77777777" w:rsidR="000B2857" w:rsidRDefault="000B2857" w:rsidP="00285E00">
      <w:pPr>
        <w:pStyle w:val="Heading2"/>
        <w:rPr>
          <w:rFonts w:ascii="Times New Roman" w:hAnsi="Times New Roman" w:cs="Times New Roman"/>
          <w:sz w:val="20"/>
          <w:szCs w:val="20"/>
        </w:rPr>
      </w:pPr>
    </w:p>
    <w:p w14:paraId="4F91AADD" w14:textId="4FE19010" w:rsidR="00285E00" w:rsidRPr="000B2857" w:rsidRDefault="00285E00" w:rsidP="000B2857">
      <w:pPr>
        <w:rPr>
          <w:rFonts w:ascii="Times New Roman" w:hAnsi="Times New Roman" w:cs="Times New Roman"/>
          <w:b/>
          <w:sz w:val="20"/>
          <w:szCs w:val="20"/>
        </w:rPr>
      </w:pPr>
      <w:r w:rsidRPr="000B2857">
        <w:rPr>
          <w:rFonts w:ascii="Times New Roman" w:hAnsi="Times New Roman" w:cs="Times New Roman"/>
          <w:b/>
          <w:sz w:val="20"/>
          <w:szCs w:val="20"/>
        </w:rPr>
        <w:t>13.4 Morningstar Rating Integration</w:t>
      </w:r>
    </w:p>
    <w:p w14:paraId="2254AD8A" w14:textId="77777777" w:rsidR="00285E00" w:rsidRPr="006B78EA" w:rsidRDefault="00285E00" w:rsidP="00285E00">
      <w:pPr>
        <w:rPr>
          <w:rFonts w:ascii="Times New Roman" w:hAnsi="Times New Roman" w:cs="Times New Roman"/>
          <w:sz w:val="20"/>
          <w:szCs w:val="20"/>
        </w:rPr>
      </w:pPr>
      <w:r w:rsidRPr="006B78EA">
        <w:rPr>
          <w:rFonts w:ascii="Times New Roman" w:hAnsi="Times New Roman" w:cs="Times New Roman"/>
          <w:b/>
          <w:sz w:val="20"/>
          <w:szCs w:val="20"/>
        </w:rPr>
        <w:t>Automated Conversion Pipeline:</w:t>
      </w:r>
    </w:p>
    <w:p w14:paraId="25924507" w14:textId="77777777" w:rsidR="00285E00" w:rsidRPr="006B78EA" w:rsidRDefault="00285E00" w:rsidP="00285E00">
      <w:pPr>
        <w:pStyle w:val="ListBullet"/>
        <w:rPr>
          <w:rFonts w:cs="Times New Roman"/>
          <w:sz w:val="20"/>
          <w:szCs w:val="20"/>
        </w:rPr>
      </w:pPr>
      <w:r w:rsidRPr="006B78EA">
        <w:rPr>
          <w:rFonts w:cs="Times New Roman"/>
          <w:sz w:val="20"/>
          <w:szCs w:val="20"/>
        </w:rPr>
        <w:t>Direct mapping from categorical ratings to numerical expected alphas (Equation 2)</w:t>
      </w:r>
    </w:p>
    <w:p w14:paraId="776ED25D" w14:textId="77777777" w:rsidR="00285E00" w:rsidRPr="006B78EA" w:rsidRDefault="00285E00" w:rsidP="00285E00">
      <w:pPr>
        <w:pStyle w:val="ListBullet"/>
        <w:rPr>
          <w:rFonts w:cs="Times New Roman"/>
          <w:sz w:val="20"/>
          <w:szCs w:val="20"/>
        </w:rPr>
      </w:pPr>
      <w:r w:rsidRPr="006B78EA">
        <w:rPr>
          <w:rFonts w:cs="Times New Roman"/>
          <w:sz w:val="20"/>
          <w:szCs w:val="20"/>
        </w:rPr>
        <w:t xml:space="preserve">Information Ratio computed as </w:t>
      </w:r>
      <w:proofErr w:type="spellStart"/>
      <w:r w:rsidRPr="006B78EA">
        <w:rPr>
          <w:rFonts w:cs="Times New Roman"/>
          <w:sz w:val="20"/>
          <w:szCs w:val="20"/>
        </w:rPr>
        <w:t>IRi</w:t>
      </w:r>
      <w:proofErr w:type="spellEnd"/>
      <w:r w:rsidRPr="006B78EA">
        <w:rPr>
          <w:rFonts w:cs="Times New Roman"/>
          <w:sz w:val="20"/>
          <w:szCs w:val="20"/>
        </w:rPr>
        <w:t xml:space="preserve"> = α</w:t>
      </w:r>
      <w:proofErr w:type="spellStart"/>
      <w:r w:rsidRPr="006B78EA">
        <w:rPr>
          <w:rFonts w:cs="Times New Roman"/>
          <w:sz w:val="20"/>
          <w:szCs w:val="20"/>
        </w:rPr>
        <w:t>i^view</w:t>
      </w:r>
      <w:proofErr w:type="spellEnd"/>
      <w:r w:rsidRPr="006B78EA">
        <w:rPr>
          <w:rFonts w:cs="Times New Roman"/>
          <w:sz w:val="20"/>
          <w:szCs w:val="20"/>
        </w:rPr>
        <w:t xml:space="preserve"> / </w:t>
      </w:r>
      <w:proofErr w:type="spellStart"/>
      <w:r w:rsidRPr="006B78EA">
        <w:rPr>
          <w:rFonts w:cs="Times New Roman"/>
          <w:sz w:val="20"/>
          <w:szCs w:val="20"/>
        </w:rPr>
        <w:t>TEi</w:t>
      </w:r>
      <w:proofErr w:type="spellEnd"/>
      <w:r w:rsidRPr="006B78EA">
        <w:rPr>
          <w:rFonts w:cs="Times New Roman"/>
          <w:sz w:val="20"/>
          <w:szCs w:val="20"/>
        </w:rPr>
        <w:t xml:space="preserve"> (Equation 3)</w:t>
      </w:r>
    </w:p>
    <w:p w14:paraId="71893C28" w14:textId="77777777" w:rsidR="00285E00" w:rsidRPr="006B78EA" w:rsidRDefault="00285E00" w:rsidP="00285E00">
      <w:pPr>
        <w:pStyle w:val="ListBullet"/>
        <w:rPr>
          <w:rFonts w:cs="Times New Roman"/>
          <w:sz w:val="20"/>
          <w:szCs w:val="20"/>
        </w:rPr>
      </w:pPr>
      <w:r w:rsidRPr="006B78EA">
        <w:rPr>
          <w:rFonts w:cs="Times New Roman"/>
          <w:sz w:val="20"/>
          <w:szCs w:val="20"/>
        </w:rPr>
        <w:t>Fallback to manual IR specification if rating data is unavailable</w:t>
      </w:r>
    </w:p>
    <w:p w14:paraId="38D5CCD5" w14:textId="77777777" w:rsidR="00285E00" w:rsidRPr="006B78EA" w:rsidRDefault="00285E00" w:rsidP="00285E00">
      <w:pPr>
        <w:pStyle w:val="ListBullet"/>
        <w:rPr>
          <w:rFonts w:cs="Times New Roman"/>
          <w:sz w:val="20"/>
          <w:szCs w:val="20"/>
        </w:rPr>
      </w:pPr>
      <w:r w:rsidRPr="006B78EA">
        <w:rPr>
          <w:rFonts w:cs="Times New Roman"/>
          <w:sz w:val="20"/>
          <w:szCs w:val="20"/>
        </w:rPr>
        <w:t>Robust parsing handles rating string variations (case sensitivity, whitespace)</w:t>
      </w:r>
    </w:p>
    <w:p w14:paraId="29BCA25D" w14:textId="65FFA6F6" w:rsidR="00E16EF6" w:rsidRPr="00C41297" w:rsidRDefault="00E16EF6" w:rsidP="00285E00">
      <w:pPr>
        <w:pStyle w:val="FirstParagraph"/>
        <w:rPr>
          <w:rFonts w:ascii="Times New Roman" w:hAnsi="Times New Roman" w:cs="Times New Roman"/>
          <w:sz w:val="18"/>
          <w:szCs w:val="18"/>
        </w:rPr>
      </w:pPr>
    </w:p>
    <w:sectPr w:rsidR="00E16EF6" w:rsidRPr="00C412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46E295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36685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3D1A8F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BBF064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E5A22F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9BE5B8F"/>
    <w:multiLevelType w:val="hybridMultilevel"/>
    <w:tmpl w:val="73CA6C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3"/>
  </w:num>
  <w:num w:numId="6">
    <w:abstractNumId w:val="3"/>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F6"/>
    <w:rsid w:val="00024829"/>
    <w:rsid w:val="000657C0"/>
    <w:rsid w:val="000B2857"/>
    <w:rsid w:val="00231D38"/>
    <w:rsid w:val="00285E00"/>
    <w:rsid w:val="002F66E4"/>
    <w:rsid w:val="00355190"/>
    <w:rsid w:val="006611D4"/>
    <w:rsid w:val="006B78EA"/>
    <w:rsid w:val="0097694A"/>
    <w:rsid w:val="00B24185"/>
    <w:rsid w:val="00C41297"/>
    <w:rsid w:val="00C91708"/>
    <w:rsid w:val="00E16EF6"/>
    <w:rsid w:val="00F4250A"/>
    <w:rsid w:val="00FC7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38B2"/>
  <w15:docId w15:val="{64EB79B9-55CE-8148-9BBE-C1834C1D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Bullet">
    <w:name w:val="List Bullet"/>
    <w:basedOn w:val="Normal"/>
    <w:uiPriority w:val="99"/>
    <w:unhideWhenUsed/>
    <w:rsid w:val="00285E00"/>
    <w:pPr>
      <w:numPr>
        <w:numId w:val="9"/>
      </w:numPr>
      <w:spacing w:line="276" w:lineRule="auto"/>
      <w:contextualSpacing/>
    </w:pPr>
    <w:rPr>
      <w:rFonts w:ascii="Times New Roman" w:hAnsi="Times New Roman"/>
      <w:sz w:val="22"/>
      <w:szCs w:val="22"/>
      <w:lang w:eastAsia="en-US"/>
    </w:rPr>
  </w:style>
  <w:style w:type="paragraph" w:styleId="ListNumber">
    <w:name w:val="List Number"/>
    <w:basedOn w:val="Normal"/>
    <w:uiPriority w:val="99"/>
    <w:unhideWhenUsed/>
    <w:rsid w:val="00285E00"/>
    <w:pPr>
      <w:numPr>
        <w:numId w:val="10"/>
      </w:numPr>
      <w:spacing w:line="276" w:lineRule="auto"/>
      <w:contextualSpacing/>
    </w:pPr>
    <w:rPr>
      <w:rFonts w:ascii="Times New Roman" w:hAnsi="Times New Roman"/>
      <w:sz w:val="22"/>
      <w:szCs w:val="22"/>
      <w:lang w:eastAsia="en-US"/>
    </w:rPr>
  </w:style>
  <w:style w:type="table" w:styleId="TableGrid">
    <w:name w:val="Table Grid"/>
    <w:basedOn w:val="TableNormal"/>
    <w:uiPriority w:val="59"/>
    <w:rsid w:val="00285E00"/>
    <w:pPr>
      <w:spacing w:after="0"/>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8612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ERPAN JAN YASEN</dc:creator>
  <cp:keywords/>
  <cp:lastModifiedBy>ERPAN JAN YASEN</cp:lastModifiedBy>
  <cp:revision>7</cp:revision>
  <dcterms:created xsi:type="dcterms:W3CDTF">2026-01-27T10:42:00Z</dcterms:created>
  <dcterms:modified xsi:type="dcterms:W3CDTF">2026-01-27T11:26:00Z</dcterms:modified>
</cp:coreProperties>
</file>