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A773C">
      <w:pPr>
        <w:jc w:val="center"/>
        <w:rPr>
          <w:rFonts w:ascii="仿宋" w:hAnsi="仿宋" w:eastAsia="仿宋" w:cs="仿宋"/>
          <w:b/>
          <w:sz w:val="52"/>
          <w:szCs w:val="52"/>
        </w:rPr>
      </w:pPr>
    </w:p>
    <w:p w14:paraId="4D9D242B">
      <w:pPr>
        <w:jc w:val="center"/>
        <w:rPr>
          <w:rFonts w:ascii="仿宋" w:hAnsi="仿宋" w:eastAsia="仿宋" w:cs="仿宋"/>
          <w:b/>
          <w:sz w:val="52"/>
          <w:szCs w:val="52"/>
        </w:rPr>
      </w:pPr>
      <w:r>
        <w:rPr>
          <w:rFonts w:hint="eastAsia" w:ascii="仿宋" w:hAnsi="仿宋" w:eastAsia="仿宋" w:cs="仿宋"/>
          <w:b/>
          <w:sz w:val="52"/>
          <w:szCs w:val="52"/>
          <w:lang w:val="en-US" w:eastAsia="zh-CN"/>
        </w:rPr>
        <w:t>Pakperk</w:t>
      </w:r>
      <w:r>
        <w:rPr>
          <w:rFonts w:hint="eastAsia" w:ascii="仿宋" w:hAnsi="仿宋" w:eastAsia="仿宋" w:cs="仿宋"/>
          <w:b/>
          <w:sz w:val="52"/>
          <w:szCs w:val="52"/>
        </w:rPr>
        <w:t>项目实现方案</w:t>
      </w:r>
    </w:p>
    <w:p w14:paraId="20816AB4">
      <w:pPr>
        <w:rPr>
          <w:rFonts w:ascii="仿宋" w:hAnsi="仿宋" w:eastAsia="仿宋" w:cs="仿宋"/>
        </w:rPr>
      </w:pPr>
    </w:p>
    <w:p w14:paraId="1FE73024">
      <w:pPr>
        <w:rPr>
          <w:rFonts w:ascii="仿宋" w:hAnsi="仿宋" w:eastAsia="仿宋" w:cs="仿宋"/>
        </w:rPr>
      </w:pPr>
    </w:p>
    <w:p w14:paraId="032EAA20">
      <w:pPr>
        <w:rPr>
          <w:rFonts w:ascii="仿宋" w:hAnsi="仿宋" w:eastAsia="仿宋" w:cs="仿宋"/>
        </w:rPr>
      </w:pPr>
    </w:p>
    <w:p w14:paraId="30414752">
      <w:pPr>
        <w:rPr>
          <w:rFonts w:ascii="仿宋" w:hAnsi="仿宋" w:eastAsia="仿宋" w:cs="仿宋"/>
        </w:rPr>
      </w:pPr>
    </w:p>
    <w:p w14:paraId="5359E962">
      <w:pPr>
        <w:rPr>
          <w:rFonts w:ascii="仿宋" w:hAnsi="仿宋" w:eastAsia="仿宋" w:cs="仿宋"/>
        </w:rPr>
      </w:pPr>
    </w:p>
    <w:p w14:paraId="3B5B4837">
      <w:pPr>
        <w:rPr>
          <w:rFonts w:ascii="仿宋" w:hAnsi="仿宋" w:eastAsia="仿宋" w:cs="仿宋"/>
        </w:rPr>
      </w:pPr>
    </w:p>
    <w:p w14:paraId="37EE4A3C">
      <w:pPr>
        <w:rPr>
          <w:rFonts w:ascii="仿宋" w:hAnsi="仿宋" w:eastAsia="仿宋" w:cs="仿宋"/>
        </w:rPr>
      </w:pPr>
    </w:p>
    <w:p w14:paraId="4BA2BAFC">
      <w:pPr>
        <w:rPr>
          <w:rFonts w:ascii="仿宋" w:hAnsi="仿宋" w:eastAsia="仿宋" w:cs="仿宋"/>
        </w:rPr>
      </w:pPr>
    </w:p>
    <w:p w14:paraId="3CEC318F">
      <w:pPr>
        <w:rPr>
          <w:rFonts w:ascii="仿宋" w:hAnsi="仿宋" w:eastAsia="仿宋" w:cs="仿宋"/>
        </w:rPr>
      </w:pPr>
    </w:p>
    <w:p w14:paraId="4C3616E3">
      <w:pPr>
        <w:rPr>
          <w:rFonts w:ascii="仿宋" w:hAnsi="仿宋" w:eastAsia="仿宋" w:cs="仿宋"/>
        </w:rPr>
      </w:pPr>
    </w:p>
    <w:p w14:paraId="5218D76F">
      <w:pPr>
        <w:rPr>
          <w:rFonts w:ascii="仿宋" w:hAnsi="仿宋" w:eastAsia="仿宋" w:cs="仿宋"/>
        </w:rPr>
      </w:pPr>
    </w:p>
    <w:p w14:paraId="1E0D966B">
      <w:pPr>
        <w:rPr>
          <w:rFonts w:ascii="仿宋" w:hAnsi="仿宋" w:eastAsia="仿宋" w:cs="仿宋"/>
        </w:rPr>
      </w:pPr>
    </w:p>
    <w:p w14:paraId="0A50393A">
      <w:pPr>
        <w:rPr>
          <w:rFonts w:ascii="仿宋" w:hAnsi="仿宋" w:eastAsia="仿宋" w:cs="仿宋"/>
        </w:rPr>
      </w:pPr>
    </w:p>
    <w:p w14:paraId="42B01BF2">
      <w:pPr>
        <w:rPr>
          <w:rFonts w:ascii="仿宋" w:hAnsi="仿宋" w:eastAsia="仿宋" w:cs="仿宋"/>
        </w:rPr>
      </w:pPr>
    </w:p>
    <w:p w14:paraId="792CDD64">
      <w:pPr>
        <w:rPr>
          <w:rFonts w:ascii="仿宋" w:hAnsi="仿宋" w:eastAsia="仿宋" w:cs="仿宋"/>
          <w:u w:val="single"/>
        </w:rPr>
      </w:pPr>
      <w:r>
        <w:rPr>
          <w:rFonts w:ascii="仿宋" w:hAnsi="仿宋" w:eastAsia="仿宋" w:cs="仿宋"/>
        </w:rPr>
        <w:t xml:space="preserve">   </w:t>
      </w:r>
      <w:r>
        <w:rPr>
          <w:rFonts w:hint="eastAsia" w:ascii="仿宋" w:hAnsi="仿宋" w:eastAsia="仿宋" w:cs="仿宋"/>
          <w:b/>
          <w:sz w:val="32"/>
        </w:rPr>
        <w:t>项目名称</w:t>
      </w:r>
      <w:r>
        <w:rPr>
          <w:rFonts w:hint="eastAsia" w:ascii="仿宋" w:hAnsi="仿宋" w:eastAsia="仿宋" w:cs="仿宋"/>
          <w:u w:val="single"/>
        </w:rPr>
        <w:t xml:space="preserve">     </w:t>
      </w:r>
      <w:r>
        <w:rPr>
          <w:rFonts w:hint="eastAsia" w:ascii="仿宋" w:hAnsi="仿宋" w:eastAsia="仿宋" w:cs="仿宋"/>
          <w:u w:val="single"/>
          <w:lang w:val="en-US" w:eastAsia="zh-CN"/>
        </w:rPr>
        <w:t xml:space="preserve"> </w:t>
      </w:r>
      <w:r>
        <w:rPr>
          <w:rFonts w:hint="eastAsia" w:ascii="仿宋" w:hAnsi="仿宋" w:eastAsia="仿宋" w:cs="仿宋"/>
          <w:sz w:val="32"/>
          <w:szCs w:val="32"/>
          <w:u w:val="single"/>
        </w:rPr>
        <w:t xml:space="preserve">Pakperk：可溯源的关联式论文阅读应用 </w:t>
      </w:r>
      <w:r>
        <w:rPr>
          <w:rFonts w:hint="eastAsia" w:ascii="仿宋" w:hAnsi="仿宋" w:eastAsia="仿宋" w:cs="仿宋"/>
          <w:u w:val="single"/>
        </w:rPr>
        <w:t xml:space="preserve">                                                       </w:t>
      </w:r>
    </w:p>
    <w:p w14:paraId="4936344C">
      <w:pPr>
        <w:rPr>
          <w:rFonts w:hint="eastAsia" w:ascii="仿宋" w:hAnsi="仿宋" w:eastAsia="仿宋" w:cs="仿宋"/>
          <w:u w:val="single"/>
        </w:rPr>
      </w:pPr>
      <w:r>
        <w:rPr>
          <w:rFonts w:ascii="仿宋" w:hAnsi="仿宋" w:eastAsia="仿宋" w:cs="仿宋"/>
        </w:rPr>
        <w:t xml:space="preserve">   </w:t>
      </w:r>
      <w:r>
        <w:rPr>
          <w:rFonts w:hint="eastAsia" w:ascii="仿宋" w:hAnsi="仿宋" w:eastAsia="仿宋" w:cs="仿宋"/>
          <w:b/>
          <w:sz w:val="32"/>
        </w:rPr>
        <w:t>团队名称</w:t>
      </w:r>
      <w:r>
        <w:rPr>
          <w:rFonts w:hint="eastAsia" w:ascii="仿宋" w:hAnsi="仿宋" w:eastAsia="仿宋" w:cs="仿宋"/>
          <w:u w:val="single"/>
        </w:rPr>
        <w:t xml:space="preserve">            </w:t>
      </w:r>
      <w:r>
        <w:rPr>
          <w:rFonts w:hint="eastAsia" w:ascii="仿宋" w:hAnsi="仿宋" w:eastAsia="仿宋" w:cs="仿宋"/>
          <w:u w:val="single"/>
          <w:lang w:val="en-US" w:eastAsia="zh-CN"/>
        </w:rPr>
        <w:t xml:space="preserve">  </w:t>
      </w:r>
      <w:r>
        <w:rPr>
          <w:rFonts w:hint="eastAsia" w:ascii="仿宋" w:hAnsi="仿宋" w:eastAsia="仿宋" w:cs="仿宋"/>
          <w:u w:val="single"/>
          <w:lang w:val="en-US" w:eastAsia="zh-CN"/>
        </w:rPr>
        <w:tab/>
      </w:r>
      <w:r>
        <w:rPr>
          <w:rFonts w:hint="eastAsia" w:ascii="仿宋" w:hAnsi="仿宋" w:eastAsia="仿宋" w:cs="仿宋"/>
          <w:sz w:val="32"/>
          <w:szCs w:val="32"/>
          <w:u w:val="single"/>
          <w:lang w:val="en-US" w:eastAsia="zh-CN"/>
        </w:rPr>
        <w:t>NextPage</w:t>
      </w:r>
      <w:r>
        <w:rPr>
          <w:rFonts w:hint="eastAsia" w:ascii="仿宋" w:hAnsi="仿宋" w:eastAsia="仿宋" w:cs="仿宋"/>
          <w:u w:val="single"/>
        </w:rPr>
        <w:t xml:space="preserve">                                                 </w:t>
      </w:r>
    </w:p>
    <w:p w14:paraId="3F8121E6">
      <w:pPr>
        <w:rPr>
          <w:rFonts w:ascii="仿宋" w:hAnsi="仿宋" w:eastAsia="仿宋" w:cs="仿宋"/>
          <w:u w:val="single"/>
        </w:rPr>
      </w:pPr>
    </w:p>
    <w:p w14:paraId="57FE49AC">
      <w:pPr>
        <w:rPr>
          <w:rFonts w:ascii="仿宋" w:hAnsi="仿宋" w:eastAsia="仿宋" w:cs="仿宋"/>
        </w:rPr>
      </w:pPr>
      <w:r>
        <w:rPr>
          <w:rFonts w:hint="eastAsia" w:ascii="仿宋" w:hAnsi="仿宋" w:eastAsia="仿宋" w:cs="仿宋"/>
        </w:rPr>
        <mc:AlternateContent>
          <mc:Choice Requires="wps">
            <w:drawing>
              <wp:anchor distT="0" distB="0" distL="0" distR="0" simplePos="0" relativeHeight="251659264" behindDoc="0" locked="0" layoutInCell="1" allowOverlap="1">
                <wp:simplePos x="0" y="0"/>
                <wp:positionH relativeFrom="margin">
                  <wp:posOffset>118745</wp:posOffset>
                </wp:positionH>
                <wp:positionV relativeFrom="paragraph">
                  <wp:posOffset>233680</wp:posOffset>
                </wp:positionV>
                <wp:extent cx="5200650" cy="2372995"/>
                <wp:effectExtent l="4445" t="4445" r="5080" b="13335"/>
                <wp:wrapTopAndBottom/>
                <wp:docPr id="2" name="文本框 3"/>
                <wp:cNvGraphicFramePr/>
                <a:graphic xmlns:a="http://schemas.openxmlformats.org/drawingml/2006/main">
                  <a:graphicData uri="http://schemas.microsoft.com/office/word/2010/wordprocessingShape">
                    <wps:wsp>
                      <wps:cNvSpPr txBox="1"/>
                      <wps:spPr>
                        <a:xfrm>
                          <a:off x="0" y="0"/>
                          <a:ext cx="5200650" cy="2372995"/>
                        </a:xfrm>
                        <a:prstGeom prst="rect">
                          <a:avLst/>
                        </a:prstGeom>
                        <a:solidFill>
                          <a:srgbClr val="FFFFFF"/>
                        </a:solidFill>
                        <a:ln w="6350">
                          <a:solidFill>
                            <a:prstClr val="black"/>
                          </a:solidFill>
                        </a:ln>
                      </wps:spPr>
                      <wps:txbx>
                        <w:txbxContent>
                          <w:p w14:paraId="1E25937E">
                            <w:pPr>
                              <w:rPr>
                                <w:rFonts w:ascii="黑体" w:hAnsi="黑体" w:eastAsia="黑体"/>
                                <w:sz w:val="28"/>
                                <w:szCs w:val="28"/>
                              </w:rPr>
                            </w:pPr>
                            <w:r>
                              <w:rPr>
                                <w:rFonts w:hint="eastAsia" w:ascii="黑体" w:hAnsi="黑体" w:eastAsia="黑体"/>
                                <w:sz w:val="28"/>
                                <w:szCs w:val="28"/>
                              </w:rPr>
                              <w:t>填写说明：</w:t>
                            </w:r>
                          </w:p>
                          <w:p w14:paraId="22980EFC">
                            <w:pPr>
                              <w:pStyle w:val="18"/>
                              <w:numPr>
                                <w:ilvl w:val="0"/>
                                <w:numId w:val="1"/>
                              </w:numPr>
                              <w:ind w:firstLineChars="0"/>
                              <w:rPr>
                                <w:rFonts w:ascii="华文楷体" w:hAnsi="华文楷体" w:eastAsia="华文楷体"/>
                              </w:rPr>
                            </w:pPr>
                            <w:r>
                              <w:rPr>
                                <w:rFonts w:hint="eastAsia" w:ascii="华文楷体" w:hAnsi="华文楷体" w:eastAsia="华文楷体"/>
                              </w:rPr>
                              <w:t>正文一律用小四号仿宋，1</w:t>
                            </w:r>
                            <w:r>
                              <w:rPr>
                                <w:rFonts w:ascii="华文楷体" w:hAnsi="华文楷体" w:eastAsia="华文楷体"/>
                              </w:rPr>
                              <w:t>.</w:t>
                            </w:r>
                            <w:r>
                              <w:rPr>
                                <w:rFonts w:hint="eastAsia" w:ascii="华文楷体" w:hAnsi="华文楷体" w:eastAsia="华文楷体"/>
                              </w:rPr>
                              <w:t>5</w:t>
                            </w:r>
                            <w:r>
                              <w:rPr>
                                <w:rFonts w:ascii="华文楷体" w:hAnsi="华文楷体" w:eastAsia="华文楷体"/>
                              </w:rPr>
                              <w:t>倍</w:t>
                            </w:r>
                            <w:r>
                              <w:rPr>
                                <w:rFonts w:hint="eastAsia" w:ascii="华文楷体" w:hAnsi="华文楷体" w:eastAsia="华文楷体"/>
                              </w:rPr>
                              <w:t>行距；一级标题为三号仿宋，二级标题为四号仿宋；</w:t>
                            </w:r>
                          </w:p>
                          <w:p w14:paraId="3E839497">
                            <w:pPr>
                              <w:pStyle w:val="18"/>
                              <w:numPr>
                                <w:ilvl w:val="0"/>
                                <w:numId w:val="1"/>
                              </w:numPr>
                              <w:ind w:firstLineChars="0"/>
                              <w:rPr>
                                <w:rFonts w:ascii="华文楷体" w:hAnsi="华文楷体" w:eastAsia="华文楷体"/>
                              </w:rPr>
                            </w:pPr>
                            <w:r>
                              <w:rPr>
                                <w:rFonts w:hint="eastAsia" w:ascii="华文楷体" w:hAnsi="华文楷体" w:eastAsia="华文楷体"/>
                              </w:rPr>
                              <w:t>本文档应结构清晰，简明扼要，突出重点，适当配合图表，图文并茂，描述准确，不易冗长拖沓；</w:t>
                            </w:r>
                          </w:p>
                          <w:p w14:paraId="58E843CA">
                            <w:pPr>
                              <w:pStyle w:val="17"/>
                              <w:widowControl w:val="0"/>
                              <w:numPr>
                                <w:ilvl w:val="0"/>
                                <w:numId w:val="1"/>
                              </w:numPr>
                              <w:rPr>
                                <w:rFonts w:ascii="华文楷体" w:hAnsi="华文楷体" w:eastAsia="华文楷体"/>
                              </w:rPr>
                            </w:pPr>
                            <w:r>
                              <w:rPr>
                                <w:rFonts w:hint="eastAsia" w:ascii="华文楷体" w:hAnsi="华文楷体" w:eastAsia="华文楷体"/>
                              </w:rPr>
                              <w:t>提交本文档时，请同时提交WORD及PDF格式版本；</w:t>
                            </w:r>
                          </w:p>
                          <w:p w14:paraId="617D7B8A">
                            <w:pPr>
                              <w:pStyle w:val="17"/>
                              <w:widowControl w:val="0"/>
                              <w:numPr>
                                <w:ilvl w:val="0"/>
                                <w:numId w:val="1"/>
                              </w:numPr>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25F95133">
                            <w:pPr>
                              <w:pStyle w:val="17"/>
                              <w:widowControl w:val="0"/>
                              <w:numPr>
                                <w:ilvl w:val="0"/>
                                <w:numId w:val="1"/>
                              </w:numPr>
                              <w:rPr>
                                <w:rFonts w:ascii="华文楷体" w:hAnsi="华文楷体" w:eastAsia="华文楷体"/>
                              </w:rPr>
                            </w:pPr>
                            <w:r>
                              <w:rPr>
                                <w:rFonts w:hint="eastAsia" w:ascii="华文楷体" w:hAnsi="华文楷体" w:eastAsia="华文楷体"/>
                              </w:rPr>
                              <w:t>本文档是对所有赛道作品文档的总体格式建议，具体章节内容可以根据不同赛道的特点进行适应性调整。</w:t>
                            </w:r>
                          </w:p>
                          <w:p w14:paraId="2B2F4F99">
                            <w:pPr>
                              <w:pStyle w:val="17"/>
                              <w:widowControl w:val="0"/>
                              <w:numPr>
                                <w:ilvl w:val="0"/>
                                <w:numId w:val="1"/>
                              </w:numPr>
                              <w:rPr>
                                <w:rFonts w:ascii="华文楷体" w:hAnsi="华文楷体" w:eastAsia="华文楷体"/>
                              </w:rPr>
                            </w:pPr>
                            <w:r>
                              <w:rPr>
                                <w:rFonts w:hint="eastAsia" w:ascii="华文楷体" w:hAnsi="华文楷体" w:eastAsia="华文楷体"/>
                                <w:lang w:val="en-US" w:eastAsia="zh-CN"/>
                              </w:rPr>
                              <w:t>本文档严禁提及参赛队员姓名、指导老师姓名等信息，违者取消参赛资格。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9.35pt;margin-top:18.4pt;height:186.85pt;width:409.5pt;mso-position-horizontal-relative:margin;mso-wrap-distance-bottom:0pt;mso-wrap-distance-top:0pt;z-index:251659264;mso-width-relative:page;mso-height-relative:page;" fillcolor="#FFFFFF" filled="t" stroked="t" coordsize="21600,21600" o:gfxdata="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qNiVdUAAAAJAQAA&#10;DwAAAAAAAAABACAAAAAiAAAAZHJzL2Rvd25yZXYueG1sUEsBAhQAFAAAAAgAh07iQCbKW61VAgAA&#10;uAQAAA4AAAAAAAAAAQAgAAAAJAEAAGRycy9lMm9Eb2MueG1sUEsFBgAAAAAGAAYAWQEAAOsFAAAA&#10;AA==&#10;">
                <v:fill on="t" focussize="0,0"/>
                <v:stroke weight="0.5pt" color="#000000" joinstyle="round"/>
                <v:imagedata o:title=""/>
                <o:lock v:ext="edit" aspectratio="f"/>
                <v:textbox>
                  <w:txbxContent>
                    <w:p w14:paraId="1E25937E">
                      <w:pPr>
                        <w:rPr>
                          <w:rFonts w:ascii="黑体" w:hAnsi="黑体" w:eastAsia="黑体"/>
                          <w:sz w:val="28"/>
                          <w:szCs w:val="28"/>
                        </w:rPr>
                      </w:pPr>
                      <w:r>
                        <w:rPr>
                          <w:rFonts w:hint="eastAsia" w:ascii="黑体" w:hAnsi="黑体" w:eastAsia="黑体"/>
                          <w:sz w:val="28"/>
                          <w:szCs w:val="28"/>
                        </w:rPr>
                        <w:t>填写说明：</w:t>
                      </w:r>
                    </w:p>
                    <w:p w14:paraId="22980EFC">
                      <w:pPr>
                        <w:pStyle w:val="18"/>
                        <w:numPr>
                          <w:ilvl w:val="0"/>
                          <w:numId w:val="1"/>
                        </w:numPr>
                        <w:ind w:firstLineChars="0"/>
                        <w:rPr>
                          <w:rFonts w:ascii="华文楷体" w:hAnsi="华文楷体" w:eastAsia="华文楷体"/>
                        </w:rPr>
                      </w:pPr>
                      <w:r>
                        <w:rPr>
                          <w:rFonts w:hint="eastAsia" w:ascii="华文楷体" w:hAnsi="华文楷体" w:eastAsia="华文楷体"/>
                        </w:rPr>
                        <w:t>正文一律用小四号仿宋，1</w:t>
                      </w:r>
                      <w:r>
                        <w:rPr>
                          <w:rFonts w:ascii="华文楷体" w:hAnsi="华文楷体" w:eastAsia="华文楷体"/>
                        </w:rPr>
                        <w:t>.</w:t>
                      </w:r>
                      <w:r>
                        <w:rPr>
                          <w:rFonts w:hint="eastAsia" w:ascii="华文楷体" w:hAnsi="华文楷体" w:eastAsia="华文楷体"/>
                        </w:rPr>
                        <w:t>5</w:t>
                      </w:r>
                      <w:r>
                        <w:rPr>
                          <w:rFonts w:ascii="华文楷体" w:hAnsi="华文楷体" w:eastAsia="华文楷体"/>
                        </w:rPr>
                        <w:t>倍</w:t>
                      </w:r>
                      <w:r>
                        <w:rPr>
                          <w:rFonts w:hint="eastAsia" w:ascii="华文楷体" w:hAnsi="华文楷体" w:eastAsia="华文楷体"/>
                        </w:rPr>
                        <w:t>行距；一级标题为三号仿宋，二级标题为四号仿宋；</w:t>
                      </w:r>
                    </w:p>
                    <w:p w14:paraId="3E839497">
                      <w:pPr>
                        <w:pStyle w:val="18"/>
                        <w:numPr>
                          <w:ilvl w:val="0"/>
                          <w:numId w:val="1"/>
                        </w:numPr>
                        <w:ind w:firstLineChars="0"/>
                        <w:rPr>
                          <w:rFonts w:ascii="华文楷体" w:hAnsi="华文楷体" w:eastAsia="华文楷体"/>
                        </w:rPr>
                      </w:pPr>
                      <w:r>
                        <w:rPr>
                          <w:rFonts w:hint="eastAsia" w:ascii="华文楷体" w:hAnsi="华文楷体" w:eastAsia="华文楷体"/>
                        </w:rPr>
                        <w:t>本文档应结构清晰，简明扼要，突出重点，适当配合图表，图文并茂，描述准确，不易冗长拖沓；</w:t>
                      </w:r>
                    </w:p>
                    <w:p w14:paraId="58E843CA">
                      <w:pPr>
                        <w:pStyle w:val="17"/>
                        <w:widowControl w:val="0"/>
                        <w:numPr>
                          <w:ilvl w:val="0"/>
                          <w:numId w:val="1"/>
                        </w:numPr>
                        <w:rPr>
                          <w:rFonts w:ascii="华文楷体" w:hAnsi="华文楷体" w:eastAsia="华文楷体"/>
                        </w:rPr>
                      </w:pPr>
                      <w:r>
                        <w:rPr>
                          <w:rFonts w:hint="eastAsia" w:ascii="华文楷体" w:hAnsi="华文楷体" w:eastAsia="华文楷体"/>
                        </w:rPr>
                        <w:t>提交本文档时，请同时提交WORD及PDF格式版本；</w:t>
                      </w:r>
                    </w:p>
                    <w:p w14:paraId="617D7B8A">
                      <w:pPr>
                        <w:pStyle w:val="17"/>
                        <w:widowControl w:val="0"/>
                        <w:numPr>
                          <w:ilvl w:val="0"/>
                          <w:numId w:val="1"/>
                        </w:numPr>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25F95133">
                      <w:pPr>
                        <w:pStyle w:val="17"/>
                        <w:widowControl w:val="0"/>
                        <w:numPr>
                          <w:ilvl w:val="0"/>
                          <w:numId w:val="1"/>
                        </w:numPr>
                        <w:rPr>
                          <w:rFonts w:ascii="华文楷体" w:hAnsi="华文楷体" w:eastAsia="华文楷体"/>
                        </w:rPr>
                      </w:pPr>
                      <w:r>
                        <w:rPr>
                          <w:rFonts w:hint="eastAsia" w:ascii="华文楷体" w:hAnsi="华文楷体" w:eastAsia="华文楷体"/>
                        </w:rPr>
                        <w:t>本文档是对所有赛道作品文档的总体格式建议，具体章节内容可以根据不同赛道的特点进行适应性调整。</w:t>
                      </w:r>
                    </w:p>
                    <w:p w14:paraId="2B2F4F99">
                      <w:pPr>
                        <w:pStyle w:val="17"/>
                        <w:widowControl w:val="0"/>
                        <w:numPr>
                          <w:ilvl w:val="0"/>
                          <w:numId w:val="1"/>
                        </w:numPr>
                        <w:rPr>
                          <w:rFonts w:ascii="华文楷体" w:hAnsi="华文楷体" w:eastAsia="华文楷体"/>
                        </w:rPr>
                      </w:pPr>
                      <w:r>
                        <w:rPr>
                          <w:rFonts w:hint="eastAsia" w:ascii="华文楷体" w:hAnsi="华文楷体" w:eastAsia="华文楷体"/>
                          <w:lang w:val="en-US" w:eastAsia="zh-CN"/>
                        </w:rPr>
                        <w:t>本文档严禁提及参赛队员姓名、指导老师姓名等信息，违者取消参赛资格。</w:t>
                      </w:r>
                    </w:p>
                  </w:txbxContent>
                </v:textbox>
                <w10:wrap type="topAndBottom"/>
              </v:shape>
            </w:pict>
          </mc:Fallback>
        </mc:AlternateContent>
      </w:r>
    </w:p>
    <w:p w14:paraId="515D3283">
      <w:pPr>
        <w:widowControl/>
        <w:jc w:val="left"/>
        <w:rPr>
          <w:rFonts w:ascii="仿宋" w:hAnsi="仿宋" w:eastAsia="仿宋" w:cs="仿宋"/>
        </w:rPr>
      </w:pPr>
      <w:r>
        <w:rPr>
          <w:rFonts w:hint="eastAsia" w:ascii="仿宋" w:hAnsi="仿宋" w:eastAsia="仿宋" w:cs="仿宋"/>
        </w:rPr>
        <w:br w:type="page"/>
      </w:r>
    </w:p>
    <w:p w14:paraId="7F679C0F">
      <w:pPr>
        <w:rPr>
          <w:rFonts w:ascii="仿宋" w:hAnsi="仿宋" w:eastAsia="仿宋" w:cs="仿宋"/>
        </w:rPr>
      </w:pPr>
    </w:p>
    <w:sdt>
      <w:sdtPr>
        <w:rPr>
          <w:rFonts w:hint="eastAsia" w:ascii="仿宋" w:hAnsi="仿宋" w:eastAsia="仿宋" w:cs="仿宋"/>
          <w:b/>
          <w:bCs/>
          <w:color w:val="000000" w:themeColor="text1"/>
          <w:kern w:val="2"/>
          <w:sz w:val="21"/>
          <w:szCs w:val="22"/>
          <w:lang w:val="zh-CN"/>
          <w14:textFill>
            <w14:solidFill>
              <w14:schemeClr w14:val="tx1"/>
            </w14:solidFill>
          </w14:textFill>
        </w:rPr>
        <w:id w:val="1352060871"/>
        <w:docPartObj>
          <w:docPartGallery w:val="Table of Contents"/>
          <w:docPartUnique/>
        </w:docPartObj>
      </w:sdtPr>
      <w:sdtEndPr>
        <w:rPr>
          <w:rFonts w:hint="eastAsia" w:ascii="仿宋" w:hAnsi="仿宋" w:eastAsia="仿宋" w:cs="仿宋"/>
          <w:b/>
          <w:bCs/>
          <w:color w:val="auto"/>
          <w:kern w:val="2"/>
          <w:sz w:val="28"/>
          <w:szCs w:val="32"/>
          <w:lang w:val="zh-CN"/>
        </w:rPr>
      </w:sdtEndPr>
      <w:sdtContent>
        <w:p w14:paraId="44DAEECC">
          <w:pPr>
            <w:pStyle w:val="16"/>
            <w:spacing w:line="360" w:lineRule="auto"/>
            <w:jc w:val="center"/>
            <w:rPr>
              <w:rFonts w:ascii="仿宋" w:hAnsi="仿宋" w:eastAsia="仿宋" w:cs="仿宋"/>
              <w:b/>
              <w:bCs/>
              <w:color w:val="000000" w:themeColor="text1"/>
              <w:lang w:val="zh-CN"/>
              <w14:textFill>
                <w14:solidFill>
                  <w14:schemeClr w14:val="tx1"/>
                </w14:solidFill>
              </w14:textFill>
            </w:rPr>
          </w:pPr>
          <w:r>
            <w:rPr>
              <w:rFonts w:hint="eastAsia" w:ascii="仿宋" w:hAnsi="仿宋" w:eastAsia="仿宋" w:cs="仿宋"/>
              <w:b/>
              <w:bCs/>
              <w:color w:val="000000" w:themeColor="text1"/>
              <w:lang w:val="zh-CN"/>
              <w14:textFill>
                <w14:solidFill>
                  <w14:schemeClr w14:val="tx1"/>
                </w14:solidFill>
              </w14:textFill>
            </w:rPr>
            <w:t>目录</w:t>
          </w:r>
        </w:p>
        <w:p w14:paraId="1E07F1FC">
          <w:pPr>
            <w:spacing w:line="360" w:lineRule="auto"/>
          </w:pPr>
        </w:p>
        <w:p w14:paraId="31DB1D46">
          <w:pPr>
            <w:pStyle w:val="8"/>
            <w:tabs>
              <w:tab w:val="right" w:leader="dot" w:pos="8306"/>
            </w:tabs>
            <w:spacing w:line="360" w:lineRule="auto"/>
            <w:rPr>
              <w:sz w:val="28"/>
              <w:szCs w:val="32"/>
            </w:rPr>
          </w:pPr>
          <w:r>
            <w:rPr>
              <w:rFonts w:hint="eastAsia" w:ascii="仿宋" w:hAnsi="仿宋" w:eastAsia="仿宋" w:cs="仿宋"/>
              <w:b/>
              <w:bCs/>
              <w:sz w:val="48"/>
              <w:szCs w:val="48"/>
              <w:lang w:val="zh-CN"/>
            </w:rPr>
            <w:fldChar w:fldCharType="begin"/>
          </w:r>
          <w:r>
            <w:rPr>
              <w:rFonts w:hint="eastAsia" w:ascii="仿宋" w:hAnsi="仿宋" w:eastAsia="仿宋" w:cs="仿宋"/>
              <w:b/>
              <w:bCs/>
              <w:sz w:val="48"/>
              <w:szCs w:val="48"/>
              <w:lang w:val="zh-CN"/>
            </w:rPr>
            <w:instrText xml:space="preserve"> TOC \o "1-3" \h \z \u </w:instrText>
          </w:r>
          <w:r>
            <w:rPr>
              <w:rFonts w:hint="eastAsia" w:ascii="仿宋" w:hAnsi="仿宋" w:eastAsia="仿宋" w:cs="仿宋"/>
              <w:b/>
              <w:bCs/>
              <w:sz w:val="48"/>
              <w:szCs w:val="48"/>
              <w:lang w:val="zh-CN"/>
            </w:rPr>
            <w:fldChar w:fldCharType="separate"/>
          </w:r>
          <w:r>
            <w:fldChar w:fldCharType="begin"/>
          </w:r>
          <w:r>
            <w:instrText xml:space="preserve"> HYPERLINK \l "_Toc16440" </w:instrText>
          </w:r>
          <w:r>
            <w:fldChar w:fldCharType="separate"/>
          </w:r>
          <w:r>
            <w:rPr>
              <w:rFonts w:hint="eastAsia" w:ascii="仿宋" w:hAnsi="仿宋" w:eastAsia="仿宋" w:cs="仿宋"/>
              <w:sz w:val="28"/>
              <w:szCs w:val="32"/>
            </w:rPr>
            <w:t>第一章 项目介绍</w:t>
          </w:r>
          <w:r>
            <w:rPr>
              <w:sz w:val="28"/>
              <w:szCs w:val="32"/>
            </w:rPr>
            <w:tab/>
          </w:r>
          <w:r>
            <w:rPr>
              <w:sz w:val="28"/>
              <w:szCs w:val="32"/>
            </w:rPr>
            <w:fldChar w:fldCharType="begin"/>
          </w:r>
          <w:r>
            <w:rPr>
              <w:sz w:val="28"/>
              <w:szCs w:val="32"/>
            </w:rPr>
            <w:instrText xml:space="preserve"> PAGEREF _Toc16440 \h </w:instrText>
          </w:r>
          <w:r>
            <w:rPr>
              <w:sz w:val="28"/>
              <w:szCs w:val="32"/>
            </w:rPr>
            <w:fldChar w:fldCharType="separate"/>
          </w:r>
          <w:r>
            <w:rPr>
              <w:sz w:val="28"/>
              <w:szCs w:val="32"/>
            </w:rPr>
            <w:t>3</w:t>
          </w:r>
          <w:r>
            <w:rPr>
              <w:sz w:val="28"/>
              <w:szCs w:val="32"/>
            </w:rPr>
            <w:fldChar w:fldCharType="end"/>
          </w:r>
          <w:r>
            <w:rPr>
              <w:sz w:val="28"/>
              <w:szCs w:val="32"/>
            </w:rPr>
            <w:fldChar w:fldCharType="end"/>
          </w:r>
        </w:p>
        <w:p w14:paraId="3DFEE045">
          <w:pPr>
            <w:pStyle w:val="8"/>
            <w:tabs>
              <w:tab w:val="right" w:leader="dot" w:pos="8306"/>
            </w:tabs>
            <w:spacing w:line="360" w:lineRule="auto"/>
            <w:rPr>
              <w:sz w:val="28"/>
              <w:szCs w:val="32"/>
            </w:rPr>
          </w:pPr>
          <w:r>
            <w:fldChar w:fldCharType="begin"/>
          </w:r>
          <w:r>
            <w:instrText xml:space="preserve"> HYPERLINK \l "_Toc711" </w:instrText>
          </w:r>
          <w:r>
            <w:fldChar w:fldCharType="separate"/>
          </w:r>
          <w:r>
            <w:rPr>
              <w:rFonts w:hint="eastAsia" w:ascii="仿宋" w:hAnsi="仿宋" w:eastAsia="仿宋" w:cs="仿宋"/>
              <w:sz w:val="28"/>
              <w:szCs w:val="32"/>
            </w:rPr>
            <w:t>第二章 项目实施方案</w:t>
          </w:r>
          <w:r>
            <w:rPr>
              <w:sz w:val="28"/>
              <w:szCs w:val="32"/>
            </w:rPr>
            <w:tab/>
          </w:r>
          <w:r>
            <w:rPr>
              <w:sz w:val="28"/>
              <w:szCs w:val="32"/>
            </w:rPr>
            <w:fldChar w:fldCharType="begin"/>
          </w:r>
          <w:r>
            <w:rPr>
              <w:sz w:val="28"/>
              <w:szCs w:val="32"/>
            </w:rPr>
            <w:instrText xml:space="preserve"> PAGEREF _Toc711 \h </w:instrText>
          </w:r>
          <w:r>
            <w:rPr>
              <w:sz w:val="28"/>
              <w:szCs w:val="32"/>
            </w:rPr>
            <w:fldChar w:fldCharType="separate"/>
          </w:r>
          <w:r>
            <w:rPr>
              <w:sz w:val="28"/>
              <w:szCs w:val="32"/>
            </w:rPr>
            <w:t>4</w:t>
          </w:r>
          <w:r>
            <w:rPr>
              <w:sz w:val="28"/>
              <w:szCs w:val="32"/>
            </w:rPr>
            <w:fldChar w:fldCharType="end"/>
          </w:r>
          <w:r>
            <w:rPr>
              <w:sz w:val="28"/>
              <w:szCs w:val="32"/>
            </w:rPr>
            <w:fldChar w:fldCharType="end"/>
          </w:r>
        </w:p>
        <w:p w14:paraId="75EE88BC">
          <w:pPr>
            <w:pStyle w:val="8"/>
            <w:tabs>
              <w:tab w:val="right" w:leader="dot" w:pos="8306"/>
            </w:tabs>
            <w:spacing w:line="360" w:lineRule="auto"/>
            <w:rPr>
              <w:sz w:val="28"/>
              <w:szCs w:val="32"/>
            </w:rPr>
          </w:pPr>
          <w:r>
            <w:fldChar w:fldCharType="begin"/>
          </w:r>
          <w:r>
            <w:instrText xml:space="preserve"> HYPERLINK \l "_Toc12435" </w:instrText>
          </w:r>
          <w:r>
            <w:fldChar w:fldCharType="separate"/>
          </w:r>
          <w:r>
            <w:rPr>
              <w:rFonts w:hint="eastAsia" w:ascii="仿宋" w:hAnsi="仿宋" w:eastAsia="仿宋" w:cs="仿宋"/>
              <w:sz w:val="28"/>
              <w:szCs w:val="32"/>
            </w:rPr>
            <w:t>第三章 项目创新性分析</w:t>
          </w:r>
          <w:r>
            <w:rPr>
              <w:sz w:val="28"/>
              <w:szCs w:val="32"/>
            </w:rPr>
            <w:tab/>
          </w:r>
          <w:r>
            <w:rPr>
              <w:sz w:val="28"/>
              <w:szCs w:val="32"/>
            </w:rPr>
            <w:fldChar w:fldCharType="begin"/>
          </w:r>
          <w:r>
            <w:rPr>
              <w:sz w:val="28"/>
              <w:szCs w:val="32"/>
            </w:rPr>
            <w:instrText xml:space="preserve"> PAGEREF _Toc12435 \h </w:instrText>
          </w:r>
          <w:r>
            <w:rPr>
              <w:sz w:val="28"/>
              <w:szCs w:val="32"/>
            </w:rPr>
            <w:fldChar w:fldCharType="separate"/>
          </w:r>
          <w:r>
            <w:rPr>
              <w:sz w:val="28"/>
              <w:szCs w:val="32"/>
            </w:rPr>
            <w:t>5</w:t>
          </w:r>
          <w:r>
            <w:rPr>
              <w:sz w:val="28"/>
              <w:szCs w:val="32"/>
            </w:rPr>
            <w:fldChar w:fldCharType="end"/>
          </w:r>
          <w:r>
            <w:rPr>
              <w:sz w:val="28"/>
              <w:szCs w:val="32"/>
            </w:rPr>
            <w:fldChar w:fldCharType="end"/>
          </w:r>
        </w:p>
        <w:p w14:paraId="5B00940C">
          <w:pPr>
            <w:pStyle w:val="8"/>
            <w:tabs>
              <w:tab w:val="right" w:leader="dot" w:pos="8306"/>
            </w:tabs>
            <w:spacing w:line="360" w:lineRule="auto"/>
            <w:rPr>
              <w:sz w:val="28"/>
              <w:szCs w:val="32"/>
            </w:rPr>
          </w:pPr>
          <w:r>
            <w:fldChar w:fldCharType="begin"/>
          </w:r>
          <w:r>
            <w:instrText xml:space="preserve"> HYPERLINK \l "_Toc24631" </w:instrText>
          </w:r>
          <w:r>
            <w:fldChar w:fldCharType="separate"/>
          </w:r>
          <w:r>
            <w:rPr>
              <w:rFonts w:hint="eastAsia" w:ascii="仿宋" w:hAnsi="仿宋" w:eastAsia="仿宋" w:cs="仿宋"/>
              <w:sz w:val="28"/>
              <w:szCs w:val="32"/>
            </w:rPr>
            <w:t>第四章 项目实现成果</w:t>
          </w:r>
          <w:r>
            <w:rPr>
              <w:sz w:val="28"/>
              <w:szCs w:val="32"/>
            </w:rPr>
            <w:tab/>
          </w:r>
          <w:r>
            <w:rPr>
              <w:sz w:val="28"/>
              <w:szCs w:val="32"/>
            </w:rPr>
            <w:fldChar w:fldCharType="begin"/>
          </w:r>
          <w:r>
            <w:rPr>
              <w:sz w:val="28"/>
              <w:szCs w:val="32"/>
            </w:rPr>
            <w:instrText xml:space="preserve"> PAGEREF _Toc24631 \h </w:instrText>
          </w:r>
          <w:r>
            <w:rPr>
              <w:sz w:val="28"/>
              <w:szCs w:val="32"/>
            </w:rPr>
            <w:fldChar w:fldCharType="separate"/>
          </w:r>
          <w:r>
            <w:rPr>
              <w:sz w:val="28"/>
              <w:szCs w:val="32"/>
            </w:rPr>
            <w:t>6</w:t>
          </w:r>
          <w:r>
            <w:rPr>
              <w:sz w:val="28"/>
              <w:szCs w:val="32"/>
            </w:rPr>
            <w:fldChar w:fldCharType="end"/>
          </w:r>
          <w:r>
            <w:rPr>
              <w:sz w:val="28"/>
              <w:szCs w:val="32"/>
            </w:rPr>
            <w:fldChar w:fldCharType="end"/>
          </w:r>
        </w:p>
        <w:p w14:paraId="403C8506">
          <w:pPr>
            <w:pStyle w:val="8"/>
            <w:tabs>
              <w:tab w:val="right" w:leader="dot" w:pos="8306"/>
            </w:tabs>
            <w:spacing w:line="360" w:lineRule="auto"/>
            <w:rPr>
              <w:sz w:val="28"/>
              <w:szCs w:val="32"/>
            </w:rPr>
          </w:pPr>
          <w:r>
            <w:fldChar w:fldCharType="begin"/>
          </w:r>
          <w:r>
            <w:instrText xml:space="preserve"> HYPERLINK \l "_Toc6624" </w:instrText>
          </w:r>
          <w:r>
            <w:fldChar w:fldCharType="separate"/>
          </w:r>
          <w:r>
            <w:rPr>
              <w:rFonts w:hint="eastAsia" w:ascii="仿宋" w:hAnsi="仿宋" w:eastAsia="仿宋" w:cs="仿宋"/>
              <w:sz w:val="28"/>
              <w:szCs w:val="32"/>
            </w:rPr>
            <w:t>第五章 项目合规风险分析</w:t>
          </w:r>
          <w:r>
            <w:rPr>
              <w:sz w:val="28"/>
              <w:szCs w:val="32"/>
            </w:rPr>
            <w:tab/>
          </w:r>
          <w:r>
            <w:rPr>
              <w:sz w:val="28"/>
              <w:szCs w:val="32"/>
            </w:rPr>
            <w:fldChar w:fldCharType="begin"/>
          </w:r>
          <w:r>
            <w:rPr>
              <w:sz w:val="28"/>
              <w:szCs w:val="32"/>
            </w:rPr>
            <w:instrText xml:space="preserve"> PAGEREF _Toc6624 \h </w:instrText>
          </w:r>
          <w:r>
            <w:rPr>
              <w:sz w:val="28"/>
              <w:szCs w:val="32"/>
            </w:rPr>
            <w:fldChar w:fldCharType="separate"/>
          </w:r>
          <w:r>
            <w:rPr>
              <w:sz w:val="28"/>
              <w:szCs w:val="32"/>
            </w:rPr>
            <w:t>7</w:t>
          </w:r>
          <w:r>
            <w:rPr>
              <w:sz w:val="28"/>
              <w:szCs w:val="32"/>
            </w:rPr>
            <w:fldChar w:fldCharType="end"/>
          </w:r>
          <w:r>
            <w:rPr>
              <w:sz w:val="28"/>
              <w:szCs w:val="32"/>
            </w:rPr>
            <w:fldChar w:fldCharType="end"/>
          </w:r>
        </w:p>
        <w:p w14:paraId="6CC809E6">
          <w:pPr>
            <w:pStyle w:val="8"/>
            <w:tabs>
              <w:tab w:val="right" w:leader="dot" w:pos="8306"/>
            </w:tabs>
            <w:spacing w:line="360" w:lineRule="auto"/>
            <w:rPr>
              <w:sz w:val="28"/>
              <w:szCs w:val="32"/>
            </w:rPr>
          </w:pPr>
          <w:r>
            <w:fldChar w:fldCharType="begin"/>
          </w:r>
          <w:r>
            <w:instrText xml:space="preserve"> HYPERLINK \l "_Toc30743" </w:instrText>
          </w:r>
          <w:r>
            <w:fldChar w:fldCharType="separate"/>
          </w:r>
          <w:r>
            <w:rPr>
              <w:rFonts w:hint="eastAsia" w:ascii="仿宋" w:hAnsi="仿宋" w:eastAsia="仿宋" w:cs="仿宋"/>
              <w:sz w:val="28"/>
              <w:szCs w:val="32"/>
            </w:rPr>
            <w:t>第六章 参考文献</w:t>
          </w:r>
          <w:r>
            <w:rPr>
              <w:sz w:val="28"/>
              <w:szCs w:val="32"/>
            </w:rPr>
            <w:tab/>
          </w:r>
          <w:r>
            <w:rPr>
              <w:sz w:val="28"/>
              <w:szCs w:val="32"/>
            </w:rPr>
            <w:fldChar w:fldCharType="begin"/>
          </w:r>
          <w:r>
            <w:rPr>
              <w:sz w:val="28"/>
              <w:szCs w:val="32"/>
            </w:rPr>
            <w:instrText xml:space="preserve"> PAGEREF _Toc30743 \h </w:instrText>
          </w:r>
          <w:r>
            <w:rPr>
              <w:sz w:val="28"/>
              <w:szCs w:val="32"/>
            </w:rPr>
            <w:fldChar w:fldCharType="separate"/>
          </w:r>
          <w:r>
            <w:rPr>
              <w:sz w:val="28"/>
              <w:szCs w:val="32"/>
            </w:rPr>
            <w:t>8</w:t>
          </w:r>
          <w:r>
            <w:rPr>
              <w:sz w:val="28"/>
              <w:szCs w:val="32"/>
            </w:rPr>
            <w:fldChar w:fldCharType="end"/>
          </w:r>
          <w:r>
            <w:rPr>
              <w:sz w:val="28"/>
              <w:szCs w:val="32"/>
            </w:rPr>
            <w:fldChar w:fldCharType="end"/>
          </w:r>
        </w:p>
        <w:p w14:paraId="5130AAC6">
          <w:pPr>
            <w:spacing w:line="360" w:lineRule="auto"/>
            <w:rPr>
              <w:rFonts w:ascii="仿宋" w:hAnsi="仿宋" w:eastAsia="仿宋" w:cs="仿宋"/>
              <w:sz w:val="28"/>
              <w:szCs w:val="32"/>
            </w:rPr>
          </w:pPr>
          <w:r>
            <w:rPr>
              <w:rFonts w:hint="eastAsia" w:ascii="仿宋" w:hAnsi="仿宋" w:eastAsia="仿宋" w:cs="仿宋"/>
              <w:bCs/>
              <w:sz w:val="28"/>
              <w:szCs w:val="48"/>
              <w:lang w:val="zh-CN"/>
            </w:rPr>
            <w:fldChar w:fldCharType="end"/>
          </w:r>
        </w:p>
      </w:sdtContent>
    </w:sdt>
    <w:p w14:paraId="53144F43">
      <w:pPr>
        <w:widowControl/>
        <w:jc w:val="left"/>
        <w:rPr>
          <w:rFonts w:ascii="仿宋" w:hAnsi="仿宋" w:eastAsia="仿宋" w:cs="仿宋"/>
          <w:b/>
          <w:bCs/>
          <w:sz w:val="28"/>
          <w:szCs w:val="28"/>
        </w:rPr>
      </w:pPr>
      <w:r>
        <w:rPr>
          <w:rFonts w:hint="eastAsia" w:ascii="仿宋" w:hAnsi="仿宋" w:eastAsia="仿宋" w:cs="仿宋"/>
          <w:sz w:val="28"/>
          <w:szCs w:val="28"/>
        </w:rPr>
        <w:br w:type="page"/>
      </w:r>
    </w:p>
    <w:p w14:paraId="4D31954E">
      <w:pPr>
        <w:pStyle w:val="3"/>
        <w:rPr>
          <w:rFonts w:ascii="仿宋" w:hAnsi="仿宋" w:eastAsia="仿宋" w:cs="仿宋"/>
        </w:rPr>
      </w:pPr>
      <w:bookmarkStart w:id="0" w:name="_Toc16440"/>
      <w:r>
        <w:rPr>
          <w:rFonts w:hint="eastAsia" w:ascii="仿宋" w:hAnsi="仿宋" w:eastAsia="仿宋" w:cs="仿宋"/>
        </w:rPr>
        <w:t>第一章 项目介绍</w:t>
      </w:r>
      <w:bookmarkEnd w:id="0"/>
    </w:p>
    <w:p w14:paraId="0239B49F">
      <w:pPr>
        <w:pStyle w:val="5"/>
        <w:numPr>
          <w:ilvl w:val="0"/>
          <w:numId w:val="2"/>
        </w:numPr>
        <w:rPr>
          <w:rFonts w:ascii="仿宋" w:hAnsi="仿宋" w:eastAsia="仿宋" w:cs="仿宋"/>
        </w:rPr>
      </w:pPr>
      <w:r>
        <w:rPr>
          <w:rFonts w:hint="eastAsia" w:ascii="仿宋" w:hAnsi="仿宋" w:eastAsia="仿宋" w:cs="仿宋"/>
        </w:rPr>
        <w:t>项目概况</w:t>
      </w:r>
    </w:p>
    <w:p w14:paraId="7AD2DEB9">
      <w:pPr>
        <w:pStyle w:val="17"/>
        <w:spacing w:line="360" w:lineRule="auto"/>
        <w:ind w:firstLine="0"/>
        <w:rPr>
          <w:rFonts w:hint="eastAsia" w:ascii="仿宋" w:hAnsi="仿宋" w:eastAsia="仿宋" w:cs="仿宋"/>
          <w:color w:val="2E54A1" w:themeColor="accent1" w:themeShade="BF"/>
          <w:sz w:val="24"/>
          <w:szCs w:val="28"/>
        </w:rPr>
      </w:pPr>
      <w:r>
        <w:rPr>
          <w:rFonts w:hint="eastAsia" w:ascii="仿宋" w:hAnsi="仿宋" w:eastAsia="仿宋" w:cs="仿宋"/>
          <w:color w:val="2E54A1" w:themeColor="accent1" w:themeShade="BF"/>
          <w:sz w:val="24"/>
          <w:szCs w:val="28"/>
        </w:rPr>
        <w:t>【着重阐述“针对什么样的核心难点（痛点），使用什么样的关键技术，通过什么样的创新方法，实现了什么样的突破，形成了什么样的目标或成果”。本部分内容建议不超过1500字。】</w:t>
      </w:r>
    </w:p>
    <w:p w14:paraId="1B6DA75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ascii="仿宋" w:hAnsi="仿宋" w:eastAsia="仿宋" w:cs="仿宋"/>
          <w:sz w:val="24"/>
          <w:szCs w:val="24"/>
        </w:rPr>
        <w:t>Pakperk 是一款面向学生、科研人员和研发工程师的移动科研阅读应用，聚焦科研阅读中“读什么、怎么看、能否相信、如何留下”四个连续问题</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旨在打造一款让论文阅读更可靠、更轻松的应用。</w:t>
      </w:r>
    </w:p>
    <w:p w14:paraId="0ECEC21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2025 年 arXiv 新增论文 284,486 篇，日均约 780 篇[1]。当论文供给远超个人注意力容量后，科研阅读的瓶颈已</w:t>
      </w:r>
      <w:r>
        <w:rPr>
          <w:rFonts w:hint="eastAsia" w:ascii="仿宋" w:hAnsi="仿宋" w:eastAsia="仿宋" w:cs="仿宋"/>
          <w:sz w:val="24"/>
          <w:szCs w:val="24"/>
          <w:lang w:val="en-US" w:eastAsia="zh-CN"/>
        </w:rPr>
        <w:t>从</w:t>
      </w:r>
      <w:r>
        <w:rPr>
          <w:rFonts w:ascii="仿宋" w:hAnsi="仿宋" w:eastAsia="仿宋" w:cs="仿宋"/>
          <w:sz w:val="24"/>
          <w:szCs w:val="24"/>
        </w:rPr>
        <w:t>获取文献</w:t>
      </w:r>
      <w:r>
        <w:rPr>
          <w:rFonts w:hint="eastAsia" w:ascii="仿宋" w:hAnsi="仿宋" w:eastAsia="仿宋" w:cs="仿宋"/>
          <w:sz w:val="24"/>
          <w:szCs w:val="24"/>
          <w:lang w:val="en-US" w:eastAsia="zh-CN"/>
        </w:rPr>
        <w:t>转化为</w:t>
      </w:r>
      <w:r>
        <w:rPr>
          <w:rFonts w:ascii="仿宋" w:hAnsi="仿宋" w:eastAsia="仿宋" w:cs="仿宋"/>
          <w:sz w:val="24"/>
          <w:szCs w:val="24"/>
        </w:rPr>
        <w:t>如何安排阅读顺序</w:t>
      </w:r>
      <w:r>
        <w:rPr>
          <w:rFonts w:hint="eastAsia" w:ascii="仿宋" w:hAnsi="仿宋" w:eastAsia="仿宋" w:cs="仿宋"/>
          <w:sz w:val="24"/>
          <w:szCs w:val="24"/>
          <w:lang w:eastAsia="zh-CN"/>
        </w:rPr>
        <w:t>，</w:t>
      </w:r>
      <w:r>
        <w:rPr>
          <w:rFonts w:ascii="仿宋" w:hAnsi="仿宋" w:eastAsia="仿宋" w:cs="仿宋"/>
          <w:sz w:val="24"/>
          <w:szCs w:val="24"/>
        </w:rPr>
        <w:t>在小屏上高效理解</w:t>
      </w:r>
      <w:r>
        <w:rPr>
          <w:rFonts w:hint="eastAsia" w:ascii="仿宋" w:hAnsi="仿宋" w:eastAsia="仿宋" w:cs="仿宋"/>
          <w:sz w:val="24"/>
          <w:szCs w:val="24"/>
          <w:lang w:eastAsia="zh-CN"/>
        </w:rPr>
        <w:t>，</w:t>
      </w:r>
      <w:r>
        <w:rPr>
          <w:rFonts w:ascii="仿宋" w:hAnsi="仿宋" w:eastAsia="仿宋" w:cs="仿宋"/>
          <w:sz w:val="24"/>
          <w:szCs w:val="24"/>
        </w:rPr>
        <w:t>并把有价值的阅读成果持续积累。现有工具往往</w:t>
      </w:r>
      <w:r>
        <w:rPr>
          <w:rFonts w:hint="eastAsia" w:ascii="仿宋" w:hAnsi="仿宋" w:eastAsia="仿宋" w:cs="仿宋"/>
          <w:sz w:val="24"/>
          <w:szCs w:val="24"/>
          <w:lang w:val="en-US" w:eastAsia="zh-CN"/>
        </w:rPr>
        <w:t>聚焦解决</w:t>
      </w:r>
      <w:r>
        <w:rPr>
          <w:rFonts w:ascii="仿宋" w:hAnsi="仿宋" w:eastAsia="仿宋" w:cs="仿宋"/>
          <w:sz w:val="24"/>
          <w:szCs w:val="24"/>
        </w:rPr>
        <w:t>检索、PDF 阅读、问答、笔记或文献管理中的单一环节，用户仍需频繁切换；持续推荐还可能不断扩大待读清单，通用问答存在偏离原文的风险，批注、证据及引用关系也难以形成长期记忆。</w:t>
      </w:r>
    </w:p>
    <w:p w14:paraId="07B0054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针对这些问题，Pakperk 提出 “Queue First，Evidence First，Memory by Choice” 三项产品原则，并以结构化论文解析、证据约束问答、引用上下文分析和离线同步等技术实现贯穿式阅读流程。</w:t>
      </w:r>
    </w:p>
    <w:p w14:paraId="2495E77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ascii="仿宋" w:hAnsi="仿宋" w:eastAsia="仿宋" w:cs="仿宋"/>
          <w:sz w:val="24"/>
          <w:szCs w:val="24"/>
        </w:rPr>
        <w:t xml:space="preserve">Queue First 强调阅读主动权。登录后，用户首先看到自己主动加入的 To Read 队列，并可随时调整或移除其中的论文；系统默认在活动队列为空后补充推荐内容，用户也可以主动进入推荐页面继续发现论文。在阅读界面上，Pakperk </w:t>
      </w:r>
      <w:r>
        <w:rPr>
          <w:rFonts w:hint="eastAsia" w:ascii="仿宋" w:hAnsi="仿宋" w:eastAsia="仿宋" w:cs="仿宋"/>
          <w:sz w:val="24"/>
          <w:szCs w:val="24"/>
          <w:lang w:val="en-US" w:eastAsia="zh-CN"/>
        </w:rPr>
        <w:t>摒弃传统</w:t>
      </w:r>
      <w:r>
        <w:rPr>
          <w:rFonts w:ascii="仿宋" w:hAnsi="仿宋" w:eastAsia="仿宋" w:cs="仿宋"/>
          <w:sz w:val="24"/>
          <w:szCs w:val="24"/>
        </w:rPr>
        <w:t>手机中缩放、滚动完整 PDF 为主要方式，</w:t>
      </w:r>
      <w:r>
        <w:rPr>
          <w:rFonts w:hint="eastAsia" w:ascii="仿宋" w:hAnsi="仿宋" w:eastAsia="仿宋" w:cs="仿宋"/>
          <w:sz w:val="24"/>
          <w:szCs w:val="24"/>
          <w:lang w:val="en-US" w:eastAsia="zh-CN"/>
        </w:rPr>
        <w:t>转而</w:t>
      </w:r>
      <w:r>
        <w:rPr>
          <w:rFonts w:ascii="仿宋" w:hAnsi="仿宋" w:eastAsia="仿宋" w:cs="仿宋"/>
          <w:sz w:val="24"/>
          <w:szCs w:val="24"/>
        </w:rPr>
        <w:t>将论文组织为 Abstract、Introduction &amp; Assistant、Connections 三个递进页面：先判断论文是否值得深入，再理解背景、动机与核心贡献，最后沿真实引用关系继续阅读相关工作。配合二维手势，纵向用于阅读或切换论文，横向用于深入当前论文，使“继续读、深入读、换一篇”形成稳定的空间映射</w:t>
      </w:r>
      <w:r>
        <w:rPr>
          <w:rFonts w:hint="eastAsia" w:ascii="仿宋" w:hAnsi="仿宋" w:eastAsia="仿宋" w:cs="仿宋"/>
          <w:sz w:val="24"/>
          <w:szCs w:val="24"/>
          <w:lang w:eastAsia="zh-CN"/>
        </w:rPr>
        <w:t>，极简的设计符合人类手势及大脑的习惯，</w:t>
      </w:r>
      <w:r>
        <w:rPr>
          <w:rFonts w:hint="eastAsia" w:ascii="仿宋" w:hAnsi="仿宋" w:eastAsia="仿宋" w:cs="仿宋"/>
          <w:sz w:val="24"/>
          <w:szCs w:val="24"/>
          <w:lang w:val="en-US" w:eastAsia="zh-CN"/>
        </w:rPr>
        <w:t>使论文阅读变轻松。</w:t>
      </w:r>
    </w:p>
    <w:p w14:paraId="3347D80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Evidence First 约束 AI 能做什么、也约束 AI 如何回答。Assistant 的回答必须绑定当前论文、当前版本及实际检索证据，证据编号、页码、章节和字符范围由服务端再次校验；证据不足时明确提示，并拒绝生成无依据结论。针对科研阅读场景设计的专用工具</w:t>
      </w:r>
      <w:r>
        <w:rPr>
          <w:rFonts w:hint="eastAsia" w:ascii="仿宋" w:hAnsi="仿宋" w:eastAsia="仿宋" w:cs="仿宋"/>
          <w:sz w:val="24"/>
          <w:szCs w:val="24"/>
          <w:lang w:val="en-US" w:eastAsia="zh-CN"/>
        </w:rPr>
        <w:t>供assistant调用，</w:t>
      </w:r>
      <w:r>
        <w:rPr>
          <w:rFonts w:ascii="仿宋" w:hAnsi="仿宋" w:eastAsia="仿宋" w:cs="仿宋"/>
          <w:sz w:val="24"/>
          <w:szCs w:val="24"/>
        </w:rPr>
        <w:t>可进一步完成原文定位、证据检索等操作。论文之间的关系依据真实引用上下文归纳为“使用、扩展、比较、背景”等受控类型，使关系可追溯、可核验。</w:t>
      </w:r>
    </w:p>
    <w:p w14:paraId="184D2F2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 xml:space="preserve">Memory by Choice </w:t>
      </w:r>
      <w:r>
        <w:rPr>
          <w:rFonts w:hint="eastAsia" w:ascii="仿宋" w:hAnsi="仿宋" w:eastAsia="仿宋" w:cs="仿宋"/>
          <w:sz w:val="24"/>
          <w:szCs w:val="24"/>
          <w:lang w:val="en-US" w:eastAsia="zh-CN"/>
        </w:rPr>
        <w:t>则</w:t>
      </w:r>
      <w:r>
        <w:rPr>
          <w:rFonts w:ascii="仿宋" w:hAnsi="仿宋" w:eastAsia="仿宋" w:cs="仿宋"/>
          <w:sz w:val="24"/>
          <w:szCs w:val="24"/>
        </w:rPr>
        <w:t>解决“读过之后留下什么”。只有用户主动保存的批注、笔</w:t>
      </w:r>
      <w:r>
        <w:rPr>
          <w:rFonts w:ascii="仿宋" w:hAnsi="仿宋" w:eastAsia="仿宋" w:cs="仿宋"/>
          <w:sz w:val="24"/>
          <w:szCs w:val="24"/>
        </w:rPr>
        <w:t>记和研究线索才进入长期记忆，并与论文及引用关系一起形成可检索、可持续更</w:t>
      </w:r>
      <w:r>
        <w:rPr>
          <w:rFonts w:ascii="仿宋" w:hAnsi="仿宋" w:eastAsia="仿宋" w:cs="仿宋"/>
          <w:sz w:val="24"/>
          <w:szCs w:val="24"/>
        </w:rPr>
        <w:t>新的个人研究记录，用于后续回顾与个性化推荐；普通浏览和未保存草稿不会自动</w:t>
      </w:r>
      <w:r>
        <w:rPr>
          <w:rFonts w:hint="eastAsia" w:ascii="仿宋" w:hAnsi="仿宋" w:eastAsia="仿宋" w:cs="仿宋"/>
          <w:sz w:val="24"/>
          <w:szCs w:val="24"/>
          <w:lang w:val="en-US" w:eastAsia="zh-CN"/>
        </w:rPr>
        <w:t>形成记忆</w:t>
      </w:r>
      <w:r>
        <w:rPr>
          <w:rFonts w:ascii="仿宋" w:hAnsi="仿宋" w:eastAsia="仿宋" w:cs="仿宋"/>
          <w:sz w:val="24"/>
          <w:szCs w:val="24"/>
        </w:rPr>
        <w:t>，从源头上避免无意义的信息堆积。</w:t>
      </w:r>
    </w:p>
    <w:p w14:paraId="543DDD1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目前，Pakperk 已完成核心阅读、账号、离线与同步流程的系统验证，积累 500 余篇缓存论文和 100 余条保存记录</w:t>
      </w:r>
      <w:r>
        <w:rPr>
          <w:rFonts w:hint="eastAsia" w:ascii="仿宋" w:hAnsi="仿宋" w:eastAsia="仿宋" w:cs="仿宋"/>
          <w:sz w:val="24"/>
          <w:szCs w:val="24"/>
          <w:lang w:val="en-US" w:eastAsia="zh-CN"/>
        </w:rPr>
        <w:t>作为阶段性验证</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后续将扩大规模，测试应用的吞吐率，稳定性及鲁棒性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我们围绕真实使用过程整理和验证了 42 个场景、317 条行为断言与 254 个量化指标</w:t>
      </w:r>
      <w:r>
        <w:rPr>
          <w:rFonts w:ascii="仿宋" w:hAnsi="仿宋" w:eastAsia="仿宋" w:cs="仿宋"/>
          <w:sz w:val="24"/>
          <w:szCs w:val="24"/>
        </w:rPr>
        <w:t>。测试</w:t>
      </w:r>
      <w:r>
        <w:rPr>
          <w:rFonts w:hint="eastAsia" w:ascii="仿宋" w:hAnsi="仿宋" w:eastAsia="仿宋" w:cs="仿宋"/>
          <w:sz w:val="24"/>
          <w:szCs w:val="24"/>
          <w:lang w:val="en-US" w:eastAsia="zh-CN"/>
        </w:rPr>
        <w:t>覆盖</w:t>
      </w:r>
      <w:r>
        <w:rPr>
          <w:rFonts w:ascii="仿宋" w:hAnsi="仿宋" w:eastAsia="仿宋" w:cs="仿宋"/>
          <w:sz w:val="24"/>
          <w:szCs w:val="24"/>
        </w:rPr>
        <w:t>网络丢包、延迟返回、离线重试、Outbox 恢复、双端同步及 Android / iOS 真机运行，并跑通账号数据保存—重放—删除—同步闭环。当前缓存内容首个可读帧 p95 ≤ 1.5 s，页面打开过渡 ≤ 700 ms，表明产品已完成从核心设计到真实移动环境下可运行、可验证的实现。</w:t>
      </w:r>
    </w:p>
    <w:p w14:paraId="2004A23B">
      <w:pPr>
        <w:rPr>
          <w:rFonts w:ascii="仿宋" w:hAnsi="仿宋" w:eastAsia="仿宋" w:cs="仿宋"/>
        </w:rPr>
      </w:pPr>
    </w:p>
    <w:p w14:paraId="6CD0644F">
      <w:pPr>
        <w:rPr>
          <w:rFonts w:ascii="仿宋" w:hAnsi="仿宋" w:eastAsia="仿宋" w:cs="仿宋"/>
        </w:rPr>
      </w:pPr>
    </w:p>
    <w:p w14:paraId="11A5115B">
      <w:pPr>
        <w:rPr>
          <w:rFonts w:ascii="仿宋" w:hAnsi="仿宋" w:eastAsia="仿宋" w:cs="仿宋"/>
        </w:rPr>
      </w:pPr>
    </w:p>
    <w:p w14:paraId="04977DD8">
      <w:pPr>
        <w:rPr>
          <w:rFonts w:ascii="仿宋" w:hAnsi="仿宋" w:eastAsia="仿宋" w:cs="仿宋"/>
        </w:rPr>
      </w:pPr>
    </w:p>
    <w:p w14:paraId="42C37A45">
      <w:pPr>
        <w:rPr>
          <w:rFonts w:ascii="仿宋" w:hAnsi="仿宋" w:eastAsia="仿宋" w:cs="仿宋"/>
        </w:rPr>
      </w:pPr>
    </w:p>
    <w:p w14:paraId="603688C0">
      <w:pPr>
        <w:pStyle w:val="5"/>
        <w:numPr>
          <w:ilvl w:val="0"/>
          <w:numId w:val="2"/>
        </w:numPr>
        <w:rPr>
          <w:rFonts w:ascii="仿宋" w:hAnsi="仿宋" w:eastAsia="仿宋" w:cs="仿宋"/>
        </w:rPr>
      </w:pPr>
      <w:r>
        <w:rPr>
          <w:rFonts w:hint="eastAsia" w:ascii="仿宋" w:hAnsi="仿宋" w:eastAsia="仿宋" w:cs="仿宋"/>
        </w:rPr>
        <w:br w:type="page"/>
      </w:r>
    </w:p>
    <w:p w14:paraId="272905DE">
      <w:pPr>
        <w:pStyle w:val="3"/>
        <w:numPr>
          <w:ilvl w:val="0"/>
          <w:numId w:val="3"/>
        </w:numPr>
        <w:rPr>
          <w:rFonts w:ascii="仿宋" w:hAnsi="仿宋" w:eastAsia="仿宋" w:cs="仿宋"/>
        </w:rPr>
      </w:pPr>
      <w:bookmarkStart w:id="1" w:name="_Toc711"/>
      <w:r>
        <w:rPr>
          <w:rFonts w:hint="eastAsia" w:ascii="仿宋" w:hAnsi="仿宋" w:eastAsia="仿宋" w:cs="仿宋"/>
        </w:rPr>
        <w:t>项目实施方案</w:t>
      </w:r>
      <w:bookmarkEnd w:id="1"/>
    </w:p>
    <w:p w14:paraId="6BD2E080">
      <w:pPr>
        <w:pStyle w:val="17"/>
        <w:spacing w:line="360" w:lineRule="auto"/>
        <w:ind w:firstLine="0"/>
        <w:rPr>
          <w:rFonts w:ascii="仿宋" w:hAnsi="仿宋" w:eastAsia="仿宋" w:cs="仿宋"/>
          <w:color w:val="2E54A1" w:themeColor="accent1" w:themeShade="BF"/>
          <w:sz w:val="24"/>
          <w:szCs w:val="28"/>
        </w:rPr>
      </w:pPr>
      <w:bookmarkStart w:id="2" w:name="_Toc86368739"/>
      <w:bookmarkStart w:id="3" w:name="_Toc92893200"/>
      <w:r>
        <w:rPr>
          <w:rFonts w:hint="eastAsia" w:ascii="仿宋" w:hAnsi="仿宋" w:eastAsia="仿宋" w:cs="仿宋"/>
          <w:color w:val="2E54A1" w:themeColor="accent1" w:themeShade="BF"/>
          <w:sz w:val="24"/>
          <w:szCs w:val="28"/>
        </w:rPr>
        <w:t>【详细描述整个项目的实施过程，可以包括数据清洗、理论推导、算法实现、代码架构、系统搭建、模型训练等。重点展现项目的实施步骤及对技术难点的解决方案。本部分内容建议不超过2000字。】</w:t>
      </w:r>
    </w:p>
    <w:bookmarkEnd w:id="2"/>
    <w:bookmarkEnd w:id="3"/>
    <w:p w14:paraId="64226B7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bookmarkStart w:id="4" w:name="_Toc86368740"/>
      <w:bookmarkStart w:id="5" w:name="_Toc92893201"/>
      <w:r>
        <w:rPr>
          <w:rFonts w:hint="default" w:ascii="仿宋" w:hAnsi="仿宋" w:eastAsia="仿宋" w:cs="仿宋"/>
          <w:sz w:val="24"/>
          <w:szCs w:val="24"/>
        </w:rPr>
        <w:t>项目从移动端科研阅读的实际流程出发，</w:t>
      </w:r>
      <w:r>
        <w:rPr>
          <w:rFonts w:hint="eastAsia" w:ascii="仿宋" w:hAnsi="仿宋" w:eastAsia="仿宋" w:cs="仿宋"/>
          <w:sz w:val="24"/>
          <w:szCs w:val="24"/>
          <w:lang w:val="en-US" w:eastAsia="zh-CN"/>
        </w:rPr>
        <w:t>设计、调试、实现了</w:t>
      </w:r>
      <w:r>
        <w:rPr>
          <w:rFonts w:hint="default" w:ascii="仿宋" w:hAnsi="仿宋" w:eastAsia="仿宋" w:cs="仿宋"/>
          <w:sz w:val="24"/>
          <w:szCs w:val="24"/>
        </w:rPr>
        <w:t>论文接入与结构化处理、证据检索与智能问答、引用关系构建、移动端状态同步和系统验证。实施过程中重点解决 PDF 结构复杂、AI 回答难以核验、引用关系容易误判以及弱网环境下操作可靠性不足等问题。</w:t>
      </w:r>
      <w:r>
        <w:rPr>
          <w:rFonts w:hint="eastAsia" w:ascii="仿宋" w:hAnsi="仿宋" w:eastAsia="仿宋" w:cs="仿宋"/>
          <w:sz w:val="24"/>
          <w:szCs w:val="24"/>
          <w:lang w:val="en-US" w:eastAsia="zh-CN"/>
        </w:rPr>
        <w:t>以下详细阐述主要实现点：</w:t>
      </w:r>
    </w:p>
    <w:p w14:paraId="31489263">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cs="仿宋"/>
          <w:sz w:val="28"/>
          <w:szCs w:val="28"/>
        </w:rPr>
      </w:pPr>
      <w:r>
        <w:rPr>
          <w:rFonts w:hint="default" w:ascii="仿宋" w:hAnsi="仿宋" w:eastAsia="仿宋" w:cs="仿宋"/>
          <w:sz w:val="28"/>
          <w:szCs w:val="28"/>
          <w:lang w:val="en-US" w:eastAsia="zh-CN"/>
        </w:rPr>
        <w:t>一、论文接入与结构化处理</w:t>
      </w:r>
    </w:p>
    <w:p w14:paraId="53F388F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当前系统以 arXiv 作为主要论文来源。用户输入首先被规范为合法 arXiv 标识，搜索、推荐、收藏和摘要展示只读取元数据，并通过 PostgreSQL 缓存和请求频率控制减少重复访问。全文解析采用按需触发：用户进入 Introduction 等需要正文的页面后，后台才创建对应任务。PDF 下载设置 50 MiB 上限，保存到独立临时路径并计算 SHA-256，任务结束后立即清理，</w:t>
      </w:r>
      <w:r>
        <w:rPr>
          <w:rFonts w:hint="eastAsia" w:ascii="仿宋" w:hAnsi="仿宋" w:eastAsia="仿宋" w:cs="仿宋"/>
          <w:sz w:val="24"/>
          <w:szCs w:val="24"/>
          <w:lang w:val="en-US" w:eastAsia="zh-CN"/>
        </w:rPr>
        <w:t>以减轻系统负载。</w:t>
      </w:r>
    </w:p>
    <w:p w14:paraId="0709970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全文由后台 Worker 交给 GROBID 0.9.0 转换为 TEI XML，再由 Rust 解析层完成结构整理。处理过程中清除页眉、页脚等版面噪声，并提取章节、段落、页码、正文引用、参考文献、图表和公式等信息，同时记录内容单元的稳定标识和原文位置。由此形成统一的结构化文档模型，后续检索、Assistant 引证、Connections 和批注都使用相同的章节、页码和字符范围进行定位，避免不同功能各自处理 PDF 后产生位置不一致的问题。</w:t>
      </w:r>
    </w:p>
    <w:p w14:paraId="423D9167">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cs="仿宋"/>
          <w:sz w:val="28"/>
          <w:szCs w:val="28"/>
        </w:rPr>
      </w:pPr>
      <w:r>
        <w:rPr>
          <w:rFonts w:hint="default" w:ascii="仿宋" w:hAnsi="仿宋" w:eastAsia="仿宋" w:cs="仿宋"/>
          <w:sz w:val="28"/>
          <w:szCs w:val="28"/>
          <w:lang w:val="en-US" w:eastAsia="zh-CN"/>
        </w:rPr>
        <w:t>二、证据检索、问答与引用关系构建</w:t>
      </w:r>
    </w:p>
    <w:p w14:paraId="0D712EA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正文完成结构化后，系统按照章节和段落将完整论文进一步切分为多个用于检索的文本块，每块目标长度约 750 token、上限约 900 token，并在相邻文本块之间保留约 100 token 的重叠，以减少切分造成的上下文丢失。内容同时建立 PostgreSQL 全文索引和 pgvector 向量索引[13]。用户向 Assistant 提问时，检索范围严格限定在当前论文内，关键词检索与语义检索通过 Reciprocal Rank Fusion[8] 融合，最终从检索结果中选取至多 6 个高相关证据块作为本轮回答的证据上下文，并控制总体证据规模，减少无关文本对生成结果的干扰。</w:t>
      </w:r>
    </w:p>
    <w:p w14:paraId="008AFCF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模型输出采用固定 Schema，每项主要判断都需要关联证据 ID。回答生成后，服务端重新检查证据是否来自本轮检索结果，并核对章节、页码和字符范围；缺少充分依据时直接返回证据不足。论文正文在整个过程中仅作为待分析数据传入模型，不具有修改系统指令的权限。这样，Assistant 的回答能够从最终结论反向定位到具体原文，而不只停留在语言模型生成结果本身。</w:t>
      </w:r>
    </w:p>
    <w:p w14:paraId="23C4DDF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Connections 与这一证据体系共用结构化论文数据。系统先提取正文中的引用位置和参考文献，再综合 arXiv ID、DOI、标题、作者和年份完成文献实体匹配。论文间的“使用、扩展、比较、背景”等关系依据实际引用句及其上下文归纳，并保留对应出处；信息不足时统一标记为 unknown。内容相似度仅用于辅助检索，不直接作为学术关系判断依据。</w:t>
      </w:r>
    </w:p>
    <w:p w14:paraId="0B199A68">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队列与移动端可靠同步</w:t>
      </w:r>
    </w:p>
    <w:p w14:paraId="5A7AE78C">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客户端围绕 Queue</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First 的产品</w:t>
      </w:r>
      <w:r>
        <w:rPr>
          <w:rFonts w:hint="eastAsia" w:ascii="仿宋" w:hAnsi="仿宋" w:eastAsia="仿宋" w:cs="仿宋"/>
          <w:sz w:val="24"/>
          <w:szCs w:val="24"/>
          <w:lang w:val="en-US" w:eastAsia="zh-CN"/>
        </w:rPr>
        <w:t>原则</w:t>
      </w:r>
      <w:r>
        <w:rPr>
          <w:rFonts w:hint="default" w:ascii="仿宋" w:hAnsi="仿宋" w:eastAsia="仿宋" w:cs="仿宋"/>
          <w:sz w:val="24"/>
          <w:szCs w:val="24"/>
          <w:lang w:val="en-US" w:eastAsia="zh-CN"/>
        </w:rPr>
        <w:t>组织阅读状态，To Read、保存记录和用户操作既要支持即时反馈，也要适应网络切换、短时离线和应用重启。Flutter 端使用 Drift 保存本地状态，并通过持久化 Outbox 记录尚未同步的操作。本地状态和操作日志在同一事务中写入，即使应用在发送请求前退出，操作仍可以在下次启动后继续执行。</w:t>
      </w:r>
    </w:p>
    <w:p w14:paraId="2BFF94CB">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8"/>
          <w:szCs w:val="28"/>
          <w:lang w:val="en-US" w:eastAsia="zh-CN"/>
        </w:rPr>
      </w:pPr>
      <w:r>
        <w:rPr>
          <w:rFonts w:hint="default" w:ascii="仿宋" w:hAnsi="仿宋" w:eastAsia="仿宋" w:cs="仿宋"/>
          <w:sz w:val="24"/>
          <w:szCs w:val="24"/>
          <w:lang w:val="en-US" w:eastAsia="zh-CN"/>
        </w:rPr>
        <w:t>每次修改都携带唯一操作 UUID，网络恢复后沿用原 ID 继续提交，服务端据此识别同一次操作的重试，避免网络异常导致操作被重复执行。同一论文上的操作保持顺序发送，失败后结合指数退避和 Retry-After[15] 再次执行。服务器维护 Library 的最终状态，并通过账号信息、认证状态和同步修订号隔离不同登录会话。保存、删除等基础操作与 PDF 解析和模型任务分开，</w:t>
      </w:r>
      <w:r>
        <w:rPr>
          <w:rFonts w:hint="eastAsia" w:ascii="仿宋" w:hAnsi="仿宋" w:eastAsia="仿宋" w:cs="仿宋"/>
          <w:sz w:val="24"/>
          <w:szCs w:val="24"/>
          <w:lang w:val="en-US" w:eastAsia="zh-CN"/>
        </w:rPr>
        <w:t>保证</w:t>
      </w:r>
      <w:r>
        <w:rPr>
          <w:rFonts w:hint="default" w:ascii="仿宋" w:hAnsi="仿宋" w:eastAsia="仿宋" w:cs="仿宋"/>
          <w:sz w:val="24"/>
          <w:szCs w:val="24"/>
          <w:lang w:val="en-US" w:eastAsia="zh-CN"/>
        </w:rPr>
        <w:t>用户的数据操作不会因为后台计算耗时或失败而被阻塞。</w:t>
      </w:r>
    </w:p>
    <w:p w14:paraId="20349AB3">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cs="仿宋"/>
          <w:sz w:val="28"/>
          <w:szCs w:val="28"/>
        </w:rPr>
      </w:pPr>
      <w:r>
        <w:rPr>
          <w:rFonts w:hint="default" w:ascii="仿宋" w:hAnsi="仿宋" w:eastAsia="仿宋" w:cs="仿宋"/>
          <w:sz w:val="28"/>
          <w:szCs w:val="28"/>
          <w:lang w:val="en-US" w:eastAsia="zh-CN"/>
        </w:rPr>
        <w:t>四、系统</w:t>
      </w:r>
      <w:r>
        <w:rPr>
          <w:rFonts w:hint="eastAsia" w:ascii="仿宋" w:hAnsi="仿宋" w:eastAsia="仿宋" w:cs="仿宋"/>
          <w:sz w:val="28"/>
          <w:szCs w:val="28"/>
          <w:lang w:val="en-US" w:eastAsia="zh-CN"/>
        </w:rPr>
        <w:t>底座</w:t>
      </w:r>
      <w:r>
        <w:rPr>
          <w:rFonts w:hint="default" w:ascii="仿宋" w:hAnsi="仿宋" w:eastAsia="仿宋" w:cs="仿宋"/>
          <w:sz w:val="28"/>
          <w:szCs w:val="28"/>
          <w:lang w:val="en-US" w:eastAsia="zh-CN"/>
        </w:rPr>
        <w:t>实现与</w:t>
      </w:r>
      <w:r>
        <w:rPr>
          <w:rFonts w:hint="eastAsia" w:ascii="仿宋" w:hAnsi="仿宋" w:eastAsia="仿宋" w:cs="仿宋"/>
          <w:sz w:val="28"/>
          <w:szCs w:val="28"/>
          <w:lang w:val="en-US" w:eastAsia="zh-CN"/>
        </w:rPr>
        <w:t>项目</w:t>
      </w:r>
      <w:r>
        <w:rPr>
          <w:rFonts w:hint="default" w:ascii="仿宋" w:hAnsi="仿宋" w:eastAsia="仿宋" w:cs="仿宋"/>
          <w:sz w:val="28"/>
          <w:szCs w:val="28"/>
          <w:lang w:val="en-US" w:eastAsia="zh-CN"/>
        </w:rPr>
        <w:t>验证</w:t>
      </w:r>
    </w:p>
    <w:p w14:paraId="0306F6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后端采用 Rust/Axum 提供 API，Tokio Worker 承担 PDF 解析、向量构建和引用关系处理等异步任务，PostgreSQL 16 与 pgvector 负责业务数据、全文检索和向量检索；移动端使用 Flutter 与 Drift，账号登录采用 OIDC Authorization Code + PKCE。各模块按照清晰的数据和任务边界连接，较重的论文处理集中在后台完成，客户端主要承担阅读交互、本地状态和同步。</w:t>
      </w:r>
    </w:p>
    <w:p w14:paraId="505DEA5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仿宋" w:hAnsi="仿宋" w:eastAsia="仿宋" w:cs="仿宋"/>
          <w:sz w:val="24"/>
          <w:szCs w:val="24"/>
        </w:rPr>
      </w:pPr>
      <w:r>
        <w:rPr>
          <w:rFonts w:ascii="仿宋" w:hAnsi="仿宋" w:eastAsia="仿宋" w:cs="仿宋"/>
          <w:sz w:val="24"/>
          <w:szCs w:val="24"/>
        </w:rPr>
        <w:t>验证工作贯穿开发过程，依次检查解析结果、接口契约、数据库一致性、离线恢复和真机行为。当前已建立单元测试、PostgreSQL 集成测试、Flutter 组件及端到端测试，并在 Android、iOS 环境中覆盖网络丢包、延迟返回、离线重试、Outbox 恢复和双端同步等场景。部署端同时保留权限控制、日志遥测、备份恢复和镜像回滚能力，为后续</w:t>
      </w:r>
      <w:r>
        <w:rPr>
          <w:rFonts w:hint="eastAsia" w:ascii="仿宋" w:hAnsi="仿宋" w:eastAsia="仿宋" w:cs="仿宋"/>
          <w:sz w:val="24"/>
          <w:szCs w:val="24"/>
          <w:lang w:val="en-US" w:eastAsia="zh-CN"/>
        </w:rPr>
        <w:t>论文规模持续扩大、强大</w:t>
      </w:r>
      <w:r>
        <w:rPr>
          <w:rFonts w:ascii="仿宋" w:hAnsi="仿宋" w:eastAsia="仿宋" w:cs="仿宋"/>
          <w:sz w:val="24"/>
          <w:szCs w:val="24"/>
        </w:rPr>
        <w:t>功能逐步开放提供稳定运行基础。</w:t>
      </w:r>
    </w:p>
    <w:p w14:paraId="7A32D2D9">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cs="仿宋"/>
          <w:sz w:val="24"/>
          <w:szCs w:val="24"/>
        </w:rPr>
      </w:pPr>
    </w:p>
    <w:bookmarkEnd w:id="4"/>
    <w:bookmarkEnd w:id="5"/>
    <w:p w14:paraId="0ACFD2C9">
      <w:pPr>
        <w:rPr>
          <w:rFonts w:ascii="仿宋" w:hAnsi="仿宋" w:eastAsia="仿宋" w:cs="仿宋"/>
          <w:sz w:val="32"/>
          <w:szCs w:val="32"/>
        </w:rPr>
      </w:pPr>
      <w:r>
        <w:rPr>
          <w:rFonts w:hint="eastAsia" w:ascii="仿宋" w:hAnsi="仿宋" w:eastAsia="仿宋" w:cs="仿宋"/>
          <w:sz w:val="32"/>
          <w:szCs w:val="32"/>
        </w:rPr>
        <w:br w:type="page"/>
      </w:r>
    </w:p>
    <w:p w14:paraId="61D62E7A">
      <w:pPr>
        <w:pStyle w:val="3"/>
        <w:numPr>
          <w:ilvl w:val="0"/>
          <w:numId w:val="3"/>
        </w:numPr>
        <w:rPr>
          <w:rFonts w:ascii="仿宋" w:hAnsi="仿宋" w:eastAsia="仿宋" w:cs="仿宋"/>
        </w:rPr>
      </w:pPr>
      <w:bookmarkStart w:id="6" w:name="_Toc12435"/>
      <w:r>
        <w:rPr>
          <w:rFonts w:hint="eastAsia" w:ascii="仿宋" w:hAnsi="仿宋" w:eastAsia="仿宋" w:cs="仿宋"/>
        </w:rPr>
        <w:t>项目创新性分析</w:t>
      </w:r>
      <w:bookmarkEnd w:id="6"/>
    </w:p>
    <w:p w14:paraId="70C1E6C5">
      <w:pPr>
        <w:pStyle w:val="17"/>
        <w:spacing w:line="276" w:lineRule="auto"/>
        <w:ind w:firstLine="0"/>
        <w:rPr>
          <w:rFonts w:ascii="仿宋" w:hAnsi="仿宋" w:eastAsia="仿宋" w:cs="仿宋"/>
          <w:color w:val="2E54A1" w:themeColor="accent1" w:themeShade="BF"/>
          <w:sz w:val="24"/>
          <w:szCs w:val="28"/>
        </w:rPr>
      </w:pPr>
      <w:r>
        <w:rPr>
          <w:rFonts w:hint="eastAsia" w:ascii="仿宋" w:hAnsi="仿宋" w:eastAsia="仿宋" w:cs="仿宋"/>
          <w:color w:val="2E54A1" w:themeColor="accent1" w:themeShade="BF"/>
          <w:sz w:val="24"/>
          <w:szCs w:val="28"/>
        </w:rPr>
        <w:t>【详细描述项目在实际应用场景、技术特点、系统算法等方面的创新。】</w:t>
      </w:r>
    </w:p>
    <w:p w14:paraId="621062A7">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项目的创新主要体现在实际应用场景、技术特点和系统算法三个方面。第一章</w:t>
      </w:r>
      <w:r>
        <w:rPr>
          <w:rFonts w:hint="eastAsia" w:ascii="仿宋" w:hAnsi="仿宋" w:eastAsia="仿宋" w:cs="仿宋"/>
          <w:sz w:val="24"/>
          <w:szCs w:val="24"/>
          <w:lang w:val="en-US" w:eastAsia="zh-CN"/>
        </w:rPr>
        <w:t>概括</w:t>
      </w:r>
      <w:r>
        <w:rPr>
          <w:rFonts w:hint="eastAsia" w:ascii="仿宋" w:hAnsi="仿宋" w:eastAsia="仿宋" w:cs="仿宋"/>
          <w:sz w:val="24"/>
          <w:szCs w:val="24"/>
        </w:rPr>
        <w:t>的</w:t>
      </w:r>
      <w:r>
        <w:rPr>
          <w:rFonts w:hint="eastAsia" w:ascii="仿宋" w:hAnsi="仿宋" w:eastAsia="仿宋" w:cs="仿宋"/>
          <w:sz w:val="24"/>
          <w:szCs w:val="24"/>
          <w:lang w:val="en-US" w:eastAsia="zh-CN"/>
        </w:rPr>
        <w:t>项目原则</w:t>
      </w:r>
      <w:r>
        <w:rPr>
          <w:rFonts w:hint="eastAsia" w:ascii="仿宋" w:hAnsi="仿宋" w:eastAsia="仿宋" w:cs="仿宋"/>
          <w:sz w:val="24"/>
          <w:szCs w:val="24"/>
        </w:rPr>
        <w:t xml:space="preserve"> Queue First、Evidence First 和 Memory by Choice，</w:t>
      </w:r>
      <w:r>
        <w:rPr>
          <w:rFonts w:hint="eastAsia" w:ascii="仿宋" w:hAnsi="仿宋" w:eastAsia="仿宋" w:cs="仿宋"/>
          <w:sz w:val="24"/>
          <w:szCs w:val="24"/>
          <w:lang w:val="en-US" w:eastAsia="zh-CN"/>
        </w:rPr>
        <w:t>并介绍项目解决的痛点，形成的结果</w:t>
      </w:r>
      <w:r>
        <w:rPr>
          <w:rFonts w:hint="eastAsia" w:ascii="仿宋" w:hAnsi="仿宋" w:eastAsia="仿宋" w:cs="仿宋"/>
          <w:sz w:val="24"/>
          <w:szCs w:val="24"/>
        </w:rPr>
        <w:t>；第二章进一步完成了论文解析、检索问答、引用关系和移动端同步等关键功能</w:t>
      </w:r>
      <w:r>
        <w:rPr>
          <w:rFonts w:hint="eastAsia" w:ascii="仿宋" w:hAnsi="仿宋" w:eastAsia="仿宋" w:cs="仿宋"/>
          <w:sz w:val="24"/>
          <w:szCs w:val="24"/>
          <w:lang w:val="en-US" w:eastAsia="zh-CN"/>
        </w:rPr>
        <w:t>实现的阐述</w:t>
      </w:r>
      <w:r>
        <w:rPr>
          <w:rFonts w:hint="eastAsia" w:ascii="仿宋" w:hAnsi="仿宋" w:eastAsia="仿宋" w:cs="仿宋"/>
          <w:sz w:val="24"/>
          <w:szCs w:val="24"/>
        </w:rPr>
        <w:t>。以下主要分析这些</w:t>
      </w:r>
      <w:r>
        <w:rPr>
          <w:rFonts w:hint="eastAsia" w:ascii="仿宋" w:hAnsi="仿宋" w:eastAsia="仿宋" w:cs="仿宋"/>
          <w:sz w:val="24"/>
          <w:szCs w:val="24"/>
          <w:lang w:val="en-US" w:eastAsia="zh-CN"/>
        </w:rPr>
        <w:t>原则和功能的</w:t>
      </w:r>
      <w:r>
        <w:rPr>
          <w:rFonts w:hint="eastAsia" w:ascii="仿宋" w:hAnsi="仿宋" w:eastAsia="仿宋" w:cs="仿宋"/>
          <w:sz w:val="24"/>
          <w:szCs w:val="24"/>
        </w:rPr>
        <w:t>设计在实际使用和技术实现上的创新之处。</w:t>
      </w:r>
    </w:p>
    <w:p w14:paraId="15426BDA">
      <w:pPr>
        <w:pStyle w:val="1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ascii="仿宋" w:hAnsi="仿宋" w:eastAsia="仿宋" w:cs="仿宋"/>
          <w:sz w:val="28"/>
          <w:szCs w:val="28"/>
        </w:rPr>
      </w:pPr>
      <w:r>
        <w:rPr>
          <w:rFonts w:hint="eastAsia" w:ascii="仿宋" w:hAnsi="仿宋" w:eastAsia="仿宋" w:cs="仿宋"/>
          <w:sz w:val="28"/>
          <w:szCs w:val="28"/>
        </w:rPr>
        <w:t>一、实际应用场景创新：围绕“有限注意力”重新组织移动阅读</w:t>
      </w:r>
    </w:p>
    <w:p w14:paraId="22763431">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 xml:space="preserve">移动端科研阅读既受屏幕尺寸限制，也容易受到持续推荐带来的注意力干扰。Pakperk 因此将用户已经主动加入 To Read </w:t>
      </w:r>
      <w:r>
        <w:rPr>
          <w:rFonts w:hint="eastAsia" w:ascii="仿宋" w:hAnsi="仿宋" w:eastAsia="仿宋" w:cs="仿宋"/>
          <w:sz w:val="24"/>
          <w:szCs w:val="24"/>
          <w:lang w:val="en-US" w:eastAsia="zh-CN"/>
        </w:rPr>
        <w:t>Queue</w:t>
      </w:r>
      <w:r>
        <w:rPr>
          <w:rFonts w:hint="eastAsia" w:ascii="仿宋" w:hAnsi="仿宋" w:eastAsia="仿宋" w:cs="仿宋"/>
          <w:sz w:val="24"/>
          <w:szCs w:val="24"/>
        </w:rPr>
        <w:t>的论文放在更高优先级，默认先呈现已有阅读任务，再在合适时机补充推荐内容。用户可以随时调整或移除队列中的论文，也可以主动进入推荐页面继续发现新内容；当系统自动补充推荐时，则会结合客户端同步状态和服务器端队列状态，避免在已有阅读任务尚未稳定同步时继续增加新的内容。这样既保留了用户对阅读顺序的控制，也避免推荐机制不断挤占已经明确安排的阅读任务。</w:t>
      </w:r>
    </w:p>
    <w:p w14:paraId="07C329A4">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论文内部采用二维阅读结构，将 Abstract、Introduction + Assistant 和 Connections 按理解深度组织在横向空间，纵向承担当前内容阅读和论文切换。用户可以从快速判断价值开始，逐步进入正文理解、细节追问和引用延伸，并随时回到原文核验。阅读过程中产生的批注、证据和研究线索只有经过主动保存才进入长期记录，使发现、阅读和积累保持连续，同时避免</w:t>
      </w:r>
      <w:r>
        <w:rPr>
          <w:rFonts w:hint="eastAsia" w:ascii="仿宋" w:hAnsi="仿宋" w:eastAsia="仿宋" w:cs="仿宋"/>
          <w:sz w:val="24"/>
          <w:szCs w:val="24"/>
          <w:lang w:val="en-US" w:eastAsia="zh-CN"/>
        </w:rPr>
        <w:t>无限制</w:t>
      </w:r>
      <w:r>
        <w:rPr>
          <w:rFonts w:hint="eastAsia" w:ascii="仿宋" w:hAnsi="仿宋" w:eastAsia="仿宋" w:cs="仿宋"/>
          <w:sz w:val="24"/>
          <w:szCs w:val="24"/>
        </w:rPr>
        <w:t>推荐流和自动记录持续增加新的信息负担。</w:t>
      </w:r>
    </w:p>
    <w:p w14:paraId="20084733">
      <w:pPr>
        <w:pStyle w:val="1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ascii="仿宋" w:hAnsi="仿宋" w:eastAsia="仿宋" w:cs="仿宋"/>
          <w:sz w:val="28"/>
          <w:szCs w:val="28"/>
        </w:rPr>
      </w:pPr>
      <w:r>
        <w:rPr>
          <w:rFonts w:hint="eastAsia" w:ascii="仿宋" w:hAnsi="仿宋" w:eastAsia="仿宋" w:cs="仿宋"/>
          <w:sz w:val="28"/>
          <w:szCs w:val="28"/>
        </w:rPr>
        <w:t>二、技术特点创新：用一套结构化论文对象支撑完整阅读链路</w:t>
      </w:r>
    </w:p>
    <w:p w14:paraId="017EF798">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eastAsia" w:ascii="仿宋" w:hAnsi="仿宋" w:eastAsia="仿宋" w:cs="仿宋"/>
          <w:sz w:val="24"/>
          <w:szCs w:val="24"/>
        </w:rPr>
        <w:t>项目对论文的处理始终围绕用户当前的阅读需求展开。论文处于搜索、推荐和收藏阶段时，系统只维护元数据；进入需要正文的阅读环节后，才启动 PDF 解析和后续计算。这样可以将较重的全文处理集中到实际发生的深度阅读请求上，也使前台浏览不必等待完整处理链路</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有效降低延迟。</w:t>
      </w:r>
      <w:bookmarkStart w:id="12" w:name="_GoBack"/>
      <w:bookmarkEnd w:id="12"/>
    </w:p>
    <w:p w14:paraId="7C7167EE">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更关键的是，解析得到的章节、段落、页码、引用位置、图表和公式进入统一的结构化文档模型，Assistant 的证据、Connections 的引用上下文以及用户批注都基于同一套原文位置进行定位。由此解决了多个功能分别处理论文时容易出现的“同一段内容在不同模块中无法准确对应”问题。正文准备、索引构建和引用分析又分别作为独立后台任务执行，已完成的数据可以直接投入使用，后续能力逐步补齐，使系统在真实网络和计算环境下仍能保持连续可用。</w:t>
      </w:r>
    </w:p>
    <w:p w14:paraId="6DCB5CC3">
      <w:pPr>
        <w:pStyle w:val="1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ascii="仿宋" w:hAnsi="仿宋" w:eastAsia="仿宋" w:cs="仿宋"/>
          <w:sz w:val="28"/>
          <w:szCs w:val="28"/>
        </w:rPr>
      </w:pPr>
      <w:r>
        <w:rPr>
          <w:rFonts w:hint="eastAsia" w:ascii="仿宋" w:hAnsi="仿宋" w:eastAsia="仿宋" w:cs="仿宋"/>
          <w:sz w:val="28"/>
          <w:szCs w:val="28"/>
        </w:rPr>
        <w:t>三、系统算法创新：将 AI 输出纳入可确定校验的证据链</w:t>
      </w:r>
    </w:p>
    <w:p w14:paraId="393CEA18">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Pakperk 对 Assistant 的处理流程设置了明确的证据边界。系统先在当前论文中同时进行关键词检索与语义检索，并使用 Reciprocal Rank Fusion[8] 融合两类排序结果；筛选出的高相关文本块构成本轮允许使用的证据集合。模型生成回答时需要为主要判断返回对应证据 ID，服务端随后依据结构化文档重新核验来源、章节、页码和字符范围。最终展示给用户的证据位置来自服务端保存的可信字段，模型无法自行构造来源编号；现有证据不足以支持判断时，系统直接返回证据不足。在此基础上，项目还针对论文阅读场景为 Assistant 设计了一组可调用的专用 tools，用于完成原文定位、证据检索等操作。Assistant 可以根据用户问题主动调用相应工具取得所需材料，再结合返回结果组织回答，使检索、定位和生成形成连续的处理过程。这些工具直接建立在前述结构化论文数据和证据体系之上，其返回结果同样受到论文范围和证据校验机制约束，从而提高复杂阅读问题下的回答准确性和场景适配能力。</w:t>
      </w:r>
    </w:p>
    <w:p w14:paraId="59BEF559">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同一套证据约束</w:t>
      </w:r>
      <w:r>
        <w:rPr>
          <w:rFonts w:hint="eastAsia" w:ascii="仿宋" w:hAnsi="仿宋" w:eastAsia="仿宋" w:cs="仿宋"/>
          <w:sz w:val="24"/>
          <w:szCs w:val="24"/>
          <w:lang w:val="en-US" w:eastAsia="zh-CN"/>
        </w:rPr>
        <w:t>亦用于</w:t>
      </w:r>
      <w:r>
        <w:rPr>
          <w:rFonts w:hint="eastAsia" w:ascii="仿宋" w:hAnsi="仿宋" w:eastAsia="仿宋" w:cs="仿宋"/>
          <w:sz w:val="24"/>
          <w:szCs w:val="24"/>
        </w:rPr>
        <w:t xml:space="preserve"> Connections</w:t>
      </w:r>
      <w:r>
        <w:rPr>
          <w:rFonts w:hint="eastAsia" w:ascii="仿宋" w:hAnsi="仿宋" w:eastAsia="仿宋" w:cs="仿宋"/>
          <w:sz w:val="24"/>
          <w:szCs w:val="24"/>
          <w:lang w:val="en-US" w:eastAsia="zh-CN"/>
        </w:rPr>
        <w:t>模块的构建</w:t>
      </w:r>
      <w:r>
        <w:rPr>
          <w:rFonts w:hint="eastAsia" w:ascii="仿宋" w:hAnsi="仿宋" w:eastAsia="仿宋" w:cs="仿宋"/>
          <w:sz w:val="24"/>
          <w:szCs w:val="24"/>
        </w:rPr>
        <w:t>。论文关系的生成以正文中的真实引用位置和上下文为依据，并与被引文献的实体匹配结果共同形成可回溯的关系说明。由此，Assistant 的检索、工具调用与回答，以及 Connections 的关系判断，都建立在统一的结构化论文和证据体系上，形成从原文解析—证据检索—工具调用—模型判断—服务端校验—用户回溯的完整链路。</w:t>
      </w:r>
    </w:p>
    <w:p w14:paraId="5E817EF4">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4E770EEA">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40193A01">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79E22185">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22171209">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5BC5F21B">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2144BF7D">
      <w:pPr>
        <w:pStyle w:val="17"/>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p>
    <w:p w14:paraId="0DD732D3">
      <w:pPr>
        <w:pStyle w:val="3"/>
        <w:numPr>
          <w:ilvl w:val="0"/>
          <w:numId w:val="3"/>
        </w:numPr>
        <w:rPr>
          <w:rFonts w:ascii="仿宋" w:hAnsi="仿宋" w:eastAsia="仿宋" w:cs="仿宋"/>
        </w:rPr>
      </w:pPr>
      <w:bookmarkStart w:id="7" w:name="_Toc24631"/>
      <w:r>
        <w:rPr>
          <w:rFonts w:hint="eastAsia" w:ascii="仿宋" w:hAnsi="仿宋" w:eastAsia="仿宋" w:cs="仿宋"/>
        </w:rPr>
        <w:t>项目实现成果</w:t>
      </w:r>
      <w:bookmarkEnd w:id="7"/>
    </w:p>
    <w:p w14:paraId="13C573D0">
      <w:pPr>
        <w:spacing w:line="360" w:lineRule="auto"/>
      </w:pPr>
      <w:r>
        <w:rPr>
          <w:rFonts w:hint="eastAsia" w:ascii="仿宋" w:hAnsi="仿宋" w:eastAsia="仿宋" w:cs="仿宋"/>
          <w:color w:val="2E54A1" w:themeColor="accent1" w:themeShade="BF"/>
          <w:sz w:val="24"/>
          <w:szCs w:val="28"/>
        </w:rPr>
        <w:t>【着重说明项目实现的成果以及成果的质量、体验性、创新性等部分，以量化成果为主。】</w:t>
      </w:r>
    </w:p>
    <w:p w14:paraId="18F8BE05"/>
    <w:p w14:paraId="199E75EC">
      <w:pPr>
        <w:rPr>
          <w:rFonts w:ascii="仿宋" w:hAnsi="仿宋" w:eastAsia="仿宋" w:cs="仿宋"/>
        </w:rPr>
      </w:pPr>
    </w:p>
    <w:p w14:paraId="6F1EA9BC">
      <w:pPr>
        <w:rPr>
          <w:rFonts w:ascii="仿宋" w:hAnsi="仿宋" w:eastAsia="仿宋" w:cs="仿宋"/>
        </w:rPr>
      </w:pPr>
    </w:p>
    <w:p w14:paraId="06628AAF">
      <w:pPr>
        <w:rPr>
          <w:rFonts w:ascii="仿宋" w:hAnsi="仿宋" w:eastAsia="仿宋" w:cs="仿宋"/>
        </w:rPr>
      </w:pPr>
    </w:p>
    <w:p w14:paraId="0D6F18F2"/>
    <w:p w14:paraId="7A1CA652">
      <w:pPr>
        <w:rPr>
          <w:rFonts w:ascii="仿宋" w:hAnsi="仿宋" w:eastAsia="仿宋" w:cs="仿宋"/>
        </w:rPr>
      </w:pPr>
    </w:p>
    <w:p w14:paraId="382590A6">
      <w:pPr>
        <w:rPr>
          <w:rFonts w:ascii="仿宋" w:hAnsi="仿宋" w:eastAsia="仿宋" w:cs="仿宋"/>
        </w:rPr>
      </w:pPr>
    </w:p>
    <w:p w14:paraId="142B09B2">
      <w:pPr>
        <w:rPr>
          <w:rFonts w:ascii="仿宋" w:hAnsi="仿宋" w:eastAsia="仿宋" w:cs="仿宋"/>
        </w:rPr>
      </w:pPr>
    </w:p>
    <w:p w14:paraId="521FBFE3">
      <w:pPr>
        <w:rPr>
          <w:rFonts w:ascii="仿宋" w:hAnsi="仿宋" w:eastAsia="仿宋" w:cs="仿宋"/>
        </w:rPr>
      </w:pPr>
    </w:p>
    <w:p w14:paraId="27115995">
      <w:pPr>
        <w:rPr>
          <w:rFonts w:ascii="仿宋" w:hAnsi="仿宋" w:eastAsia="仿宋" w:cs="仿宋"/>
        </w:rPr>
      </w:pPr>
    </w:p>
    <w:p w14:paraId="5FA6751B">
      <w:pPr>
        <w:rPr>
          <w:rFonts w:ascii="仿宋" w:hAnsi="仿宋" w:eastAsia="仿宋" w:cs="仿宋"/>
        </w:rPr>
      </w:pPr>
    </w:p>
    <w:p w14:paraId="0FE76DB2">
      <w:pPr>
        <w:rPr>
          <w:rFonts w:ascii="仿宋" w:hAnsi="仿宋" w:eastAsia="仿宋" w:cs="仿宋"/>
        </w:rPr>
      </w:pPr>
    </w:p>
    <w:p w14:paraId="3C67F3D2">
      <w:pPr>
        <w:rPr>
          <w:rFonts w:ascii="仿宋" w:hAnsi="仿宋" w:eastAsia="仿宋" w:cs="仿宋"/>
        </w:rPr>
      </w:pPr>
    </w:p>
    <w:p w14:paraId="7B0194EE"/>
    <w:p w14:paraId="06BB5FE8">
      <w:pPr>
        <w:rPr>
          <w:rFonts w:ascii="仿宋" w:hAnsi="仿宋" w:eastAsia="仿宋" w:cs="仿宋"/>
        </w:rPr>
      </w:pPr>
      <w:r>
        <w:rPr>
          <w:rFonts w:hint="eastAsia" w:ascii="仿宋" w:hAnsi="仿宋" w:eastAsia="仿宋" w:cs="仿宋"/>
        </w:rPr>
        <w:br w:type="page"/>
      </w:r>
    </w:p>
    <w:p w14:paraId="5D5AFB0E">
      <w:pPr>
        <w:pStyle w:val="3"/>
        <w:numPr>
          <w:ilvl w:val="0"/>
          <w:numId w:val="3"/>
        </w:numPr>
        <w:rPr>
          <w:rFonts w:ascii="仿宋" w:hAnsi="仿宋" w:eastAsia="仿宋" w:cs="仿宋"/>
        </w:rPr>
      </w:pPr>
      <w:bookmarkStart w:id="8" w:name="_Toc92893221"/>
      <w:bookmarkStart w:id="9" w:name="_Toc6624"/>
      <w:r>
        <w:rPr>
          <w:rFonts w:hint="eastAsia" w:ascii="仿宋" w:hAnsi="仿宋" w:eastAsia="仿宋" w:cs="仿宋"/>
        </w:rPr>
        <w:t>项目合规风险分析</w:t>
      </w:r>
      <w:bookmarkEnd w:id="8"/>
      <w:bookmarkEnd w:id="9"/>
    </w:p>
    <w:p w14:paraId="065E35A3">
      <w:pPr>
        <w:rPr>
          <w:rFonts w:ascii="仿宋" w:hAnsi="仿宋" w:eastAsia="仿宋" w:cs="仿宋"/>
          <w:color w:val="2E54A1" w:themeColor="accent1" w:themeShade="BF"/>
        </w:rPr>
      </w:pPr>
      <w:r>
        <w:rPr>
          <w:rFonts w:hint="eastAsia" w:ascii="仿宋" w:hAnsi="仿宋" w:eastAsia="仿宋" w:cs="仿宋"/>
          <w:color w:val="2E54A1" w:themeColor="accent1" w:themeShade="BF"/>
        </w:rPr>
        <w:t>【</w:t>
      </w:r>
      <w:r>
        <w:rPr>
          <w:rFonts w:hint="eastAsia" w:ascii="仿宋" w:hAnsi="仿宋" w:eastAsia="仿宋" w:cs="仿宋"/>
          <w:color w:val="2E54A1" w:themeColor="accent1" w:themeShade="BF"/>
          <w:kern w:val="0"/>
          <w:sz w:val="24"/>
          <w:szCs w:val="28"/>
        </w:rPr>
        <w:t>简要分析项目是否存在法律合规或应用风险，比如监管政策风险、业务风险、技术风险、知识产权风险等。如存在合规或风险隐患，请着重说明应对措施。</w:t>
      </w:r>
      <w:r>
        <w:rPr>
          <w:rFonts w:hint="eastAsia" w:ascii="仿宋" w:hAnsi="仿宋" w:eastAsia="仿宋" w:cs="仿宋"/>
          <w:color w:val="2E54A1" w:themeColor="accent1" w:themeShade="BF"/>
        </w:rPr>
        <w:t>】</w:t>
      </w:r>
    </w:p>
    <w:p w14:paraId="673C50C1">
      <w:pPr>
        <w:rPr>
          <w:rFonts w:ascii="仿宋" w:hAnsi="仿宋" w:eastAsia="仿宋" w:cs="仿宋"/>
          <w:color w:val="2E54A1" w:themeColor="accent1" w:themeShade="BF"/>
        </w:rPr>
      </w:pPr>
    </w:p>
    <w:p w14:paraId="0FF2F234">
      <w:pPr>
        <w:widowControl/>
        <w:jc w:val="left"/>
        <w:rPr>
          <w:rFonts w:ascii="仿宋" w:hAnsi="仿宋" w:eastAsia="仿宋" w:cs="仿宋"/>
          <w:color w:val="2E54A1" w:themeColor="accent1" w:themeShade="BF"/>
        </w:rPr>
      </w:pPr>
      <w:r>
        <w:rPr>
          <w:rFonts w:hint="eastAsia" w:ascii="仿宋" w:hAnsi="仿宋" w:eastAsia="仿宋" w:cs="仿宋"/>
          <w:color w:val="2E54A1" w:themeColor="accent1" w:themeShade="BF"/>
        </w:rPr>
        <w:br w:type="page"/>
      </w:r>
    </w:p>
    <w:p w14:paraId="7642728E">
      <w:pPr>
        <w:pStyle w:val="3"/>
        <w:numPr>
          <w:ilvl w:val="0"/>
          <w:numId w:val="3"/>
        </w:numPr>
        <w:rPr>
          <w:rFonts w:ascii="仿宋" w:hAnsi="仿宋" w:eastAsia="仿宋" w:cs="仿宋"/>
        </w:rPr>
      </w:pPr>
      <w:bookmarkStart w:id="10" w:name="_Toc30743"/>
      <w:bookmarkStart w:id="11" w:name="_参考文献"/>
      <w:r>
        <w:rPr>
          <w:rFonts w:hint="eastAsia" w:ascii="仿宋" w:hAnsi="仿宋" w:eastAsia="仿宋" w:cs="仿宋"/>
        </w:rPr>
        <w:t>参考文献</w:t>
      </w:r>
      <w:bookmarkEnd w:id="10"/>
    </w:p>
    <w:bookmarkEnd w:id="11"/>
    <w:p w14:paraId="6E319E3B">
      <w:pPr>
        <w:rPr>
          <w:rFonts w:ascii="仿宋" w:hAnsi="仿宋" w:eastAsia="仿宋" w:cs="仿宋"/>
          <w:color w:val="2E54A1" w:themeColor="accent1" w:themeShade="BF"/>
        </w:rPr>
      </w:pPr>
      <w:r>
        <w:rPr>
          <w:rFonts w:hint="eastAsia" w:ascii="仿宋" w:hAnsi="仿宋" w:eastAsia="仿宋" w:cs="仿宋"/>
          <w:color w:val="2E54A1" w:themeColor="accent1" w:themeShade="BF"/>
        </w:rPr>
        <w:t>【</w:t>
      </w:r>
      <w:r>
        <w:rPr>
          <w:rFonts w:hint="eastAsia" w:ascii="仿宋" w:hAnsi="仿宋" w:eastAsia="仿宋" w:cs="仿宋"/>
          <w:color w:val="2E54A1" w:themeColor="accent1" w:themeShade="BF"/>
          <w:kern w:val="0"/>
          <w:sz w:val="24"/>
          <w:szCs w:val="28"/>
        </w:rPr>
        <w:t>列出项目涉及的所有参考文献，包括书籍、论文、网页、博客等，以及所有的数据源和工具。每一项文献都应该详细地给出出处，包括作者、标题、出版社或者网址、出版年份等信息。参考文献应按照国际通用的引用格式进行排列。</w:t>
      </w:r>
      <w:r>
        <w:rPr>
          <w:rFonts w:hint="eastAsia" w:ascii="仿宋" w:hAnsi="仿宋" w:eastAsia="仿宋" w:cs="仿宋"/>
          <w:color w:val="2E54A1" w:themeColor="accent1" w:themeShade="BF"/>
        </w:rPr>
        <w:t>】</w:t>
      </w:r>
    </w:p>
    <w:p w14:paraId="009025F6">
      <w:pPr>
        <w:pStyle w:val="17"/>
        <w:spacing w:line="276" w:lineRule="auto"/>
        <w:ind w:firstLine="0"/>
        <w:rPr>
          <w:rFonts w:ascii="仿宋" w:hAnsi="仿宋" w:eastAsia="仿宋" w:cs="仿宋"/>
          <w:sz w:val="24"/>
          <w:szCs w:val="28"/>
        </w:rPr>
      </w:pPr>
      <w:r>
        <w:rPr>
          <w:rFonts w:ascii="仿宋" w:hAnsi="仿宋" w:eastAsia="仿宋" w:cs="仿宋"/>
          <w:sz w:val="24"/>
          <w:szCs w:val="28"/>
        </w:rPr>
        <w:t xml:space="preserve">[1] arXiv. arXiv Annual Report 2025[R/OL]. 2026. </w:t>
      </w:r>
      <w:r>
        <w:rPr>
          <w:rFonts w:ascii="仿宋" w:hAnsi="仿宋" w:eastAsia="仿宋" w:cs="仿宋"/>
          <w:sz w:val="24"/>
          <w:szCs w:val="28"/>
        </w:rPr>
        <w:fldChar w:fldCharType="begin"/>
      </w:r>
      <w:r>
        <w:rPr>
          <w:rFonts w:ascii="仿宋" w:hAnsi="仿宋" w:eastAsia="仿宋" w:cs="仿宋"/>
          <w:sz w:val="24"/>
          <w:szCs w:val="28"/>
        </w:rPr>
        <w:instrText xml:space="preserve"> HYPERLINK "https://info.arxiv.org/about/reports/2025_arXiv_annual_report.pdf" \t "_new" </w:instrText>
      </w:r>
      <w:r>
        <w:rPr>
          <w:rFonts w:ascii="仿宋" w:hAnsi="仿宋" w:eastAsia="仿宋" w:cs="仿宋"/>
          <w:sz w:val="24"/>
          <w:szCs w:val="28"/>
        </w:rPr>
        <w:fldChar w:fldCharType="separate"/>
      </w:r>
      <w:r>
        <w:rPr>
          <w:rFonts w:ascii="仿宋" w:hAnsi="仿宋" w:eastAsia="仿宋" w:cs="仿宋"/>
          <w:sz w:val="24"/>
          <w:szCs w:val="28"/>
        </w:rPr>
        <w:t>https://info.arxiv.org/about/reports/2025_arXiv_annual_report.pdf</w:t>
      </w:r>
      <w:r>
        <w:rPr>
          <w:rFonts w:ascii="仿宋" w:hAnsi="仿宋" w:eastAsia="仿宋" w:cs="仿宋"/>
          <w:sz w:val="24"/>
          <w:szCs w:val="28"/>
        </w:rPr>
        <w:fldChar w:fldCharType="end"/>
      </w:r>
    </w:p>
    <w:p w14:paraId="7CAFD4AD"/>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AAD8D33-D2D5-4493-942B-C2500E83325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8DC80164-F437-4480-8F04-BEE044E05121}"/>
  </w:font>
  <w:font w:name="华文楷体">
    <w:panose1 w:val="02010600040101010101"/>
    <w:charset w:val="86"/>
    <w:family w:val="auto"/>
    <w:pitch w:val="default"/>
    <w:sig w:usb0="00000287" w:usb1="080F0000" w:usb2="00000000" w:usb3="00000000" w:csb0="0004009F" w:csb1="DFD70000"/>
    <w:embedRegular r:id="rId3" w:fontKey="{39C2AA31-8A6B-4E6E-AC40-E63C2E27A871}"/>
  </w:font>
  <w:font w:name="华文仿宋">
    <w:panose1 w:val="02010600040101010101"/>
    <w:charset w:val="86"/>
    <w:family w:val="auto"/>
    <w:pitch w:val="default"/>
    <w:sig w:usb0="00000287" w:usb1="080F0000" w:usb2="00000000" w:usb3="00000000" w:csb0="0004009F" w:csb1="DFD70000"/>
    <w:embedRegular r:id="rId4" w:fontKey="{ED37655D-27BC-44FC-B3A2-D52350D441C4}"/>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E80B2">
    <w:pPr>
      <w:pStyle w:val="6"/>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403225" cy="1549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03225" cy="154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8E7D6F">
                          <w:pPr>
                            <w:pStyle w:val="6"/>
                            <w:rPr>
                              <w:rFonts w:ascii="华文仿宋" w:hAnsi="华文仿宋" w:eastAsia="华文仿宋" w:cs="华文仿宋"/>
                            </w:rPr>
                          </w:pPr>
                          <w:r>
                            <w:rPr>
                              <w:rFonts w:hint="eastAsia" w:ascii="华文仿宋" w:hAnsi="华文仿宋" w:eastAsia="华文仿宋" w:cs="华文仿宋"/>
                            </w:rPr>
                            <w:t xml:space="preserve">第 </w:t>
                          </w:r>
                          <w:r>
                            <w:rPr>
                              <w:rFonts w:hint="eastAsia" w:ascii="华文仿宋" w:hAnsi="华文仿宋" w:eastAsia="华文仿宋" w:cs="华文仿宋"/>
                            </w:rPr>
                            <w:fldChar w:fldCharType="begin"/>
                          </w:r>
                          <w:r>
                            <w:rPr>
                              <w:rFonts w:hint="eastAsia" w:ascii="华文仿宋" w:hAnsi="华文仿宋" w:eastAsia="华文仿宋" w:cs="华文仿宋"/>
                            </w:rPr>
                            <w:instrText xml:space="preserve"> PAGE  \* MERGEFORMAT </w:instrText>
                          </w:r>
                          <w:r>
                            <w:rPr>
                              <w:rFonts w:hint="eastAsia" w:ascii="华文仿宋" w:hAnsi="华文仿宋" w:eastAsia="华文仿宋" w:cs="华文仿宋"/>
                            </w:rPr>
                            <w:fldChar w:fldCharType="separate"/>
                          </w:r>
                          <w:r>
                            <w:rPr>
                              <w:rFonts w:ascii="华文仿宋" w:hAnsi="华文仿宋" w:eastAsia="华文仿宋" w:cs="华文仿宋"/>
                            </w:rPr>
                            <w:t>1</w:t>
                          </w:r>
                          <w:r>
                            <w:rPr>
                              <w:rFonts w:hint="eastAsia" w:ascii="华文仿宋" w:hAnsi="华文仿宋" w:eastAsia="华文仿宋" w:cs="华文仿宋"/>
                            </w:rPr>
                            <w:fldChar w:fldCharType="end"/>
                          </w:r>
                          <w:r>
                            <w:rPr>
                              <w:rFonts w:hint="eastAsia" w:ascii="华文仿宋" w:hAnsi="华文仿宋" w:eastAsia="华文仿宋" w:cs="华文仿宋"/>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2.2pt;width:31.75pt;mso-position-horizontal:center;mso-position-horizontal-relative:margin;mso-wrap-style:none;z-index:251660288;mso-width-relative:page;mso-height-relative:page;" filled="f" stroked="f" coordsize="21600,21600" o:gfxdata="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jyMBNIAAAADAQAADwAAAAAAAAABACAAAAAiAAAAZHJzL2Rvd25yZXYueG1sUEsBAhQAFAAA&#10;AAgAh07iQBeoFJ4uAgAAUwQAAA4AAAAAAAAAAQAgAAAAIQEAAGRycy9lMm9Eb2MueG1sUEsFBgAA&#10;AAAGAAYAWQEAAMEFAAAAAA==&#10;">
              <v:fill on="f" focussize="0,0"/>
              <v:stroke on="f" weight="0.5pt"/>
              <v:imagedata o:title=""/>
              <o:lock v:ext="edit" aspectratio="f"/>
              <v:textbox inset="0mm,0mm,0mm,0mm" style="mso-fit-shape-to-text:t;">
                <w:txbxContent>
                  <w:p w14:paraId="448E7D6F">
                    <w:pPr>
                      <w:pStyle w:val="6"/>
                      <w:rPr>
                        <w:rFonts w:ascii="华文仿宋" w:hAnsi="华文仿宋" w:eastAsia="华文仿宋" w:cs="华文仿宋"/>
                      </w:rPr>
                    </w:pPr>
                    <w:r>
                      <w:rPr>
                        <w:rFonts w:hint="eastAsia" w:ascii="华文仿宋" w:hAnsi="华文仿宋" w:eastAsia="华文仿宋" w:cs="华文仿宋"/>
                      </w:rPr>
                      <w:t xml:space="preserve">第 </w:t>
                    </w:r>
                    <w:r>
                      <w:rPr>
                        <w:rFonts w:hint="eastAsia" w:ascii="华文仿宋" w:hAnsi="华文仿宋" w:eastAsia="华文仿宋" w:cs="华文仿宋"/>
                      </w:rPr>
                      <w:fldChar w:fldCharType="begin"/>
                    </w:r>
                    <w:r>
                      <w:rPr>
                        <w:rFonts w:hint="eastAsia" w:ascii="华文仿宋" w:hAnsi="华文仿宋" w:eastAsia="华文仿宋" w:cs="华文仿宋"/>
                      </w:rPr>
                      <w:instrText xml:space="preserve"> PAGE  \* MERGEFORMAT </w:instrText>
                    </w:r>
                    <w:r>
                      <w:rPr>
                        <w:rFonts w:hint="eastAsia" w:ascii="华文仿宋" w:hAnsi="华文仿宋" w:eastAsia="华文仿宋" w:cs="华文仿宋"/>
                      </w:rPr>
                      <w:fldChar w:fldCharType="separate"/>
                    </w:r>
                    <w:r>
                      <w:rPr>
                        <w:rFonts w:ascii="华文仿宋" w:hAnsi="华文仿宋" w:eastAsia="华文仿宋" w:cs="华文仿宋"/>
                      </w:rPr>
                      <w:t>1</w:t>
                    </w:r>
                    <w:r>
                      <w:rPr>
                        <w:rFonts w:hint="eastAsia" w:ascii="华文仿宋" w:hAnsi="华文仿宋" w:eastAsia="华文仿宋" w:cs="华文仿宋"/>
                      </w:rPr>
                      <w:fldChar w:fldCharType="end"/>
                    </w:r>
                    <w:r>
                      <w:rPr>
                        <w:rFonts w:hint="eastAsia" w:ascii="华文仿宋" w:hAnsi="华文仿宋" w:eastAsia="华文仿宋" w:cs="华文仿宋"/>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79D2A">
    <w:pPr>
      <w:pStyle w:val="7"/>
      <w:rPr>
        <w:rFonts w:hint="eastAsia" w:ascii="仿宋" w:hAnsi="仿宋" w:eastAsia="仿宋" w:cs="仿宋"/>
        <w:bCs/>
        <w:sz w:val="21"/>
        <w:szCs w:val="21"/>
      </w:rPr>
    </w:pPr>
    <w:r>
      <w:rPr>
        <w:rFonts w:hint="eastAsia" w:ascii="仿宋" w:hAnsi="仿宋" w:eastAsia="仿宋" w:cs="仿宋"/>
        <w:bCs/>
        <w:sz w:val="21"/>
        <w:szCs w:val="21"/>
      </w:rPr>
      <w:t>2026友安私募杯南京大学“人工智能+”大学生创新技能挑战赛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021633"/>
    <w:multiLevelType w:val="singleLevel"/>
    <w:tmpl w:val="BD021633"/>
    <w:lvl w:ilvl="0" w:tentative="0">
      <w:start w:val="2"/>
      <w:numFmt w:val="chineseCounting"/>
      <w:suff w:val="space"/>
      <w:lvlText w:val="第%1章"/>
      <w:lvlJc w:val="left"/>
      <w:pPr>
        <w:ind w:left="0" w:firstLine="0"/>
      </w:pPr>
      <w:rPr>
        <w:rFonts w:hint="eastAsia"/>
      </w:rPr>
    </w:lvl>
  </w:abstractNum>
  <w:abstractNum w:abstractNumId="1">
    <w:nsid w:val="EBE1F95C"/>
    <w:multiLevelType w:val="singleLevel"/>
    <w:tmpl w:val="EBE1F95C"/>
    <w:lvl w:ilvl="0" w:tentative="0">
      <w:start w:val="3"/>
      <w:numFmt w:val="chineseCounting"/>
      <w:suff w:val="nothing"/>
      <w:lvlText w:val="%1、"/>
      <w:lvlJc w:val="left"/>
      <w:rPr>
        <w:rFonts w:hint="eastAsia"/>
      </w:rPr>
    </w:lvl>
  </w:abstractNum>
  <w:abstractNum w:abstractNumId="2">
    <w:nsid w:val="00000001"/>
    <w:multiLevelType w:val="singleLevel"/>
    <w:tmpl w:val="00000001"/>
    <w:lvl w:ilvl="0" w:tentative="0">
      <w:start w:val="1"/>
      <w:numFmt w:val="decimal"/>
      <w:lvlText w:val="%1."/>
      <w:lvlJc w:val="left"/>
      <w:pPr>
        <w:ind w:left="425" w:hanging="425"/>
      </w:pPr>
      <w:rPr>
        <w:rFonts w:hint="default"/>
      </w:rPr>
    </w:lvl>
  </w:abstractNum>
  <w:abstractNum w:abstractNumId="3">
    <w:nsid w:val="2078E2B2"/>
    <w:multiLevelType w:val="singleLevel"/>
    <w:tmpl w:val="2078E2B2"/>
    <w:lvl w:ilvl="0" w:tentative="0">
      <w:start w:val="1"/>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C5F8A"/>
    <w:rsid w:val="017C5FCE"/>
    <w:rsid w:val="02940881"/>
    <w:rsid w:val="0476303A"/>
    <w:rsid w:val="04E040F1"/>
    <w:rsid w:val="05284DB1"/>
    <w:rsid w:val="06D975E0"/>
    <w:rsid w:val="07EC31A2"/>
    <w:rsid w:val="0A957C0F"/>
    <w:rsid w:val="13697186"/>
    <w:rsid w:val="14065098"/>
    <w:rsid w:val="14B05E03"/>
    <w:rsid w:val="15095212"/>
    <w:rsid w:val="15ED76A5"/>
    <w:rsid w:val="185D11EC"/>
    <w:rsid w:val="1BEB397D"/>
    <w:rsid w:val="1E0C1593"/>
    <w:rsid w:val="1EA20F54"/>
    <w:rsid w:val="22484BF9"/>
    <w:rsid w:val="25A17A56"/>
    <w:rsid w:val="29346418"/>
    <w:rsid w:val="29C63095"/>
    <w:rsid w:val="31BE2D33"/>
    <w:rsid w:val="33BB353F"/>
    <w:rsid w:val="35726927"/>
    <w:rsid w:val="35BA00D8"/>
    <w:rsid w:val="37D02F91"/>
    <w:rsid w:val="3ADE6B33"/>
    <w:rsid w:val="3FDE73B6"/>
    <w:rsid w:val="414A7CB0"/>
    <w:rsid w:val="433D0D04"/>
    <w:rsid w:val="45544139"/>
    <w:rsid w:val="47B27E32"/>
    <w:rsid w:val="4B1F21AD"/>
    <w:rsid w:val="4B504C41"/>
    <w:rsid w:val="4CF2547F"/>
    <w:rsid w:val="4F766114"/>
    <w:rsid w:val="4F814962"/>
    <w:rsid w:val="522B1438"/>
    <w:rsid w:val="53275C6E"/>
    <w:rsid w:val="55302652"/>
    <w:rsid w:val="55D87B28"/>
    <w:rsid w:val="5A2B3745"/>
    <w:rsid w:val="5B9B572F"/>
    <w:rsid w:val="5C7D6D34"/>
    <w:rsid w:val="5C877B07"/>
    <w:rsid w:val="5F40497B"/>
    <w:rsid w:val="615411B0"/>
    <w:rsid w:val="657333CA"/>
    <w:rsid w:val="65C94D98"/>
    <w:rsid w:val="660C46BE"/>
    <w:rsid w:val="67923888"/>
    <w:rsid w:val="693A198C"/>
    <w:rsid w:val="6C517895"/>
    <w:rsid w:val="6DFD190A"/>
    <w:rsid w:val="70297E5B"/>
    <w:rsid w:val="70A315A7"/>
    <w:rsid w:val="7352461E"/>
    <w:rsid w:val="74B544DF"/>
    <w:rsid w:val="75D55C05"/>
    <w:rsid w:val="7C5F34A3"/>
    <w:rsid w:val="7DE97444"/>
    <w:rsid w:val="7E681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2"/>
    <w:basedOn w:val="1"/>
    <w:next w:val="1"/>
    <w:unhideWhenUsed/>
    <w:qFormat/>
    <w:uiPriority w:val="39"/>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FollowedHyperlink"/>
    <w:basedOn w:val="11"/>
    <w:uiPriority w:val="0"/>
    <w:rPr>
      <w:color w:val="800080"/>
      <w:u w:val="single"/>
    </w:rPr>
  </w:style>
  <w:style w:type="character" w:styleId="14">
    <w:name w:val="Emphasis"/>
    <w:basedOn w:val="11"/>
    <w:qFormat/>
    <w:uiPriority w:val="0"/>
    <w:rPr>
      <w:i/>
    </w:rPr>
  </w:style>
  <w:style w:type="character" w:styleId="15">
    <w:name w:val="Hyperlink"/>
    <w:basedOn w:val="11"/>
    <w:qFormat/>
    <w:uiPriority w:val="0"/>
    <w:rPr>
      <w:color w:val="0000FF"/>
      <w:u w:val="single"/>
    </w:rPr>
  </w:style>
  <w:style w:type="paragraph" w:customStyle="1" w:styleId="1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17">
    <w:name w:val="List Paragraph"/>
    <w:basedOn w:val="1"/>
    <w:qFormat/>
    <w:uiPriority w:val="0"/>
    <w:pPr>
      <w:widowControl/>
      <w:ind w:firstLine="420"/>
    </w:pPr>
    <w:rPr>
      <w:rFonts w:cs="宋体"/>
      <w:kern w:val="0"/>
      <w:szCs w:val="21"/>
    </w:rPr>
  </w:style>
  <w:style w:type="paragraph" w:customStyle="1" w:styleId="18">
    <w:name w:val="列出段落1"/>
    <w:basedOn w:val="1"/>
    <w:qFormat/>
    <w:uiPriority w:val="0"/>
    <w:pPr>
      <w:ind w:firstLine="420" w:firstLineChars="200"/>
    </w:pPr>
    <w:rPr>
      <w:rFonts w:ascii="Times New Roman" w:hAnsi="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2838</Words>
  <Characters>3631</Characters>
  <Lines>0</Lines>
  <Paragraphs>0</Paragraphs>
  <TotalTime>456</TotalTime>
  <ScaleCrop>false</ScaleCrop>
  <LinksUpToDate>false</LinksUpToDate>
  <CharactersWithSpaces>3976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2026-06-02T08:40:00Z</dcterms:created>
  <dc:creator>jiangshuyao</dc:creator>
  <cp:lastModifiedBy>EreDivine</cp:lastModifiedBy>
  <dcterms:modified xsi:type="dcterms:W3CDTF">2026-09-06T12:56:40Z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eyJoZGlkIjoiMjU4NThiNzRiZWJhM2Q1MjQ3YmFhNTk5MDU5N2M1ZTkiLCJ1c2VySWQiOiIxNDcxNjc3OTUwIn0=</vt:lpwstr>
  </property>
  <property fmtid="{D5CDD505-2E9C-101B-9397-08002B2CF9AE}" pid="4" name="ICV">
    <vt:lpwstr>BD111306900444AA8D143D2920755A13_12</vt:lpwstr>
  </property>
</Properties>
</file>