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A4BB5" w14:textId="77777777" w:rsidR="00433911" w:rsidRDefault="00433911"/>
    <w:p w14:paraId="529752BE" w14:textId="77777777" w:rsidR="00433911" w:rsidRDefault="008D7A57">
      <w:pPr>
        <w:spacing w:before="800"/>
        <w:jc w:val="center"/>
      </w:pPr>
      <w:r>
        <w:rPr>
          <w:b/>
          <w:color w:val="1F3964"/>
          <w:sz w:val="56"/>
        </w:rPr>
        <w:t>Turboflow</w:t>
      </w:r>
    </w:p>
    <w:p w14:paraId="124E23C2" w14:textId="77777777" w:rsidR="00433911" w:rsidRDefault="008D7A57">
      <w:pPr>
        <w:jc w:val="center"/>
      </w:pPr>
      <w:r>
        <w:rPr>
          <w:b/>
          <w:color w:val="2E75B6"/>
          <w:sz w:val="36"/>
        </w:rPr>
        <w:t>Pre-Trade Risk Management Framework</w:t>
      </w:r>
    </w:p>
    <w:p w14:paraId="5ABE900F" w14:textId="77777777" w:rsidR="00433911" w:rsidRDefault="00433911"/>
    <w:p w14:paraId="5BA96D55" w14:textId="77777777" w:rsidR="00433911" w:rsidRDefault="008D7A57">
      <w:pPr>
        <w:jc w:val="center"/>
      </w:pPr>
      <w:r>
        <w:t>Version 3.0   ·   21 April 2026   ·   Platform Team</w:t>
      </w:r>
    </w:p>
    <w:p w14:paraId="0DD44693" w14:textId="77777777" w:rsidR="00433911" w:rsidRDefault="008D7A57">
      <w:r>
        <w:br w:type="page"/>
      </w:r>
    </w:p>
    <w:p w14:paraId="23A43013" w14:textId="77777777" w:rsidR="00433911" w:rsidRDefault="008D7A57">
      <w:pPr>
        <w:pBdr>
          <w:bottom w:val="single" w:sz="8" w:space="1" w:color="1F3964"/>
        </w:pBdr>
        <w:spacing w:before="360" w:after="120"/>
      </w:pPr>
      <w:r>
        <w:rPr>
          <w:b/>
          <w:color w:val="1F3964"/>
          <w:sz w:val="32"/>
        </w:rPr>
        <w:lastRenderedPageBreak/>
        <w:t>1.  Goal</w:t>
      </w:r>
    </w:p>
    <w:p w14:paraId="6CD504FE" w14:textId="1D68C83D" w:rsidR="00433911" w:rsidRDefault="008D7A57">
      <w:pPr>
        <w:spacing w:after="120"/>
      </w:pPr>
      <w:r>
        <w:rPr>
          <w:color w:val="000000"/>
        </w:rPr>
        <w:t>Ensure that within any 5-second settlement window the platform's net risk-weighted bet exposure never exceeds $3,000</w:t>
      </w:r>
      <w:r w:rsidR="000A4D2A">
        <w:rPr>
          <w:color w:val="000000"/>
        </w:rPr>
        <w:t xml:space="preserve"> for BTC and $2000 for ETH</w:t>
      </w:r>
      <w:r>
        <w:rPr>
          <w:color w:val="000000"/>
        </w:rPr>
        <w:t>. The limit applies to risk-weighted bet notional — not gross payout. UP and DOWN bets offset each other; only the imbalance counts toward the cap.</w:t>
      </w:r>
    </w:p>
    <w:p w14:paraId="432D780A" w14:textId="77777777" w:rsidR="00433911" w:rsidRDefault="008D7A57">
      <w:pPr>
        <w:spacing w:after="120"/>
      </w:pPr>
      <w:r>
        <w:rPr>
          <w:color w:val="000000"/>
        </w:rPr>
        <w:t>Each bet's contribution is scaled by a risk weight that depends on its timeframe and the current volatility regime (LOW or NORMAL).</w:t>
      </w:r>
    </w:p>
    <w:p w14:paraId="4262E389" w14:textId="77777777" w:rsidR="00433911" w:rsidRDefault="008D7A57">
      <w:pPr>
        <w:pBdr>
          <w:bottom w:val="single" w:sz="8" w:space="1" w:color="1F3964"/>
        </w:pBdr>
        <w:spacing w:before="360" w:after="120"/>
      </w:pPr>
      <w:r>
        <w:rPr>
          <w:b/>
          <w:color w:val="1F3964"/>
          <w:sz w:val="32"/>
        </w:rPr>
        <w:t>2.  Products in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2835"/>
        <w:gridCol w:w="2835"/>
      </w:tblGrid>
      <w:tr w:rsidR="00433911" w14:paraId="1506A6DA" w14:textId="77777777">
        <w:tc>
          <w:tcPr>
            <w:tcW w:w="1984" w:type="dxa"/>
            <w:shd w:val="clear" w:color="auto" w:fill="2E75B6"/>
          </w:tcPr>
          <w:p w14:paraId="66BFD8AE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Timeframe</w:t>
            </w:r>
          </w:p>
        </w:tc>
        <w:tc>
          <w:tcPr>
            <w:tcW w:w="2835" w:type="dxa"/>
            <w:shd w:val="clear" w:color="auto" w:fill="2E75B6"/>
          </w:tcPr>
          <w:p w14:paraId="68E88A36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Settlement Delay</w:t>
            </w:r>
          </w:p>
        </w:tc>
        <w:tc>
          <w:tcPr>
            <w:tcW w:w="2835" w:type="dxa"/>
            <w:shd w:val="clear" w:color="auto" w:fill="2E75B6"/>
          </w:tcPr>
          <w:p w14:paraId="3C0B3540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Return Ratio</w:t>
            </w:r>
          </w:p>
        </w:tc>
      </w:tr>
      <w:tr w:rsidR="00433911" w14:paraId="1094C347" w14:textId="77777777">
        <w:tc>
          <w:tcPr>
            <w:tcW w:w="1984" w:type="dxa"/>
            <w:shd w:val="clear" w:color="auto" w:fill="F2F2F2"/>
          </w:tcPr>
          <w:p w14:paraId="3B3BC16D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30s</w:t>
            </w:r>
          </w:p>
        </w:tc>
        <w:tc>
          <w:tcPr>
            <w:tcW w:w="2835" w:type="dxa"/>
            <w:shd w:val="clear" w:color="auto" w:fill="F2F2F2"/>
          </w:tcPr>
          <w:p w14:paraId="7E785054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30 seconds</w:t>
            </w:r>
          </w:p>
        </w:tc>
        <w:tc>
          <w:tcPr>
            <w:tcW w:w="2835" w:type="dxa"/>
            <w:shd w:val="clear" w:color="auto" w:fill="F2F2F2"/>
          </w:tcPr>
          <w:p w14:paraId="68AEAFA2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80%</w:t>
            </w:r>
          </w:p>
        </w:tc>
      </w:tr>
      <w:tr w:rsidR="00433911" w14:paraId="475635F4" w14:textId="77777777">
        <w:tc>
          <w:tcPr>
            <w:tcW w:w="1984" w:type="dxa"/>
            <w:shd w:val="clear" w:color="auto" w:fill="FFFFFF"/>
          </w:tcPr>
          <w:p w14:paraId="36144413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1m</w:t>
            </w:r>
          </w:p>
        </w:tc>
        <w:tc>
          <w:tcPr>
            <w:tcW w:w="2835" w:type="dxa"/>
            <w:shd w:val="clear" w:color="auto" w:fill="FFFFFF"/>
          </w:tcPr>
          <w:p w14:paraId="4284591B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60 seconds</w:t>
            </w:r>
          </w:p>
        </w:tc>
        <w:tc>
          <w:tcPr>
            <w:tcW w:w="2835" w:type="dxa"/>
            <w:shd w:val="clear" w:color="auto" w:fill="FFFFFF"/>
          </w:tcPr>
          <w:p w14:paraId="6A5B303B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81%</w:t>
            </w:r>
          </w:p>
        </w:tc>
      </w:tr>
      <w:tr w:rsidR="00433911" w14:paraId="0630D4B1" w14:textId="77777777">
        <w:tc>
          <w:tcPr>
            <w:tcW w:w="1984" w:type="dxa"/>
            <w:shd w:val="clear" w:color="auto" w:fill="F2F2F2"/>
          </w:tcPr>
          <w:p w14:paraId="5160A868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5m</w:t>
            </w:r>
          </w:p>
        </w:tc>
        <w:tc>
          <w:tcPr>
            <w:tcW w:w="2835" w:type="dxa"/>
            <w:shd w:val="clear" w:color="auto" w:fill="F2F2F2"/>
          </w:tcPr>
          <w:p w14:paraId="042984A9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300 seconds</w:t>
            </w:r>
          </w:p>
        </w:tc>
        <w:tc>
          <w:tcPr>
            <w:tcW w:w="2835" w:type="dxa"/>
            <w:shd w:val="clear" w:color="auto" w:fill="F2F2F2"/>
          </w:tcPr>
          <w:p w14:paraId="47D309EE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82%</w:t>
            </w:r>
          </w:p>
        </w:tc>
      </w:tr>
      <w:tr w:rsidR="00433911" w14:paraId="46C681A6" w14:textId="77777777">
        <w:tc>
          <w:tcPr>
            <w:tcW w:w="1984" w:type="dxa"/>
            <w:shd w:val="clear" w:color="auto" w:fill="FFFFFF"/>
          </w:tcPr>
          <w:p w14:paraId="1A5C4CFD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15m</w:t>
            </w:r>
          </w:p>
        </w:tc>
        <w:tc>
          <w:tcPr>
            <w:tcW w:w="2835" w:type="dxa"/>
            <w:shd w:val="clear" w:color="auto" w:fill="FFFFFF"/>
          </w:tcPr>
          <w:p w14:paraId="620252B6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900 seconds</w:t>
            </w:r>
          </w:p>
        </w:tc>
        <w:tc>
          <w:tcPr>
            <w:tcW w:w="2835" w:type="dxa"/>
            <w:shd w:val="clear" w:color="auto" w:fill="FFFFFF"/>
          </w:tcPr>
          <w:p w14:paraId="0E2BF0EE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83%</w:t>
            </w:r>
          </w:p>
        </w:tc>
      </w:tr>
      <w:tr w:rsidR="00433911" w14:paraId="427FC71F" w14:textId="77777777">
        <w:tc>
          <w:tcPr>
            <w:tcW w:w="1984" w:type="dxa"/>
            <w:shd w:val="clear" w:color="auto" w:fill="F2F2F2"/>
          </w:tcPr>
          <w:p w14:paraId="48689712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1h</w:t>
            </w:r>
          </w:p>
        </w:tc>
        <w:tc>
          <w:tcPr>
            <w:tcW w:w="2835" w:type="dxa"/>
            <w:shd w:val="clear" w:color="auto" w:fill="F2F2F2"/>
          </w:tcPr>
          <w:p w14:paraId="6F78583D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3,600 seconds</w:t>
            </w:r>
          </w:p>
        </w:tc>
        <w:tc>
          <w:tcPr>
            <w:tcW w:w="2835" w:type="dxa"/>
            <w:shd w:val="clear" w:color="auto" w:fill="F2F2F2"/>
          </w:tcPr>
          <w:p w14:paraId="76DE2008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84%</w:t>
            </w:r>
          </w:p>
        </w:tc>
      </w:tr>
    </w:tbl>
    <w:p w14:paraId="3B06BF9D" w14:textId="77777777" w:rsidR="00433911" w:rsidRDefault="00433911">
      <w:pPr>
        <w:spacing w:after="80"/>
      </w:pPr>
    </w:p>
    <w:p w14:paraId="0CF1AB3A" w14:textId="77777777" w:rsidR="00433911" w:rsidRDefault="008D7A57">
      <w:pPr>
        <w:pBdr>
          <w:bottom w:val="single" w:sz="8" w:space="1" w:color="1F3964"/>
        </w:pBdr>
        <w:spacing w:before="360" w:after="120"/>
      </w:pPr>
      <w:r>
        <w:rPr>
          <w:b/>
          <w:color w:val="1F3964"/>
          <w:sz w:val="32"/>
        </w:rPr>
        <w:t>3.  Key Concepts</w:t>
      </w:r>
    </w:p>
    <w:p w14:paraId="2E428499" w14:textId="77777777" w:rsidR="00433911" w:rsidRDefault="008D7A57">
      <w:pPr>
        <w:spacing w:before="240" w:after="80"/>
      </w:pPr>
      <w:r>
        <w:rPr>
          <w:b/>
          <w:color w:val="2E75B6"/>
          <w:sz w:val="26"/>
        </w:rPr>
        <w:t>3.1  Settlement Band</w:t>
      </w:r>
    </w:p>
    <w:p w14:paraId="48E5A1B8" w14:textId="77777777" w:rsidR="00433911" w:rsidRDefault="008D7A57">
      <w:pPr>
        <w:spacing w:after="120"/>
      </w:pPr>
      <w:r>
        <w:rPr>
          <w:color w:val="000000"/>
        </w:rPr>
        <w:t>Time is divided into non-overlapping 5-second buckets:</w:t>
      </w:r>
    </w:p>
    <w:p w14:paraId="2C79FC44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band_key = floor(unix_timestamp_seconds / 5) × 5</w:t>
      </w:r>
    </w:p>
    <w:p w14:paraId="5ECF902C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5BDACF29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Examples:</w:t>
      </w:r>
    </w:p>
    <w:p w14:paraId="744A364D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trade settling at 09:00:33  →  band 09:00:30</w:t>
      </w:r>
    </w:p>
    <w:p w14:paraId="5E122314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trade settling at 09:00:37  →  band 09:00:35</w:t>
      </w:r>
    </w:p>
    <w:p w14:paraId="78D8A0E3" w14:textId="77777777" w:rsidR="00433911" w:rsidRDefault="00433911"/>
    <w:p w14:paraId="29A11083" w14:textId="77777777" w:rsidR="00433911" w:rsidRDefault="008D7A57">
      <w:pPr>
        <w:spacing w:before="240" w:after="80"/>
      </w:pPr>
      <w:r>
        <w:rPr>
          <w:b/>
          <w:color w:val="2E75B6"/>
          <w:sz w:val="26"/>
        </w:rPr>
        <w:t>3.2  Volatility Regime</w:t>
      </w:r>
    </w:p>
    <w:p w14:paraId="230348BC" w14:textId="77777777" w:rsidR="00433911" w:rsidRDefault="008D7A57">
      <w:pPr>
        <w:spacing w:after="120"/>
      </w:pPr>
      <w:r>
        <w:rPr>
          <w:color w:val="000000"/>
        </w:rPr>
        <w:t>For each timeframe independently, the platform classifies the current market as LOW or NORMAL vol using the annualized realized volatility of the last 5 completed candles.</w:t>
      </w:r>
    </w:p>
    <w:p w14:paraId="500A114A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per_candle_return(t)  =  log( close(t) / open(t) )</w:t>
      </w:r>
    </w:p>
    <w:p w14:paraId="2D46182E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751A5D72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vol_5c(tf)            =  STDDEV_SAMP( last 5 per_candle_returns ) × sqrt(N)</w:t>
      </w:r>
    </w:p>
    <w:p w14:paraId="0F7FDC39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                   where N = periods per year for timeframe tf</w:t>
      </w:r>
    </w:p>
    <w:p w14:paraId="37302949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4DACA04C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vol_regime(tf)        =  "low"    if  vol_5c(tf)  &lt;  10%  (0.10 annualized)</w:t>
      </w:r>
    </w:p>
    <w:p w14:paraId="728E6816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                   "normal" otherwise</w:t>
      </w:r>
    </w:p>
    <w:p w14:paraId="5C3C0415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05758FA5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Default: "normal" when fewer than 5 completed candles exist.</w:t>
      </w:r>
    </w:p>
    <w:p w14:paraId="0A1463A5" w14:textId="77777777" w:rsidR="00433911" w:rsidRDefault="00433911"/>
    <w:p w14:paraId="4B3F54FB" w14:textId="77777777" w:rsidR="00433911" w:rsidRDefault="008D7A57">
      <w:pPr>
        <w:spacing w:after="120"/>
      </w:pPr>
      <w:r>
        <w:rPr>
          <w:color w:val="000000"/>
        </w:rPr>
        <w:t>Each timeframe has its own independent vol history and regime. A 30s bet and a 1h bet placed at the same moment can be in different regimes.</w:t>
      </w:r>
    </w:p>
    <w:p w14:paraId="57AC092F" w14:textId="77777777" w:rsidR="00433911" w:rsidRDefault="008D7A57">
      <w:pPr>
        <w:spacing w:after="120"/>
      </w:pPr>
      <w:r>
        <w:rPr>
          <w:color w:val="000000"/>
        </w:rPr>
        <w:lastRenderedPageBreak/>
        <w:t>Only COMPLETED candles are used. The candle still forming is always excluded.</w:t>
      </w:r>
    </w:p>
    <w:p w14:paraId="7DE92E68" w14:textId="77777777" w:rsidR="00433911" w:rsidRDefault="008D7A57">
      <w:pPr>
        <w:spacing w:before="240" w:after="80"/>
      </w:pPr>
      <w:r>
        <w:rPr>
          <w:b/>
          <w:color w:val="2E75B6"/>
          <w:sz w:val="26"/>
        </w:rPr>
        <w:t>3.3  Risk Weight Table</w:t>
      </w:r>
    </w:p>
    <w:p w14:paraId="75A63FEB" w14:textId="77777777" w:rsidR="00433911" w:rsidRDefault="008D7A57">
      <w:pPr>
        <w:spacing w:after="120"/>
      </w:pPr>
      <w:r>
        <w:rPr>
          <w:color w:val="000000"/>
        </w:rPr>
        <w:t>Each trade's notional is scaled by a risk weight before being counted against the $3,000 band limit. In LOW vol environments the price barely moves, so each bet dollar represents relatively more exposure — hence higher weights. Longer timeframes carry lower weights as their contribution to any single 5-second window is smaller.</w:t>
      </w:r>
    </w:p>
    <w:p w14:paraId="05EF0932" w14:textId="77777777" w:rsidR="00433911" w:rsidRDefault="008D7A57">
      <w:pPr>
        <w:spacing w:after="120"/>
      </w:pPr>
      <w:r>
        <w:rPr>
          <w:color w:val="000000"/>
        </w:rPr>
        <w:t>Risk weight table (fixed constants):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835"/>
        <w:gridCol w:w="2835"/>
      </w:tblGrid>
      <w:tr w:rsidR="00433911" w14:paraId="11A3484F" w14:textId="77777777">
        <w:tc>
          <w:tcPr>
            <w:tcW w:w="2268" w:type="dxa"/>
            <w:shd w:val="clear" w:color="auto" w:fill="2E75B6"/>
          </w:tcPr>
          <w:p w14:paraId="3E406927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Timeframe</w:t>
            </w:r>
          </w:p>
        </w:tc>
        <w:tc>
          <w:tcPr>
            <w:tcW w:w="2835" w:type="dxa"/>
            <w:shd w:val="clear" w:color="auto" w:fill="2E75B6"/>
          </w:tcPr>
          <w:p w14:paraId="480EDA87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Risk Weight — LOW Vol</w:t>
            </w:r>
            <w:r>
              <w:rPr>
                <w:b/>
                <w:color w:val="FFFFFF"/>
                <w:sz w:val="20"/>
              </w:rPr>
              <w:br/>
              <w:t>(&lt; 10% ann)</w:t>
            </w:r>
          </w:p>
        </w:tc>
        <w:tc>
          <w:tcPr>
            <w:tcW w:w="2835" w:type="dxa"/>
            <w:shd w:val="clear" w:color="auto" w:fill="2E75B6"/>
          </w:tcPr>
          <w:p w14:paraId="7CE25351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Risk Weight — NORMAL Vol</w:t>
            </w:r>
            <w:r>
              <w:rPr>
                <w:b/>
                <w:color w:val="FFFFFF"/>
                <w:sz w:val="20"/>
              </w:rPr>
              <w:br/>
              <w:t>(≥ 10% ann)</w:t>
            </w:r>
          </w:p>
        </w:tc>
      </w:tr>
      <w:tr w:rsidR="00433911" w14:paraId="28D0EEB4" w14:textId="77777777">
        <w:tc>
          <w:tcPr>
            <w:tcW w:w="2268" w:type="dxa"/>
            <w:shd w:val="clear" w:color="auto" w:fill="F2F2F2"/>
          </w:tcPr>
          <w:p w14:paraId="4019B82B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30s</w:t>
            </w:r>
          </w:p>
        </w:tc>
        <w:tc>
          <w:tcPr>
            <w:tcW w:w="2835" w:type="dxa"/>
            <w:shd w:val="clear" w:color="auto" w:fill="F2F2F2"/>
          </w:tcPr>
          <w:p w14:paraId="35BB2FAD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4.000</w:t>
            </w:r>
          </w:p>
        </w:tc>
        <w:tc>
          <w:tcPr>
            <w:tcW w:w="2835" w:type="dxa"/>
            <w:shd w:val="clear" w:color="auto" w:fill="F2F2F2"/>
          </w:tcPr>
          <w:p w14:paraId="6920C275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1.000</w:t>
            </w:r>
          </w:p>
        </w:tc>
      </w:tr>
      <w:tr w:rsidR="00433911" w14:paraId="4A7377B0" w14:textId="77777777">
        <w:tc>
          <w:tcPr>
            <w:tcW w:w="2268" w:type="dxa"/>
            <w:shd w:val="clear" w:color="auto" w:fill="FFFFFF"/>
          </w:tcPr>
          <w:p w14:paraId="72622DF4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1m</w:t>
            </w:r>
          </w:p>
        </w:tc>
        <w:tc>
          <w:tcPr>
            <w:tcW w:w="2835" w:type="dxa"/>
            <w:shd w:val="clear" w:color="auto" w:fill="FFFFFF"/>
          </w:tcPr>
          <w:p w14:paraId="3B89DD2E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1.500</w:t>
            </w:r>
          </w:p>
        </w:tc>
        <w:tc>
          <w:tcPr>
            <w:tcW w:w="2835" w:type="dxa"/>
            <w:shd w:val="clear" w:color="auto" w:fill="FFFFFF"/>
          </w:tcPr>
          <w:p w14:paraId="32F70B26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0.500</w:t>
            </w:r>
          </w:p>
        </w:tc>
      </w:tr>
      <w:tr w:rsidR="00433911" w14:paraId="779C0A0C" w14:textId="77777777">
        <w:tc>
          <w:tcPr>
            <w:tcW w:w="2268" w:type="dxa"/>
            <w:shd w:val="clear" w:color="auto" w:fill="F2F2F2"/>
          </w:tcPr>
          <w:p w14:paraId="4AC36E55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5m</w:t>
            </w:r>
          </w:p>
        </w:tc>
        <w:tc>
          <w:tcPr>
            <w:tcW w:w="2835" w:type="dxa"/>
            <w:shd w:val="clear" w:color="auto" w:fill="F2F2F2"/>
          </w:tcPr>
          <w:p w14:paraId="466C9316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0.600</w:t>
            </w:r>
          </w:p>
        </w:tc>
        <w:tc>
          <w:tcPr>
            <w:tcW w:w="2835" w:type="dxa"/>
            <w:shd w:val="clear" w:color="auto" w:fill="F2F2F2"/>
          </w:tcPr>
          <w:p w14:paraId="4E539586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0.200</w:t>
            </w:r>
          </w:p>
        </w:tc>
      </w:tr>
      <w:tr w:rsidR="00433911" w14:paraId="46847D3C" w14:textId="77777777">
        <w:tc>
          <w:tcPr>
            <w:tcW w:w="2268" w:type="dxa"/>
            <w:shd w:val="clear" w:color="auto" w:fill="FFFFFF"/>
          </w:tcPr>
          <w:p w14:paraId="383A5C6E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15m</w:t>
            </w:r>
          </w:p>
        </w:tc>
        <w:tc>
          <w:tcPr>
            <w:tcW w:w="2835" w:type="dxa"/>
            <w:shd w:val="clear" w:color="auto" w:fill="FFFFFF"/>
          </w:tcPr>
          <w:p w14:paraId="31F8BB5B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0.200</w:t>
            </w:r>
          </w:p>
        </w:tc>
        <w:tc>
          <w:tcPr>
            <w:tcW w:w="2835" w:type="dxa"/>
            <w:shd w:val="clear" w:color="auto" w:fill="FFFFFF"/>
          </w:tcPr>
          <w:p w14:paraId="2E387245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0.050</w:t>
            </w:r>
          </w:p>
        </w:tc>
      </w:tr>
      <w:tr w:rsidR="00433911" w14:paraId="5D1CF7FB" w14:textId="77777777">
        <w:tc>
          <w:tcPr>
            <w:tcW w:w="2268" w:type="dxa"/>
            <w:shd w:val="clear" w:color="auto" w:fill="F2F2F2"/>
          </w:tcPr>
          <w:p w14:paraId="63C53B2A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1h</w:t>
            </w:r>
          </w:p>
        </w:tc>
        <w:tc>
          <w:tcPr>
            <w:tcW w:w="2835" w:type="dxa"/>
            <w:shd w:val="clear" w:color="auto" w:fill="F2F2F2"/>
          </w:tcPr>
          <w:p w14:paraId="207BA854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0.100</w:t>
            </w:r>
          </w:p>
        </w:tc>
        <w:tc>
          <w:tcPr>
            <w:tcW w:w="2835" w:type="dxa"/>
            <w:shd w:val="clear" w:color="auto" w:fill="F2F2F2"/>
          </w:tcPr>
          <w:p w14:paraId="42F571D6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0.020</w:t>
            </w:r>
          </w:p>
        </w:tc>
      </w:tr>
    </w:tbl>
    <w:p w14:paraId="3B623ED6" w14:textId="77777777" w:rsidR="00433911" w:rsidRDefault="00433911">
      <w:pPr>
        <w:spacing w:after="80"/>
      </w:pPr>
    </w:p>
    <w:p w14:paraId="43116BBD" w14:textId="77777777" w:rsidR="00433911" w:rsidRDefault="008D7A57">
      <w:pPr>
        <w:spacing w:before="240" w:after="80"/>
      </w:pPr>
      <w:r>
        <w:rPr>
          <w:b/>
          <w:color w:val="2E75B6"/>
          <w:sz w:val="26"/>
        </w:rPr>
        <w:t>3.4  Risk Contribution of a Trade</w:t>
      </w:r>
    </w:p>
    <w:p w14:paraId="0E5EFCE4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risk_contribution = bet_notional × RISK_WEIGHT[timeframe][vol_regime]</w:t>
      </w:r>
    </w:p>
    <w:p w14:paraId="6D187863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5ECF6BB1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UP   bet  →  contribution is POSITIVE  (increases net exposure)</w:t>
      </w:r>
    </w:p>
    <w:p w14:paraId="56635DB6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DOWN bet  →  contribution is NEGATIVE  (decreases net exposure)</w:t>
      </w:r>
    </w:p>
    <w:p w14:paraId="3D0EE4FC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7F737787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Note: return ratio / payout multiplier is NOT included.</w:t>
      </w:r>
    </w:p>
    <w:p w14:paraId="0BBD6A09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The $3,000 limit is on risk-weighted bet notional, not potential payout.</w:t>
      </w:r>
    </w:p>
    <w:p w14:paraId="7C9995A3" w14:textId="77777777" w:rsidR="00433911" w:rsidRDefault="00433911"/>
    <w:p w14:paraId="2B0E7B2A" w14:textId="77777777" w:rsidR="00433911" w:rsidRDefault="008D7A57">
      <w:pPr>
        <w:spacing w:before="240" w:after="80"/>
      </w:pPr>
      <w:r>
        <w:rPr>
          <w:b/>
          <w:color w:val="2E75B6"/>
          <w:sz w:val="26"/>
        </w:rPr>
        <w:t>3.5  Net Exposure per Band</w:t>
      </w:r>
    </w:p>
    <w:p w14:paraId="6597B1ED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net_exposure[band] = Σ risk_contribution(UP bets settling in band)</w:t>
      </w:r>
    </w:p>
    <w:p w14:paraId="0791CFBB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             − Σ risk_contribution(DOWN bets settling in band)</w:t>
      </w:r>
    </w:p>
    <w:p w14:paraId="7FDAEB5B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0C840BA1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LIMIT:  | net_exposure[band] | ≤ $3,000</w:t>
      </w:r>
    </w:p>
    <w:p w14:paraId="40BEE5D9" w14:textId="77777777" w:rsidR="00433911" w:rsidRDefault="00433911"/>
    <w:p w14:paraId="76847ECF" w14:textId="77777777" w:rsidR="00433911" w:rsidRDefault="008D7A57">
      <w:pPr>
        <w:spacing w:after="120"/>
      </w:pPr>
      <w:r>
        <w:rPr>
          <w:color w:val="000000"/>
        </w:rPr>
        <w:t>A single 5-second band can receive contributions from all five timeframes simultaneously — 30s, 1m, 5m, 15m, and 1h bets can all settle in the same window.</w:t>
      </w:r>
    </w:p>
    <w:p w14:paraId="5401C841" w14:textId="77777777" w:rsidR="00433911" w:rsidRDefault="008D7A57">
      <w:pPr>
        <w:pBdr>
          <w:bottom w:val="single" w:sz="8" w:space="1" w:color="1F3964"/>
        </w:pBdr>
        <w:spacing w:before="360" w:after="120"/>
      </w:pPr>
      <w:r>
        <w:rPr>
          <w:b/>
          <w:color w:val="1F3964"/>
          <w:sz w:val="32"/>
        </w:rPr>
        <w:t>4.  Pre-Trade Check Algorithm</w:t>
      </w:r>
    </w:p>
    <w:p w14:paraId="636C4598" w14:textId="77777777" w:rsidR="00433911" w:rsidRDefault="008D7A57">
      <w:pPr>
        <w:spacing w:after="120"/>
      </w:pPr>
      <w:r>
        <w:rPr>
          <w:color w:val="000000"/>
        </w:rPr>
        <w:t>Runs synchronously before every trade is accepted. The band exposure update must be atomic — no two trades can read and write the same band simultaneously.</w:t>
      </w:r>
    </w:p>
    <w:p w14:paraId="4BB6CC35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FUNCTION check_trade(timeframe, direction, bet_notional, submitted_at):</w:t>
      </w:r>
    </w:p>
    <w:p w14:paraId="3EC4EDFD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23EAC97F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1.  settle_ts    =  submitted_at + DURATION[timeframe]</w:t>
      </w:r>
    </w:p>
    <w:p w14:paraId="0140C4AA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2.  band         =  floor(settle_ts / 5) × 5</w:t>
      </w:r>
    </w:p>
    <w:p w14:paraId="2CC551BA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3.  regime       =  vol_regime_cache[timeframe]   ← read from cache</w:t>
      </w:r>
    </w:p>
    <w:p w14:paraId="28DD073E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4.  contrib      =  bet_notional × RISK_WEIGHT[timeframe][regime]</w:t>
      </w:r>
    </w:p>
    <w:p w14:paraId="426B9D1E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lastRenderedPageBreak/>
        <w:t xml:space="preserve">  5.  signed       =  +contrib   if direction == "up"</w:t>
      </w:r>
    </w:p>
    <w:p w14:paraId="357763F3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                −contrib   if direction == "down"</w:t>
      </w:r>
    </w:p>
    <w:p w14:paraId="40422D8E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45DA76FA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6.  ATOMIC:</w:t>
      </w:r>
    </w:p>
    <w:p w14:paraId="69133F37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  current_net   =  GET net_exposure[band]   (default 0.0 if absent)</w:t>
      </w:r>
    </w:p>
    <w:p w14:paraId="226D1E7D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  proposed_net  =  current_net + signed</w:t>
      </w:r>
    </w:p>
    <w:p w14:paraId="4F375E67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1A2D69B7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  IF | proposed_net | &gt; 3000:</w:t>
      </w:r>
    </w:p>
    <w:p w14:paraId="5B3D5238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    remaining = 3000 − | current_net |</w:t>
      </w:r>
    </w:p>
    <w:p w14:paraId="5A8805C9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    RETURN REJECT  (reason: "BAND_EXPOSURE_LIMIT", remaining: remaining)</w:t>
      </w:r>
    </w:p>
    <w:p w14:paraId="2F52C8E3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15F17047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  WRITE net_exposure[band] = proposed_net</w:t>
      </w:r>
    </w:p>
    <w:p w14:paraId="6A6D1607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  remaining = 3000 − | proposed_net |</w:t>
      </w:r>
    </w:p>
    <w:p w14:paraId="75F2FA42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  RETURN ACCEPT  (net_after: proposed_net, remaining: remaining)</w:t>
      </w:r>
    </w:p>
    <w:p w14:paraId="0577AF84" w14:textId="77777777" w:rsidR="00433911" w:rsidRDefault="00433911"/>
    <w:p w14:paraId="5B95000B" w14:textId="77777777" w:rsidR="00433911" w:rsidRDefault="008D7A57">
      <w:pPr>
        <w:spacing w:after="120"/>
      </w:pPr>
      <w:r>
        <w:rPr>
          <w:color w:val="000000"/>
        </w:rPr>
        <w:t>The atomic block (step 6) must use Redis WATCH/MULTI/EXEC or a database row-level lock. A plain in-process lock is only acceptable for single-server deployments.</w:t>
      </w:r>
    </w:p>
    <w:p w14:paraId="7E2F7C76" w14:textId="77777777" w:rsidR="00433911" w:rsidRDefault="008D7A57">
      <w:pPr>
        <w:pBdr>
          <w:bottom w:val="single" w:sz="8" w:space="1" w:color="1F3964"/>
        </w:pBdr>
        <w:spacing w:before="360" w:after="120"/>
      </w:pPr>
      <w:r>
        <w:rPr>
          <w:b/>
          <w:color w:val="1F3964"/>
          <w:sz w:val="32"/>
        </w:rPr>
        <w:t>5.  Vol Regime Update — Background Process</w:t>
      </w:r>
    </w:p>
    <w:p w14:paraId="7EC6AC3B" w14:textId="77777777" w:rsidR="00433911" w:rsidRDefault="008D7A57">
      <w:pPr>
        <w:spacing w:after="120"/>
      </w:pPr>
      <w:r>
        <w:rPr>
          <w:color w:val="000000"/>
        </w:rPr>
        <w:t>Runs once per candle close per timeframe. Not on the trade path — latency does not matter here.</w:t>
      </w:r>
    </w:p>
    <w:p w14:paraId="26CA4CE5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ON candle_close(timeframe, open_price, close_price):</w:t>
      </w:r>
    </w:p>
    <w:p w14:paraId="39F4B19A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7B4E3490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1.  r  =  log( close_price / open_price )</w:t>
      </w:r>
    </w:p>
    <w:p w14:paraId="02436D6E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2.  Append r to history[timeframe]       ← rolling list, max 5 entries, evict oldest</w:t>
      </w:r>
    </w:p>
    <w:p w14:paraId="6FC9C4D6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2A914892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3.  IF len(history[timeframe]) &gt;= 5:</w:t>
      </w:r>
    </w:p>
    <w:p w14:paraId="2299D924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  ann_factor  =  sqrt( periods_per_year[timeframe] )</w:t>
      </w:r>
    </w:p>
    <w:p w14:paraId="032BF43A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  vol_5c      =  STDDEV_SAMP( history[timeframe] ) × ann_factor</w:t>
      </w:r>
    </w:p>
    <w:p w14:paraId="484506BF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1B20B7A4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  vol_regime_cache[timeframe] = "low" if vol_5c &lt; 0.10 else "normal"</w:t>
      </w:r>
    </w:p>
    <w:p w14:paraId="5131C86C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ELSE:</w:t>
      </w:r>
    </w:p>
    <w:p w14:paraId="7DE2B9C3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  vol_regime_cache[timeframe] = "normal"   ← conservative default</w:t>
      </w:r>
    </w:p>
    <w:p w14:paraId="7DFD6892" w14:textId="77777777" w:rsidR="00433911" w:rsidRDefault="00433911"/>
    <w:p w14:paraId="7DA19741" w14:textId="77777777" w:rsidR="00433911" w:rsidRDefault="008D7A57">
      <w:pPr>
        <w:spacing w:after="120"/>
      </w:pPr>
      <w:r>
        <w:rPr>
          <w:color w:val="000000"/>
        </w:rPr>
        <w:t>vol_regime_cache is a key-value store (Redis string or in-memory map) — one entry per timeframe. Writes happen only here. Reads by the trade check are non-blocking.</w:t>
      </w:r>
    </w:p>
    <w:p w14:paraId="3B34A04F" w14:textId="77777777" w:rsidR="00433911" w:rsidRDefault="008D7A57">
      <w:pPr>
        <w:pBdr>
          <w:bottom w:val="single" w:sz="8" w:space="1" w:color="1F3964"/>
        </w:pBdr>
        <w:spacing w:before="360" w:after="120"/>
      </w:pPr>
      <w:r>
        <w:rPr>
          <w:b/>
          <w:color w:val="1F3964"/>
          <w:sz w:val="32"/>
        </w:rPr>
        <w:t>6.  Volatility Computation — Detailed Specification</w:t>
      </w:r>
    </w:p>
    <w:p w14:paraId="6CF6CEBD" w14:textId="77777777" w:rsidR="00433911" w:rsidRDefault="008D7A57">
      <w:pPr>
        <w:spacing w:before="240" w:after="80"/>
      </w:pPr>
      <w:r>
        <w:rPr>
          <w:b/>
          <w:color w:val="2E75B6"/>
          <w:sz w:val="26"/>
        </w:rPr>
        <w:t>6.1  Input Data</w:t>
      </w:r>
    </w:p>
    <w:p w14:paraId="536612E8" w14:textId="77777777" w:rsidR="00433911" w:rsidRDefault="008D7A57">
      <w:pPr>
        <w:spacing w:after="120"/>
      </w:pPr>
      <w:r>
        <w:rPr>
          <w:color w:val="000000"/>
        </w:rPr>
        <w:t>Use OHLC candle data for the relevant asset (e.g. BTC/USDT). Only COMPLETED candles are used — the candle currently forming is always excluded.</w:t>
      </w:r>
    </w:p>
    <w:p w14:paraId="0DF03E01" w14:textId="77777777" w:rsidR="00433911" w:rsidRDefault="008D7A57">
      <w:pPr>
        <w:spacing w:before="240" w:after="80"/>
      </w:pPr>
      <w:r>
        <w:rPr>
          <w:b/>
          <w:color w:val="2E75B6"/>
          <w:sz w:val="26"/>
        </w:rPr>
        <w:t>6.2  Log Return per Candle</w:t>
      </w:r>
    </w:p>
    <w:p w14:paraId="5487592B" w14:textId="77777777" w:rsidR="00433911" w:rsidRDefault="008D7A57">
      <w:pPr>
        <w:spacing w:after="120"/>
      </w:pPr>
      <w:r>
        <w:rPr>
          <w:color w:val="000000"/>
        </w:rPr>
        <w:lastRenderedPageBreak/>
        <w:t>For each completed candle compute the signed log return:</w:t>
      </w:r>
    </w:p>
    <w:p w14:paraId="6774B849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r(t)  =  log( close(t) / open(t) )</w:t>
      </w:r>
    </w:p>
    <w:p w14:paraId="03CEB76B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2C5F30C1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close(t) = closing price of candle t</w:t>
      </w:r>
    </w:p>
    <w:p w14:paraId="5ADE2E62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open(t)  = opening price of candle t</w:t>
      </w:r>
    </w:p>
    <w:p w14:paraId="18A65061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log      = natural logarithm</w:t>
      </w:r>
    </w:p>
    <w:p w14:paraId="3F66467F" w14:textId="77777777" w:rsidR="00433911" w:rsidRDefault="00433911"/>
    <w:p w14:paraId="51AB44E3" w14:textId="77777777" w:rsidR="00433911" w:rsidRDefault="008D7A57">
      <w:pPr>
        <w:spacing w:after="120"/>
      </w:pPr>
      <w:r>
        <w:rPr>
          <w:color w:val="000000"/>
        </w:rPr>
        <w:t>Each completed candle produces exactly one log return. The rolling history keeps the 5 most recent entries per timeframe.</w:t>
      </w:r>
    </w:p>
    <w:p w14:paraId="327E8EA2" w14:textId="77777777" w:rsidR="00433911" w:rsidRDefault="008D7A57">
      <w:pPr>
        <w:spacing w:before="240" w:after="80"/>
      </w:pPr>
      <w:r>
        <w:rPr>
          <w:b/>
          <w:color w:val="2E75B6"/>
          <w:sz w:val="26"/>
        </w:rPr>
        <w:t>6.3  Volatility Measure</w:t>
      </w:r>
    </w:p>
    <w:p w14:paraId="3C32B258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vol_5c(tf)  =  STDDEV_SAMP( last 5 log returns for timeframe tf )</w:t>
      </w:r>
    </w:p>
    <w:p w14:paraId="7FF0BD78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         × sqrt( periods_per_year(tf) )</w:t>
      </w:r>
    </w:p>
    <w:p w14:paraId="51A1AD30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427DE95F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STDDEV_SAMP  =  sample standard deviation (divide by n−1)</w:t>
      </w:r>
    </w:p>
    <w:p w14:paraId="736EC0AB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Annualizing puts vol on a comparable scale across timeframes.</w:t>
      </w:r>
    </w:p>
    <w:p w14:paraId="7AE2542F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Result is expressed as a decimal (e.g. 0.45 = 45% annualized).</w:t>
      </w:r>
    </w:p>
    <w:p w14:paraId="57C476D9" w14:textId="77777777" w:rsidR="00433911" w:rsidRDefault="00433911"/>
    <w:p w14:paraId="271052B4" w14:textId="77777777" w:rsidR="00433911" w:rsidRDefault="008D7A57">
      <w:pPr>
        <w:spacing w:before="240" w:after="80"/>
      </w:pPr>
      <w:r>
        <w:rPr>
          <w:b/>
          <w:color w:val="2E75B6"/>
          <w:sz w:val="26"/>
        </w:rPr>
        <w:t>6.4  Annualization Factors</w:t>
      </w:r>
    </w:p>
    <w:p w14:paraId="38417E23" w14:textId="77777777" w:rsidR="00433911" w:rsidRDefault="008D7A57">
      <w:pPr>
        <w:spacing w:after="120"/>
      </w:pPr>
      <w:r>
        <w:rPr>
          <w:color w:val="000000"/>
        </w:rPr>
        <w:t>N = number of candles of that timeframe in a 365-day year: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1984"/>
        <w:gridCol w:w="2268"/>
        <w:gridCol w:w="2835"/>
      </w:tblGrid>
      <w:tr w:rsidR="00433911" w14:paraId="1CE56275" w14:textId="77777777">
        <w:tc>
          <w:tcPr>
            <w:tcW w:w="1417" w:type="dxa"/>
            <w:shd w:val="clear" w:color="auto" w:fill="2E75B6"/>
          </w:tcPr>
          <w:p w14:paraId="4390C7C7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Timeframe</w:t>
            </w:r>
          </w:p>
        </w:tc>
        <w:tc>
          <w:tcPr>
            <w:tcW w:w="1984" w:type="dxa"/>
            <w:shd w:val="clear" w:color="auto" w:fill="2E75B6"/>
          </w:tcPr>
          <w:p w14:paraId="244CE693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Candle Duration (s)</w:t>
            </w:r>
          </w:p>
        </w:tc>
        <w:tc>
          <w:tcPr>
            <w:tcW w:w="2268" w:type="dxa"/>
            <w:shd w:val="clear" w:color="auto" w:fill="2E75B6"/>
          </w:tcPr>
          <w:p w14:paraId="3536619B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Periods per Year (N)</w:t>
            </w:r>
          </w:p>
        </w:tc>
        <w:tc>
          <w:tcPr>
            <w:tcW w:w="2835" w:type="dxa"/>
            <w:shd w:val="clear" w:color="auto" w:fill="2E75B6"/>
          </w:tcPr>
          <w:p w14:paraId="024B46BD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Ann Factor  sqrt(N)</w:t>
            </w:r>
          </w:p>
        </w:tc>
      </w:tr>
      <w:tr w:rsidR="00433911" w14:paraId="281AADE3" w14:textId="77777777">
        <w:tc>
          <w:tcPr>
            <w:tcW w:w="1417" w:type="dxa"/>
            <w:shd w:val="clear" w:color="auto" w:fill="F2F2F2"/>
          </w:tcPr>
          <w:p w14:paraId="26FED2E9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30s</w:t>
            </w:r>
          </w:p>
        </w:tc>
        <w:tc>
          <w:tcPr>
            <w:tcW w:w="1984" w:type="dxa"/>
            <w:shd w:val="clear" w:color="auto" w:fill="F2F2F2"/>
          </w:tcPr>
          <w:p w14:paraId="18EE0C2A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30</w:t>
            </w:r>
          </w:p>
        </w:tc>
        <w:tc>
          <w:tcPr>
            <w:tcW w:w="2268" w:type="dxa"/>
            <w:shd w:val="clear" w:color="auto" w:fill="F2F2F2"/>
          </w:tcPr>
          <w:p w14:paraId="7F5560B9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1,051,920</w:t>
            </w:r>
          </w:p>
        </w:tc>
        <w:tc>
          <w:tcPr>
            <w:tcW w:w="2835" w:type="dxa"/>
            <w:shd w:val="clear" w:color="auto" w:fill="F2F2F2"/>
          </w:tcPr>
          <w:p w14:paraId="096CA5A0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1,025.3</w:t>
            </w:r>
          </w:p>
        </w:tc>
      </w:tr>
      <w:tr w:rsidR="00433911" w14:paraId="22A33291" w14:textId="77777777">
        <w:tc>
          <w:tcPr>
            <w:tcW w:w="1417" w:type="dxa"/>
            <w:shd w:val="clear" w:color="auto" w:fill="FFFFFF"/>
          </w:tcPr>
          <w:p w14:paraId="228DB13D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1m</w:t>
            </w:r>
          </w:p>
        </w:tc>
        <w:tc>
          <w:tcPr>
            <w:tcW w:w="1984" w:type="dxa"/>
            <w:shd w:val="clear" w:color="auto" w:fill="FFFFFF"/>
          </w:tcPr>
          <w:p w14:paraId="30D5277C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60</w:t>
            </w:r>
          </w:p>
        </w:tc>
        <w:tc>
          <w:tcPr>
            <w:tcW w:w="2268" w:type="dxa"/>
            <w:shd w:val="clear" w:color="auto" w:fill="FFFFFF"/>
          </w:tcPr>
          <w:p w14:paraId="7C588DF8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525,960</w:t>
            </w:r>
          </w:p>
        </w:tc>
        <w:tc>
          <w:tcPr>
            <w:tcW w:w="2835" w:type="dxa"/>
            <w:shd w:val="clear" w:color="auto" w:fill="FFFFFF"/>
          </w:tcPr>
          <w:p w14:paraId="6C4B5FB2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725.0</w:t>
            </w:r>
          </w:p>
        </w:tc>
      </w:tr>
      <w:tr w:rsidR="00433911" w14:paraId="617C8D87" w14:textId="77777777">
        <w:tc>
          <w:tcPr>
            <w:tcW w:w="1417" w:type="dxa"/>
            <w:shd w:val="clear" w:color="auto" w:fill="F2F2F2"/>
          </w:tcPr>
          <w:p w14:paraId="69D7A4BD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5m</w:t>
            </w:r>
          </w:p>
        </w:tc>
        <w:tc>
          <w:tcPr>
            <w:tcW w:w="1984" w:type="dxa"/>
            <w:shd w:val="clear" w:color="auto" w:fill="F2F2F2"/>
          </w:tcPr>
          <w:p w14:paraId="10D7CC1E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300</w:t>
            </w:r>
          </w:p>
        </w:tc>
        <w:tc>
          <w:tcPr>
            <w:tcW w:w="2268" w:type="dxa"/>
            <w:shd w:val="clear" w:color="auto" w:fill="F2F2F2"/>
          </w:tcPr>
          <w:p w14:paraId="41BE4C20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105,192</w:t>
            </w:r>
          </w:p>
        </w:tc>
        <w:tc>
          <w:tcPr>
            <w:tcW w:w="2835" w:type="dxa"/>
            <w:shd w:val="clear" w:color="auto" w:fill="F2F2F2"/>
          </w:tcPr>
          <w:p w14:paraId="3C7B4E6D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324.3</w:t>
            </w:r>
          </w:p>
        </w:tc>
      </w:tr>
      <w:tr w:rsidR="00433911" w14:paraId="40586FE3" w14:textId="77777777">
        <w:tc>
          <w:tcPr>
            <w:tcW w:w="1417" w:type="dxa"/>
            <w:shd w:val="clear" w:color="auto" w:fill="FFFFFF"/>
          </w:tcPr>
          <w:p w14:paraId="024E5D65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15m</w:t>
            </w:r>
          </w:p>
        </w:tc>
        <w:tc>
          <w:tcPr>
            <w:tcW w:w="1984" w:type="dxa"/>
            <w:shd w:val="clear" w:color="auto" w:fill="FFFFFF"/>
          </w:tcPr>
          <w:p w14:paraId="1361AE02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900</w:t>
            </w:r>
          </w:p>
        </w:tc>
        <w:tc>
          <w:tcPr>
            <w:tcW w:w="2268" w:type="dxa"/>
            <w:shd w:val="clear" w:color="auto" w:fill="FFFFFF"/>
          </w:tcPr>
          <w:p w14:paraId="255D2CB1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35,064</w:t>
            </w:r>
          </w:p>
        </w:tc>
        <w:tc>
          <w:tcPr>
            <w:tcW w:w="2835" w:type="dxa"/>
            <w:shd w:val="clear" w:color="auto" w:fill="FFFFFF"/>
          </w:tcPr>
          <w:p w14:paraId="028841FE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187.2</w:t>
            </w:r>
          </w:p>
        </w:tc>
      </w:tr>
      <w:tr w:rsidR="00433911" w14:paraId="6DEF801A" w14:textId="77777777">
        <w:tc>
          <w:tcPr>
            <w:tcW w:w="1417" w:type="dxa"/>
            <w:shd w:val="clear" w:color="auto" w:fill="F2F2F2"/>
          </w:tcPr>
          <w:p w14:paraId="1BC91D4E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1h</w:t>
            </w:r>
          </w:p>
        </w:tc>
        <w:tc>
          <w:tcPr>
            <w:tcW w:w="1984" w:type="dxa"/>
            <w:shd w:val="clear" w:color="auto" w:fill="F2F2F2"/>
          </w:tcPr>
          <w:p w14:paraId="0D75E88B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3,600</w:t>
            </w:r>
          </w:p>
        </w:tc>
        <w:tc>
          <w:tcPr>
            <w:tcW w:w="2268" w:type="dxa"/>
            <w:shd w:val="clear" w:color="auto" w:fill="F2F2F2"/>
          </w:tcPr>
          <w:p w14:paraId="7F66E09A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8,766</w:t>
            </w:r>
          </w:p>
        </w:tc>
        <w:tc>
          <w:tcPr>
            <w:tcW w:w="2835" w:type="dxa"/>
            <w:shd w:val="clear" w:color="auto" w:fill="F2F2F2"/>
          </w:tcPr>
          <w:p w14:paraId="28C3786C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93.6</w:t>
            </w:r>
          </w:p>
        </w:tc>
      </w:tr>
    </w:tbl>
    <w:p w14:paraId="1812607B" w14:textId="77777777" w:rsidR="00433911" w:rsidRDefault="00433911">
      <w:pPr>
        <w:spacing w:after="80"/>
      </w:pPr>
    </w:p>
    <w:p w14:paraId="140C0C0E" w14:textId="77777777" w:rsidR="00433911" w:rsidRDefault="008D7A57">
      <w:pPr>
        <w:spacing w:before="240" w:after="80"/>
      </w:pPr>
      <w:r>
        <w:rPr>
          <w:b/>
          <w:color w:val="2E75B6"/>
          <w:sz w:val="26"/>
        </w:rPr>
        <w:t>6.5  Regime Classification</w:t>
      </w:r>
    </w:p>
    <w:p w14:paraId="2D371F7F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vol_regime(tf)  =  "low"    if  vol_5c(tf)  &lt;  0.10  (10% annualized)</w:t>
      </w:r>
    </w:p>
    <w:p w14:paraId="36C01DA2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               "normal" otherwise</w:t>
      </w:r>
    </w:p>
    <w:p w14:paraId="033DA92C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6F8F9DE0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Default: "normal" when fewer than 5 completed candles exist.</w:t>
      </w:r>
    </w:p>
    <w:p w14:paraId="73A8909D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24C0B9B8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The 10% threshold was calibrated to the platform's market context.</w:t>
      </w:r>
    </w:p>
    <w:p w14:paraId="10A183DD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It corresponds to approximately:</w:t>
      </w:r>
    </w:p>
    <w:p w14:paraId="1F4C7BB8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30s candle  &lt;  1.0 bp/candle  →  &lt; $7.6 move per candle on BTC@76,500</w:t>
      </w:r>
    </w:p>
    <w:p w14:paraId="543311CB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1m  candle  &lt;  1.4 bp/candle  →  &lt; $10.7 move per candle</w:t>
      </w:r>
    </w:p>
    <w:p w14:paraId="463E6B51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5m  candle  &lt;  3.1 bp/candle  →  &lt; $23.7 move per candle</w:t>
      </w:r>
    </w:p>
    <w:p w14:paraId="63A7E2B5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15m candle  &lt;  5.3 bp/candle  →  &lt; $40.5 move per candle</w:t>
      </w:r>
    </w:p>
    <w:p w14:paraId="3AB12341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1h  candle  &lt; 10.7 bp/candle  →  &lt; $81.8 move per candle</w:t>
      </w:r>
    </w:p>
    <w:p w14:paraId="38A244DD" w14:textId="77777777" w:rsidR="00433911" w:rsidRDefault="00433911"/>
    <w:p w14:paraId="44389A5E" w14:textId="77777777" w:rsidR="00433911" w:rsidRDefault="008D7A57">
      <w:pPr>
        <w:spacing w:before="240" w:after="80"/>
      </w:pPr>
      <w:r>
        <w:rPr>
          <w:b/>
          <w:color w:val="2E75B6"/>
          <w:sz w:val="26"/>
        </w:rPr>
        <w:t>6.6  Worked Example — 30s Timeframe</w:t>
      </w:r>
    </w:p>
    <w:p w14:paraId="4A86D7F2" w14:textId="77777777" w:rsidR="00433911" w:rsidRDefault="008D7A57">
      <w:pPr>
        <w:spacing w:after="120"/>
      </w:pPr>
      <w:r>
        <w:rPr>
          <w:color w:val="000000"/>
        </w:rPr>
        <w:t>Last 5 completed 30s log returns:  +0.000042,  −0.000038,  +0.000051,  −0.000029,  +0.000035</w:t>
      </w:r>
    </w:p>
    <w:p w14:paraId="321749EA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lastRenderedPageBreak/>
        <w:t>Step 1 — compute stddev:</w:t>
      </w:r>
    </w:p>
    <w:p w14:paraId="427B582B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STDDEV_SAMP([0.000042, -0.000038, 0.000051, -0.000029, 0.000035])</w:t>
      </w:r>
    </w:p>
    <w:p w14:paraId="10F25260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≈  0.0000385</w:t>
      </w:r>
    </w:p>
    <w:p w14:paraId="3B4EDDCE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5B9FF2C3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Step 2 — annualize:</w:t>
      </w:r>
    </w:p>
    <w:p w14:paraId="22311542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vol_5c  =  0.0000385 × 1,025.3  ≈  0.0395  (3.95% annualized)</w:t>
      </w:r>
    </w:p>
    <w:p w14:paraId="50094677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0EE113A2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Step 3 — classify:</w:t>
      </w:r>
    </w:p>
    <w:p w14:paraId="6BBADD81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3.95%  &lt;  10%  →  vol_regime("30s") = LOW</w:t>
      </w:r>
    </w:p>
    <w:p w14:paraId="7AD08BC8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2D8F637B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Step 4 — risk weight for next 30s trade:</w:t>
      </w:r>
    </w:p>
    <w:p w14:paraId="70E827D8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RISK_WEIGHT["30s"]["low"] = 4.000</w:t>
      </w:r>
    </w:p>
    <w:p w14:paraId="154D7239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5723A5C9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Step 5 — risk contribution of a $200 UP bet:</w:t>
      </w:r>
    </w:p>
    <w:p w14:paraId="0D9BE8E3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risk_contribution = $200 × 4.000 = $800 counted toward the $3,000 band limit</w:t>
      </w:r>
    </w:p>
    <w:p w14:paraId="31421047" w14:textId="77777777" w:rsidR="00433911" w:rsidRDefault="00433911"/>
    <w:p w14:paraId="4E773607" w14:textId="77777777" w:rsidR="00433911" w:rsidRDefault="008D7A57">
      <w:pPr>
        <w:pBdr>
          <w:bottom w:val="single" w:sz="8" w:space="1" w:color="1F3964"/>
        </w:pBdr>
        <w:spacing w:before="360" w:after="120"/>
      </w:pPr>
      <w:r>
        <w:rPr>
          <w:b/>
          <w:color w:val="1F3964"/>
          <w:sz w:val="32"/>
        </w:rPr>
        <w:t>7.  Band Expiry &amp; Cleanup</w:t>
      </w:r>
    </w:p>
    <w:p w14:paraId="4E609A43" w14:textId="77777777" w:rsidR="00433911" w:rsidRDefault="008D7A57">
      <w:pPr>
        <w:spacing w:after="120"/>
      </w:pPr>
      <w:r>
        <w:rPr>
          <w:color w:val="000000"/>
        </w:rPr>
        <w:t>A band record only matters while new trades can still settle into it. Once the clock moves past band_ts the exposure number serves no further risk purpose.</w:t>
      </w:r>
    </w:p>
    <w:p w14:paraId="6B0ACF82" w14:textId="77777777" w:rsidR="00433911" w:rsidRDefault="008D7A57">
      <w:pPr>
        <w:spacing w:after="120"/>
      </w:pPr>
      <w:r>
        <w:rPr>
          <w:color w:val="000000"/>
        </w:rPr>
        <w:t>Expiry rule:  TTL = band_ts + 15 seconds  (Redis EXAT).</w:t>
      </w:r>
    </w:p>
    <w:p w14:paraId="18C79FE5" w14:textId="77777777" w:rsidR="00433911" w:rsidRDefault="008D7A57">
      <w:pPr>
        <w:spacing w:after="120"/>
      </w:pPr>
      <w:r>
        <w:rPr>
          <w:color w:val="000000"/>
        </w:rPr>
        <w:t>Do not rely on TTL alone — run a background cleanup sweep every 5 seconds that deletes any band record where band_ts &lt; now() − 5.</w:t>
      </w:r>
    </w:p>
    <w:p w14:paraId="3D4DDCCC" w14:textId="77777777" w:rsidR="00433911" w:rsidRDefault="008D7A57">
      <w:pPr>
        <w:pBdr>
          <w:bottom w:val="single" w:sz="8" w:space="1" w:color="1F3964"/>
        </w:pBdr>
        <w:spacing w:before="360" w:after="120"/>
      </w:pPr>
      <w:r>
        <w:rPr>
          <w:b/>
          <w:color w:val="1F3964"/>
          <w:sz w:val="32"/>
        </w:rPr>
        <w:t>8.  Internal API Contract</w:t>
      </w:r>
    </w:p>
    <w:p w14:paraId="6F1C5852" w14:textId="77777777" w:rsidR="00433911" w:rsidRDefault="008D7A57">
      <w:pPr>
        <w:spacing w:before="240" w:after="80"/>
      </w:pPr>
      <w:r>
        <w:rPr>
          <w:b/>
          <w:color w:val="2E75B6"/>
          <w:sz w:val="26"/>
        </w:rPr>
        <w:t>POST /trade/check</w:t>
      </w:r>
    </w:p>
    <w:p w14:paraId="2D75364E" w14:textId="77777777" w:rsidR="00433911" w:rsidRDefault="008D7A57">
      <w:pPr>
        <w:spacing w:after="120"/>
      </w:pPr>
      <w:r>
        <w:rPr>
          <w:color w:val="000000"/>
        </w:rPr>
        <w:t>Request:</w:t>
      </w:r>
    </w:p>
    <w:p w14:paraId="04B11333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{</w:t>
      </w:r>
    </w:p>
    <w:p w14:paraId="183A3C3C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"timeframe":    "30s",           // "30s" | "1m" | "5m" | "15m" | "1h"</w:t>
      </w:r>
    </w:p>
    <w:p w14:paraId="0D257FD3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"direction":    "up",            // "up" | "down"</w:t>
      </w:r>
    </w:p>
    <w:p w14:paraId="72A573B4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"bet_notional": 100.00,          // dollars</w:t>
      </w:r>
    </w:p>
    <w:p w14:paraId="5054A71E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"submitted_at": 1745020800.0     // unix timestamp (float seconds)</w:t>
      </w:r>
    </w:p>
    <w:p w14:paraId="5A9C04EF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}</w:t>
      </w:r>
    </w:p>
    <w:p w14:paraId="2E763944" w14:textId="77777777" w:rsidR="00433911" w:rsidRDefault="00433911"/>
    <w:p w14:paraId="087FA386" w14:textId="77777777" w:rsidR="00433911" w:rsidRDefault="008D7A57">
      <w:pPr>
        <w:spacing w:after="120"/>
      </w:pPr>
      <w:r>
        <w:rPr>
          <w:color w:val="000000"/>
        </w:rPr>
        <w:t>Response — ACCEPTED  (HTTP 200):</w:t>
      </w:r>
    </w:p>
    <w:p w14:paraId="23B0F98A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{</w:t>
      </w:r>
    </w:p>
    <w:p w14:paraId="5761DCE7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"accepted":           true,</w:t>
      </w:r>
    </w:p>
    <w:p w14:paraId="6064657B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"band":               1745020830,</w:t>
      </w:r>
    </w:p>
    <w:p w14:paraId="0695F82E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"vol_regime":         "low",</w:t>
      </w:r>
    </w:p>
    <w:p w14:paraId="425E9DAE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"risk_weight":        4.000,</w:t>
      </w:r>
    </w:p>
    <w:p w14:paraId="42D3F30E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"net_exposure_after": 400.0,</w:t>
      </w:r>
    </w:p>
    <w:p w14:paraId="58202791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"remaining_capacity": 2600.0</w:t>
      </w:r>
    </w:p>
    <w:p w14:paraId="649ACA74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}</w:t>
      </w:r>
    </w:p>
    <w:p w14:paraId="2155A9BF" w14:textId="77777777" w:rsidR="00433911" w:rsidRDefault="00433911"/>
    <w:p w14:paraId="6E5DC38C" w14:textId="77777777" w:rsidR="00433911" w:rsidRDefault="008D7A57">
      <w:pPr>
        <w:spacing w:after="120"/>
      </w:pPr>
      <w:r>
        <w:rPr>
          <w:color w:val="000000"/>
        </w:rPr>
        <w:t>Response — REJECTED, band full  (HTTP 429):</w:t>
      </w:r>
    </w:p>
    <w:p w14:paraId="1E23D6C9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{</w:t>
      </w:r>
    </w:p>
    <w:p w14:paraId="5FF3997C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"accepted":           false,</w:t>
      </w:r>
    </w:p>
    <w:p w14:paraId="1F541A4B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"reason":             "BAND_EXPOSURE_LIMIT",</w:t>
      </w:r>
    </w:p>
    <w:p w14:paraId="78816677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"band":               1745020830,</w:t>
      </w:r>
    </w:p>
    <w:p w14:paraId="1744DE6A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"net_exposure_current": 2950.0,</w:t>
      </w:r>
    </w:p>
    <w:p w14:paraId="481553A9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"remaining_capacity": 50.0</w:t>
      </w:r>
    </w:p>
    <w:p w14:paraId="75375B59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}</w:t>
      </w:r>
    </w:p>
    <w:p w14:paraId="67B8672E" w14:textId="77777777" w:rsidR="00433911" w:rsidRDefault="00433911"/>
    <w:p w14:paraId="285B47AC" w14:textId="77777777" w:rsidR="00433911" w:rsidRDefault="008D7A57">
      <w:pPr>
        <w:spacing w:after="120"/>
      </w:pPr>
      <w:r>
        <w:rPr>
          <w:color w:val="000000"/>
        </w:rPr>
        <w:t>Never return HTTP 500 for a limit breach — rejection is an expected business outcome. Always return remaining_capacity so the frontend can show how much headroom is left.</w:t>
      </w:r>
    </w:p>
    <w:p w14:paraId="50D963E8" w14:textId="77777777" w:rsidR="00433911" w:rsidRDefault="008D7A57">
      <w:pPr>
        <w:pBdr>
          <w:bottom w:val="single" w:sz="8" w:space="1" w:color="1F3964"/>
        </w:pBdr>
        <w:spacing w:before="360" w:after="120"/>
      </w:pPr>
      <w:r>
        <w:rPr>
          <w:b/>
          <w:color w:val="1F3964"/>
          <w:sz w:val="32"/>
        </w:rPr>
        <w:t>9.  Worked Example</w:t>
      </w:r>
    </w:p>
    <w:p w14:paraId="3EDA8DA1" w14:textId="77777777" w:rsidR="00433911" w:rsidRDefault="008D7A57">
      <w:pPr>
        <w:spacing w:after="120"/>
      </w:pPr>
      <w:r>
        <w:rPr>
          <w:color w:val="000000"/>
        </w:rPr>
        <w:t>Time: 09:00:00.  Vol regime: NORMAL for all timeframes.  Band 09:00:30 current net = +$1,200.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6"/>
        <w:gridCol w:w="749"/>
        <w:gridCol w:w="937"/>
        <w:gridCol w:w="981"/>
        <w:gridCol w:w="852"/>
        <w:gridCol w:w="779"/>
        <w:gridCol w:w="1020"/>
        <w:gridCol w:w="1125"/>
        <w:gridCol w:w="2393"/>
      </w:tblGrid>
      <w:tr w:rsidR="00433911" w14:paraId="04E95921" w14:textId="77777777">
        <w:tc>
          <w:tcPr>
            <w:tcW w:w="1247" w:type="dxa"/>
            <w:shd w:val="clear" w:color="auto" w:fill="2E75B6"/>
          </w:tcPr>
          <w:p w14:paraId="617824DD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Trade</w:t>
            </w:r>
          </w:p>
        </w:tc>
        <w:tc>
          <w:tcPr>
            <w:tcW w:w="850" w:type="dxa"/>
            <w:shd w:val="clear" w:color="auto" w:fill="2E75B6"/>
          </w:tcPr>
          <w:p w14:paraId="592B2825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Dir</w:t>
            </w:r>
          </w:p>
        </w:tc>
        <w:tc>
          <w:tcPr>
            <w:tcW w:w="1247" w:type="dxa"/>
            <w:shd w:val="clear" w:color="auto" w:fill="2E75B6"/>
          </w:tcPr>
          <w:p w14:paraId="67B008ED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Notional</w:t>
            </w:r>
          </w:p>
        </w:tc>
        <w:tc>
          <w:tcPr>
            <w:tcW w:w="1417" w:type="dxa"/>
            <w:shd w:val="clear" w:color="auto" w:fill="2E75B6"/>
          </w:tcPr>
          <w:p w14:paraId="6753651B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Risk Weight</w:t>
            </w:r>
            <w:r>
              <w:rPr>
                <w:b/>
                <w:color w:val="FFFFFF"/>
                <w:sz w:val="20"/>
              </w:rPr>
              <w:br/>
              <w:t>(normal)</w:t>
            </w:r>
          </w:p>
        </w:tc>
        <w:tc>
          <w:tcPr>
            <w:tcW w:w="1247" w:type="dxa"/>
            <w:shd w:val="clear" w:color="auto" w:fill="2E75B6"/>
          </w:tcPr>
          <w:p w14:paraId="055AA410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  <w:r>
              <w:rPr>
                <w:b/>
                <w:color w:val="FFFFFF"/>
                <w:sz w:val="20"/>
              </w:rPr>
              <w:br/>
              <w:t>Contrib</w:t>
            </w:r>
          </w:p>
        </w:tc>
        <w:tc>
          <w:tcPr>
            <w:tcW w:w="1134" w:type="dxa"/>
            <w:shd w:val="clear" w:color="auto" w:fill="2E75B6"/>
          </w:tcPr>
          <w:p w14:paraId="0154B8D5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Signed</w:t>
            </w:r>
          </w:p>
        </w:tc>
        <w:tc>
          <w:tcPr>
            <w:tcW w:w="1417" w:type="dxa"/>
            <w:shd w:val="clear" w:color="auto" w:fill="2E75B6"/>
          </w:tcPr>
          <w:p w14:paraId="2A436DA4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Proposed</w:t>
            </w:r>
            <w:r>
              <w:rPr>
                <w:b/>
                <w:color w:val="FFFFFF"/>
                <w:sz w:val="20"/>
              </w:rPr>
              <w:br/>
              <w:t>Net</w:t>
            </w:r>
          </w:p>
        </w:tc>
        <w:tc>
          <w:tcPr>
            <w:tcW w:w="1247" w:type="dxa"/>
            <w:shd w:val="clear" w:color="auto" w:fill="2E75B6"/>
          </w:tcPr>
          <w:p w14:paraId="77D1F123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Remaining</w:t>
            </w:r>
          </w:p>
        </w:tc>
        <w:tc>
          <w:tcPr>
            <w:tcW w:w="2098" w:type="dxa"/>
            <w:shd w:val="clear" w:color="auto" w:fill="2E75B6"/>
          </w:tcPr>
          <w:p w14:paraId="4C1CB8C6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Decision</w:t>
            </w:r>
          </w:p>
        </w:tc>
      </w:tr>
      <w:tr w:rsidR="00433911" w14:paraId="736307C7" w14:textId="77777777">
        <w:tc>
          <w:tcPr>
            <w:tcW w:w="1247" w:type="dxa"/>
            <w:shd w:val="clear" w:color="auto" w:fill="F2F2F2"/>
          </w:tcPr>
          <w:p w14:paraId="070CE843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UP, 30s</w:t>
            </w:r>
          </w:p>
        </w:tc>
        <w:tc>
          <w:tcPr>
            <w:tcW w:w="850" w:type="dxa"/>
            <w:shd w:val="clear" w:color="auto" w:fill="F2F2F2"/>
          </w:tcPr>
          <w:p w14:paraId="1536F855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UP</w:t>
            </w:r>
          </w:p>
        </w:tc>
        <w:tc>
          <w:tcPr>
            <w:tcW w:w="1247" w:type="dxa"/>
            <w:shd w:val="clear" w:color="auto" w:fill="F2F2F2"/>
          </w:tcPr>
          <w:p w14:paraId="78E18BE0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$500</w:t>
            </w:r>
          </w:p>
        </w:tc>
        <w:tc>
          <w:tcPr>
            <w:tcW w:w="1417" w:type="dxa"/>
            <w:shd w:val="clear" w:color="auto" w:fill="F2F2F2"/>
          </w:tcPr>
          <w:p w14:paraId="7FBFF6A6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1.000</w:t>
            </w:r>
          </w:p>
        </w:tc>
        <w:tc>
          <w:tcPr>
            <w:tcW w:w="1247" w:type="dxa"/>
            <w:shd w:val="clear" w:color="auto" w:fill="F2F2F2"/>
          </w:tcPr>
          <w:p w14:paraId="02663C43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$500</w:t>
            </w:r>
          </w:p>
        </w:tc>
        <w:tc>
          <w:tcPr>
            <w:tcW w:w="1134" w:type="dxa"/>
            <w:shd w:val="clear" w:color="auto" w:fill="F2F2F2"/>
          </w:tcPr>
          <w:p w14:paraId="272296DB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+$500</w:t>
            </w:r>
          </w:p>
        </w:tc>
        <w:tc>
          <w:tcPr>
            <w:tcW w:w="1417" w:type="dxa"/>
            <w:shd w:val="clear" w:color="auto" w:fill="F2F2F2"/>
          </w:tcPr>
          <w:p w14:paraId="75021218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+$1,700</w:t>
            </w:r>
          </w:p>
        </w:tc>
        <w:tc>
          <w:tcPr>
            <w:tcW w:w="1247" w:type="dxa"/>
            <w:shd w:val="clear" w:color="auto" w:fill="F2F2F2"/>
          </w:tcPr>
          <w:p w14:paraId="6B7D1EF3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$1,300</w:t>
            </w:r>
          </w:p>
        </w:tc>
        <w:tc>
          <w:tcPr>
            <w:tcW w:w="2098" w:type="dxa"/>
            <w:shd w:val="clear" w:color="auto" w:fill="F2F2F2"/>
          </w:tcPr>
          <w:p w14:paraId="3A193069" w14:textId="77777777" w:rsidR="00433911" w:rsidRDefault="008D7A57">
            <w:pPr>
              <w:jc w:val="center"/>
            </w:pPr>
            <w:r>
              <w:rPr>
                <w:b/>
                <w:color w:val="375C23"/>
                <w:sz w:val="20"/>
              </w:rPr>
              <w:t>ACCEPT</w:t>
            </w:r>
          </w:p>
        </w:tc>
      </w:tr>
      <w:tr w:rsidR="00433911" w14:paraId="5EEAA439" w14:textId="77777777">
        <w:tc>
          <w:tcPr>
            <w:tcW w:w="1247" w:type="dxa"/>
            <w:shd w:val="clear" w:color="auto" w:fill="FFFFFF"/>
          </w:tcPr>
          <w:p w14:paraId="392E631E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UP, 30s</w:t>
            </w:r>
          </w:p>
        </w:tc>
        <w:tc>
          <w:tcPr>
            <w:tcW w:w="850" w:type="dxa"/>
            <w:shd w:val="clear" w:color="auto" w:fill="FFFFFF"/>
          </w:tcPr>
          <w:p w14:paraId="439D3942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UP</w:t>
            </w:r>
          </w:p>
        </w:tc>
        <w:tc>
          <w:tcPr>
            <w:tcW w:w="1247" w:type="dxa"/>
            <w:shd w:val="clear" w:color="auto" w:fill="FFFFFF"/>
          </w:tcPr>
          <w:p w14:paraId="01AA7E22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$800</w:t>
            </w:r>
          </w:p>
        </w:tc>
        <w:tc>
          <w:tcPr>
            <w:tcW w:w="1417" w:type="dxa"/>
            <w:shd w:val="clear" w:color="auto" w:fill="FFFFFF"/>
          </w:tcPr>
          <w:p w14:paraId="04B59A13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1.000</w:t>
            </w:r>
          </w:p>
        </w:tc>
        <w:tc>
          <w:tcPr>
            <w:tcW w:w="1247" w:type="dxa"/>
            <w:shd w:val="clear" w:color="auto" w:fill="FFFFFF"/>
          </w:tcPr>
          <w:p w14:paraId="45E47577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$800</w:t>
            </w:r>
          </w:p>
        </w:tc>
        <w:tc>
          <w:tcPr>
            <w:tcW w:w="1134" w:type="dxa"/>
            <w:shd w:val="clear" w:color="auto" w:fill="FFFFFF"/>
          </w:tcPr>
          <w:p w14:paraId="687B274B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+$800</w:t>
            </w:r>
          </w:p>
        </w:tc>
        <w:tc>
          <w:tcPr>
            <w:tcW w:w="1417" w:type="dxa"/>
            <w:shd w:val="clear" w:color="auto" w:fill="FFFFFF"/>
          </w:tcPr>
          <w:p w14:paraId="579F4754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+$2,500</w:t>
            </w:r>
          </w:p>
        </w:tc>
        <w:tc>
          <w:tcPr>
            <w:tcW w:w="1247" w:type="dxa"/>
            <w:shd w:val="clear" w:color="auto" w:fill="FFFFFF"/>
          </w:tcPr>
          <w:p w14:paraId="14804E9D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$500</w:t>
            </w:r>
          </w:p>
        </w:tc>
        <w:tc>
          <w:tcPr>
            <w:tcW w:w="2098" w:type="dxa"/>
            <w:shd w:val="clear" w:color="auto" w:fill="FFFFFF"/>
          </w:tcPr>
          <w:p w14:paraId="1954A27F" w14:textId="77777777" w:rsidR="00433911" w:rsidRDefault="008D7A57">
            <w:pPr>
              <w:jc w:val="center"/>
            </w:pPr>
            <w:r>
              <w:rPr>
                <w:b/>
                <w:color w:val="375C23"/>
                <w:sz w:val="20"/>
              </w:rPr>
              <w:t>ACCEPT</w:t>
            </w:r>
          </w:p>
        </w:tc>
      </w:tr>
      <w:tr w:rsidR="00433911" w14:paraId="63337B6D" w14:textId="77777777">
        <w:tc>
          <w:tcPr>
            <w:tcW w:w="1247" w:type="dxa"/>
            <w:shd w:val="clear" w:color="auto" w:fill="F2F2F2"/>
          </w:tcPr>
          <w:p w14:paraId="6AAB007C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UP, 30s</w:t>
            </w:r>
          </w:p>
        </w:tc>
        <w:tc>
          <w:tcPr>
            <w:tcW w:w="850" w:type="dxa"/>
            <w:shd w:val="clear" w:color="auto" w:fill="F2F2F2"/>
          </w:tcPr>
          <w:p w14:paraId="3D3E96D3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UP</w:t>
            </w:r>
          </w:p>
        </w:tc>
        <w:tc>
          <w:tcPr>
            <w:tcW w:w="1247" w:type="dxa"/>
            <w:shd w:val="clear" w:color="auto" w:fill="F2F2F2"/>
          </w:tcPr>
          <w:p w14:paraId="252CE735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$600</w:t>
            </w:r>
          </w:p>
        </w:tc>
        <w:tc>
          <w:tcPr>
            <w:tcW w:w="1417" w:type="dxa"/>
            <w:shd w:val="clear" w:color="auto" w:fill="F2F2F2"/>
          </w:tcPr>
          <w:p w14:paraId="46AEABD4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1.000</w:t>
            </w:r>
          </w:p>
        </w:tc>
        <w:tc>
          <w:tcPr>
            <w:tcW w:w="1247" w:type="dxa"/>
            <w:shd w:val="clear" w:color="auto" w:fill="F2F2F2"/>
          </w:tcPr>
          <w:p w14:paraId="3602BA1C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$600</w:t>
            </w:r>
          </w:p>
        </w:tc>
        <w:tc>
          <w:tcPr>
            <w:tcW w:w="1134" w:type="dxa"/>
            <w:shd w:val="clear" w:color="auto" w:fill="F2F2F2"/>
          </w:tcPr>
          <w:p w14:paraId="21AA92B3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+$600</w:t>
            </w:r>
          </w:p>
        </w:tc>
        <w:tc>
          <w:tcPr>
            <w:tcW w:w="1417" w:type="dxa"/>
            <w:shd w:val="clear" w:color="auto" w:fill="FCE4D6"/>
          </w:tcPr>
          <w:p w14:paraId="27CA9E4B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+$3,100</w:t>
            </w:r>
          </w:p>
        </w:tc>
        <w:tc>
          <w:tcPr>
            <w:tcW w:w="1247" w:type="dxa"/>
            <w:shd w:val="clear" w:color="auto" w:fill="F2F2F2"/>
          </w:tcPr>
          <w:p w14:paraId="23275EBE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2098" w:type="dxa"/>
            <w:shd w:val="clear" w:color="auto" w:fill="F2F2F2"/>
          </w:tcPr>
          <w:p w14:paraId="386A5B0B" w14:textId="77777777" w:rsidR="00433911" w:rsidRDefault="008D7A57">
            <w:pPr>
              <w:jc w:val="center"/>
            </w:pPr>
            <w:r>
              <w:rPr>
                <w:b/>
                <w:color w:val="7B262A"/>
                <w:sz w:val="20"/>
              </w:rPr>
              <w:t>REJECT  (BAND_EXPOSURE_LIMIT)</w:t>
            </w:r>
          </w:p>
        </w:tc>
      </w:tr>
      <w:tr w:rsidR="00433911" w14:paraId="6796D072" w14:textId="77777777">
        <w:tc>
          <w:tcPr>
            <w:tcW w:w="1247" w:type="dxa"/>
            <w:shd w:val="clear" w:color="auto" w:fill="FFFFFF"/>
          </w:tcPr>
          <w:p w14:paraId="4912FAE9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DOWN, 30s</w:t>
            </w:r>
          </w:p>
        </w:tc>
        <w:tc>
          <w:tcPr>
            <w:tcW w:w="850" w:type="dxa"/>
            <w:shd w:val="clear" w:color="auto" w:fill="FFFFFF"/>
          </w:tcPr>
          <w:p w14:paraId="78308F36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DOWN</w:t>
            </w:r>
          </w:p>
        </w:tc>
        <w:tc>
          <w:tcPr>
            <w:tcW w:w="1247" w:type="dxa"/>
            <w:shd w:val="clear" w:color="auto" w:fill="FFFFFF"/>
          </w:tcPr>
          <w:p w14:paraId="79F31143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$800</w:t>
            </w:r>
          </w:p>
        </w:tc>
        <w:tc>
          <w:tcPr>
            <w:tcW w:w="1417" w:type="dxa"/>
            <w:shd w:val="clear" w:color="auto" w:fill="FFFFFF"/>
          </w:tcPr>
          <w:p w14:paraId="7CEA20E9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1.000</w:t>
            </w:r>
          </w:p>
        </w:tc>
        <w:tc>
          <w:tcPr>
            <w:tcW w:w="1247" w:type="dxa"/>
            <w:shd w:val="clear" w:color="auto" w:fill="FFFFFF"/>
          </w:tcPr>
          <w:p w14:paraId="3CFD884D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$800</w:t>
            </w:r>
          </w:p>
        </w:tc>
        <w:tc>
          <w:tcPr>
            <w:tcW w:w="1134" w:type="dxa"/>
            <w:shd w:val="clear" w:color="auto" w:fill="FFFFFF"/>
          </w:tcPr>
          <w:p w14:paraId="6562BCF9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−</w:t>
            </w:r>
            <w:r>
              <w:rPr>
                <w:color w:val="000000"/>
                <w:sz w:val="20"/>
              </w:rPr>
              <w:t>$800</w:t>
            </w:r>
          </w:p>
        </w:tc>
        <w:tc>
          <w:tcPr>
            <w:tcW w:w="1417" w:type="dxa"/>
            <w:shd w:val="clear" w:color="auto" w:fill="FFFFFF"/>
          </w:tcPr>
          <w:p w14:paraId="17F895D8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+$1,700</w:t>
            </w:r>
          </w:p>
        </w:tc>
        <w:tc>
          <w:tcPr>
            <w:tcW w:w="1247" w:type="dxa"/>
            <w:shd w:val="clear" w:color="auto" w:fill="FFFFFF"/>
          </w:tcPr>
          <w:p w14:paraId="36993CD6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$1,300</w:t>
            </w:r>
          </w:p>
        </w:tc>
        <w:tc>
          <w:tcPr>
            <w:tcW w:w="2098" w:type="dxa"/>
            <w:shd w:val="clear" w:color="auto" w:fill="FFFFFF"/>
          </w:tcPr>
          <w:p w14:paraId="2FBFAE84" w14:textId="77777777" w:rsidR="00433911" w:rsidRDefault="008D7A57">
            <w:pPr>
              <w:jc w:val="center"/>
            </w:pPr>
            <w:r>
              <w:rPr>
                <w:b/>
                <w:color w:val="375C23"/>
                <w:sz w:val="20"/>
              </w:rPr>
              <w:t>ACCEPT  (reduces net)</w:t>
            </w:r>
          </w:p>
        </w:tc>
      </w:tr>
      <w:tr w:rsidR="00433911" w14:paraId="44376B7F" w14:textId="77777777">
        <w:tc>
          <w:tcPr>
            <w:tcW w:w="1247" w:type="dxa"/>
            <w:shd w:val="clear" w:color="auto" w:fill="F2F2F2"/>
          </w:tcPr>
          <w:p w14:paraId="1FC7A518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UP, 1h</w:t>
            </w:r>
          </w:p>
        </w:tc>
        <w:tc>
          <w:tcPr>
            <w:tcW w:w="850" w:type="dxa"/>
            <w:shd w:val="clear" w:color="auto" w:fill="F2F2F2"/>
          </w:tcPr>
          <w:p w14:paraId="491550FA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UP</w:t>
            </w:r>
          </w:p>
        </w:tc>
        <w:tc>
          <w:tcPr>
            <w:tcW w:w="1247" w:type="dxa"/>
            <w:shd w:val="clear" w:color="auto" w:fill="F2F2F2"/>
          </w:tcPr>
          <w:p w14:paraId="51D056B1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$1,000</w:t>
            </w:r>
          </w:p>
        </w:tc>
        <w:tc>
          <w:tcPr>
            <w:tcW w:w="1417" w:type="dxa"/>
            <w:shd w:val="clear" w:color="auto" w:fill="F2F2F2"/>
          </w:tcPr>
          <w:p w14:paraId="409AB644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0.020</w:t>
            </w:r>
          </w:p>
        </w:tc>
        <w:tc>
          <w:tcPr>
            <w:tcW w:w="1247" w:type="dxa"/>
            <w:shd w:val="clear" w:color="auto" w:fill="F2F2F2"/>
          </w:tcPr>
          <w:p w14:paraId="0A4F331C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$20</w:t>
            </w:r>
          </w:p>
        </w:tc>
        <w:tc>
          <w:tcPr>
            <w:tcW w:w="1134" w:type="dxa"/>
            <w:shd w:val="clear" w:color="auto" w:fill="F2F2F2"/>
          </w:tcPr>
          <w:p w14:paraId="1B687BEF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+$20</w:t>
            </w:r>
          </w:p>
        </w:tc>
        <w:tc>
          <w:tcPr>
            <w:tcW w:w="1417" w:type="dxa"/>
            <w:shd w:val="clear" w:color="auto" w:fill="F2F2F2"/>
          </w:tcPr>
          <w:p w14:paraId="12675399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+$1,720</w:t>
            </w:r>
          </w:p>
        </w:tc>
        <w:tc>
          <w:tcPr>
            <w:tcW w:w="1247" w:type="dxa"/>
            <w:shd w:val="clear" w:color="auto" w:fill="F2F2F2"/>
          </w:tcPr>
          <w:p w14:paraId="20FECAE8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$1,280</w:t>
            </w:r>
          </w:p>
        </w:tc>
        <w:tc>
          <w:tcPr>
            <w:tcW w:w="2098" w:type="dxa"/>
            <w:shd w:val="clear" w:color="auto" w:fill="F2F2F2"/>
          </w:tcPr>
          <w:p w14:paraId="69BAF434" w14:textId="77777777" w:rsidR="00433911" w:rsidRDefault="008D7A57">
            <w:pPr>
              <w:jc w:val="center"/>
            </w:pPr>
            <w:r>
              <w:rPr>
                <w:b/>
                <w:color w:val="375C23"/>
                <w:sz w:val="20"/>
              </w:rPr>
              <w:t>ACCEPT</w:t>
            </w:r>
          </w:p>
        </w:tc>
      </w:tr>
    </w:tbl>
    <w:p w14:paraId="1D23C39A" w14:textId="77777777" w:rsidR="00433911" w:rsidRDefault="00433911">
      <w:pPr>
        <w:spacing w:after="80"/>
      </w:pPr>
    </w:p>
    <w:p w14:paraId="0013A3F8" w14:textId="77777777" w:rsidR="00433911" w:rsidRDefault="008D7A57">
      <w:pPr>
        <w:spacing w:after="120"/>
      </w:pPr>
      <w:r>
        <w:rPr>
          <w:color w:val="000000"/>
        </w:rPr>
        <w:t>Same band, vol flips to 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6"/>
        <w:gridCol w:w="506"/>
        <w:gridCol w:w="986"/>
        <w:gridCol w:w="858"/>
        <w:gridCol w:w="895"/>
        <w:gridCol w:w="817"/>
        <w:gridCol w:w="1075"/>
        <w:gridCol w:w="1187"/>
        <w:gridCol w:w="2542"/>
      </w:tblGrid>
      <w:tr w:rsidR="00433911" w14:paraId="1AD9ADF8" w14:textId="77777777">
        <w:tc>
          <w:tcPr>
            <w:tcW w:w="1247" w:type="dxa"/>
            <w:shd w:val="clear" w:color="auto" w:fill="2E75B6"/>
          </w:tcPr>
          <w:p w14:paraId="0C861D57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Trade</w:t>
            </w:r>
          </w:p>
        </w:tc>
        <w:tc>
          <w:tcPr>
            <w:tcW w:w="850" w:type="dxa"/>
            <w:shd w:val="clear" w:color="auto" w:fill="2E75B6"/>
          </w:tcPr>
          <w:p w14:paraId="10204796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Dir</w:t>
            </w:r>
          </w:p>
        </w:tc>
        <w:tc>
          <w:tcPr>
            <w:tcW w:w="1247" w:type="dxa"/>
            <w:shd w:val="clear" w:color="auto" w:fill="2E75B6"/>
          </w:tcPr>
          <w:p w14:paraId="4166F05F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Notional</w:t>
            </w:r>
          </w:p>
        </w:tc>
        <w:tc>
          <w:tcPr>
            <w:tcW w:w="1417" w:type="dxa"/>
            <w:shd w:val="clear" w:color="auto" w:fill="2E75B6"/>
          </w:tcPr>
          <w:p w14:paraId="25203A9C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Risk Weight</w:t>
            </w:r>
            <w:r>
              <w:rPr>
                <w:b/>
                <w:color w:val="FFFFFF"/>
                <w:sz w:val="20"/>
              </w:rPr>
              <w:br/>
              <w:t>(low)</w:t>
            </w:r>
          </w:p>
        </w:tc>
        <w:tc>
          <w:tcPr>
            <w:tcW w:w="1247" w:type="dxa"/>
            <w:shd w:val="clear" w:color="auto" w:fill="2E75B6"/>
          </w:tcPr>
          <w:p w14:paraId="6075289E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  <w:r>
              <w:rPr>
                <w:b/>
                <w:color w:val="FFFFFF"/>
                <w:sz w:val="20"/>
              </w:rPr>
              <w:br/>
              <w:t>Contrib</w:t>
            </w:r>
          </w:p>
        </w:tc>
        <w:tc>
          <w:tcPr>
            <w:tcW w:w="1134" w:type="dxa"/>
            <w:shd w:val="clear" w:color="auto" w:fill="2E75B6"/>
          </w:tcPr>
          <w:p w14:paraId="09A42D36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Signed</w:t>
            </w:r>
          </w:p>
        </w:tc>
        <w:tc>
          <w:tcPr>
            <w:tcW w:w="1417" w:type="dxa"/>
            <w:shd w:val="clear" w:color="auto" w:fill="2E75B6"/>
          </w:tcPr>
          <w:p w14:paraId="7A673519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Proposed</w:t>
            </w:r>
            <w:r>
              <w:rPr>
                <w:b/>
                <w:color w:val="FFFFFF"/>
                <w:sz w:val="20"/>
              </w:rPr>
              <w:br/>
              <w:t>Net</w:t>
            </w:r>
          </w:p>
        </w:tc>
        <w:tc>
          <w:tcPr>
            <w:tcW w:w="1247" w:type="dxa"/>
            <w:shd w:val="clear" w:color="auto" w:fill="2E75B6"/>
          </w:tcPr>
          <w:p w14:paraId="646D0108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Remaining</w:t>
            </w:r>
          </w:p>
        </w:tc>
        <w:tc>
          <w:tcPr>
            <w:tcW w:w="2098" w:type="dxa"/>
            <w:shd w:val="clear" w:color="auto" w:fill="2E75B6"/>
          </w:tcPr>
          <w:p w14:paraId="44CD80F9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Decision</w:t>
            </w:r>
          </w:p>
        </w:tc>
      </w:tr>
      <w:tr w:rsidR="00433911" w14:paraId="787178F4" w14:textId="77777777">
        <w:tc>
          <w:tcPr>
            <w:tcW w:w="1247" w:type="dxa"/>
            <w:shd w:val="clear" w:color="auto" w:fill="F2F2F2"/>
          </w:tcPr>
          <w:p w14:paraId="2BF3D0F2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UP, 30s</w:t>
            </w:r>
          </w:p>
        </w:tc>
        <w:tc>
          <w:tcPr>
            <w:tcW w:w="850" w:type="dxa"/>
            <w:shd w:val="clear" w:color="auto" w:fill="F2F2F2"/>
          </w:tcPr>
          <w:p w14:paraId="43A3A330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UP</w:t>
            </w:r>
          </w:p>
        </w:tc>
        <w:tc>
          <w:tcPr>
            <w:tcW w:w="1247" w:type="dxa"/>
            <w:shd w:val="clear" w:color="auto" w:fill="F2F2F2"/>
          </w:tcPr>
          <w:p w14:paraId="77B84904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$200</w:t>
            </w:r>
          </w:p>
        </w:tc>
        <w:tc>
          <w:tcPr>
            <w:tcW w:w="1417" w:type="dxa"/>
            <w:shd w:val="clear" w:color="auto" w:fill="F2F2F2"/>
          </w:tcPr>
          <w:p w14:paraId="73D623D3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4.000</w:t>
            </w:r>
          </w:p>
        </w:tc>
        <w:tc>
          <w:tcPr>
            <w:tcW w:w="1247" w:type="dxa"/>
            <w:shd w:val="clear" w:color="auto" w:fill="F2F2F2"/>
          </w:tcPr>
          <w:p w14:paraId="79293BC7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$800</w:t>
            </w:r>
          </w:p>
        </w:tc>
        <w:tc>
          <w:tcPr>
            <w:tcW w:w="1134" w:type="dxa"/>
            <w:shd w:val="clear" w:color="auto" w:fill="F2F2F2"/>
          </w:tcPr>
          <w:p w14:paraId="3DE73150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+$800</w:t>
            </w:r>
          </w:p>
        </w:tc>
        <w:tc>
          <w:tcPr>
            <w:tcW w:w="1417" w:type="dxa"/>
            <w:shd w:val="clear" w:color="auto" w:fill="F2F2F2"/>
          </w:tcPr>
          <w:p w14:paraId="695B92D1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+$2,520</w:t>
            </w:r>
          </w:p>
        </w:tc>
        <w:tc>
          <w:tcPr>
            <w:tcW w:w="1247" w:type="dxa"/>
            <w:shd w:val="clear" w:color="auto" w:fill="F2F2F2"/>
          </w:tcPr>
          <w:p w14:paraId="791C4413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$480</w:t>
            </w:r>
          </w:p>
        </w:tc>
        <w:tc>
          <w:tcPr>
            <w:tcW w:w="2098" w:type="dxa"/>
            <w:shd w:val="clear" w:color="auto" w:fill="F2F2F2"/>
          </w:tcPr>
          <w:p w14:paraId="4C6C792C" w14:textId="77777777" w:rsidR="00433911" w:rsidRDefault="008D7A57">
            <w:pPr>
              <w:jc w:val="center"/>
            </w:pPr>
            <w:r>
              <w:rPr>
                <w:b/>
                <w:color w:val="375C23"/>
                <w:sz w:val="20"/>
              </w:rPr>
              <w:t>ACCEPT</w:t>
            </w:r>
          </w:p>
        </w:tc>
      </w:tr>
      <w:tr w:rsidR="00433911" w14:paraId="351FB7A6" w14:textId="77777777">
        <w:tc>
          <w:tcPr>
            <w:tcW w:w="1247" w:type="dxa"/>
            <w:shd w:val="clear" w:color="auto" w:fill="FFFFFF"/>
          </w:tcPr>
          <w:p w14:paraId="343A1F07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UP, 30s</w:t>
            </w:r>
          </w:p>
        </w:tc>
        <w:tc>
          <w:tcPr>
            <w:tcW w:w="850" w:type="dxa"/>
            <w:shd w:val="clear" w:color="auto" w:fill="FFFFFF"/>
          </w:tcPr>
          <w:p w14:paraId="34C52915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UP</w:t>
            </w:r>
          </w:p>
        </w:tc>
        <w:tc>
          <w:tcPr>
            <w:tcW w:w="1247" w:type="dxa"/>
            <w:shd w:val="clear" w:color="auto" w:fill="FFFFFF"/>
          </w:tcPr>
          <w:p w14:paraId="0AC5E6CB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$200</w:t>
            </w:r>
          </w:p>
        </w:tc>
        <w:tc>
          <w:tcPr>
            <w:tcW w:w="1417" w:type="dxa"/>
            <w:shd w:val="clear" w:color="auto" w:fill="FFFFFF"/>
          </w:tcPr>
          <w:p w14:paraId="6533BD41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4.000</w:t>
            </w:r>
          </w:p>
        </w:tc>
        <w:tc>
          <w:tcPr>
            <w:tcW w:w="1247" w:type="dxa"/>
            <w:shd w:val="clear" w:color="auto" w:fill="FFFFFF"/>
          </w:tcPr>
          <w:p w14:paraId="0CF059B5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$800</w:t>
            </w:r>
          </w:p>
        </w:tc>
        <w:tc>
          <w:tcPr>
            <w:tcW w:w="1134" w:type="dxa"/>
            <w:shd w:val="clear" w:color="auto" w:fill="FFFFFF"/>
          </w:tcPr>
          <w:p w14:paraId="7BAE283A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+$800</w:t>
            </w:r>
          </w:p>
        </w:tc>
        <w:tc>
          <w:tcPr>
            <w:tcW w:w="1417" w:type="dxa"/>
            <w:shd w:val="clear" w:color="auto" w:fill="FCE4D6"/>
          </w:tcPr>
          <w:p w14:paraId="634A311B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+$3,320</w:t>
            </w:r>
          </w:p>
        </w:tc>
        <w:tc>
          <w:tcPr>
            <w:tcW w:w="1247" w:type="dxa"/>
            <w:shd w:val="clear" w:color="auto" w:fill="FFFFFF"/>
          </w:tcPr>
          <w:p w14:paraId="304AB259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2098" w:type="dxa"/>
            <w:shd w:val="clear" w:color="auto" w:fill="FFFFFF"/>
          </w:tcPr>
          <w:p w14:paraId="3CA8DC7F" w14:textId="77777777" w:rsidR="00433911" w:rsidRDefault="008D7A57">
            <w:pPr>
              <w:jc w:val="center"/>
            </w:pPr>
            <w:r>
              <w:rPr>
                <w:b/>
                <w:color w:val="7B262A"/>
                <w:sz w:val="20"/>
              </w:rPr>
              <w:t>REJECT  (BAND_EXPOSURE_LIMIT)</w:t>
            </w:r>
          </w:p>
        </w:tc>
      </w:tr>
      <w:tr w:rsidR="00433911" w14:paraId="37DD788C" w14:textId="77777777">
        <w:tc>
          <w:tcPr>
            <w:tcW w:w="1247" w:type="dxa"/>
            <w:shd w:val="clear" w:color="auto" w:fill="F2F2F2"/>
          </w:tcPr>
          <w:p w14:paraId="1CD52809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UP, 1h</w:t>
            </w:r>
          </w:p>
        </w:tc>
        <w:tc>
          <w:tcPr>
            <w:tcW w:w="850" w:type="dxa"/>
            <w:shd w:val="clear" w:color="auto" w:fill="F2F2F2"/>
          </w:tcPr>
          <w:p w14:paraId="386D94BF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UP</w:t>
            </w:r>
          </w:p>
        </w:tc>
        <w:tc>
          <w:tcPr>
            <w:tcW w:w="1247" w:type="dxa"/>
            <w:shd w:val="clear" w:color="auto" w:fill="F2F2F2"/>
          </w:tcPr>
          <w:p w14:paraId="5EF0350F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$500</w:t>
            </w:r>
          </w:p>
        </w:tc>
        <w:tc>
          <w:tcPr>
            <w:tcW w:w="1417" w:type="dxa"/>
            <w:shd w:val="clear" w:color="auto" w:fill="F2F2F2"/>
          </w:tcPr>
          <w:p w14:paraId="403059D7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0.100</w:t>
            </w:r>
          </w:p>
        </w:tc>
        <w:tc>
          <w:tcPr>
            <w:tcW w:w="1247" w:type="dxa"/>
            <w:shd w:val="clear" w:color="auto" w:fill="F2F2F2"/>
          </w:tcPr>
          <w:p w14:paraId="19F35B55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$50</w:t>
            </w:r>
          </w:p>
        </w:tc>
        <w:tc>
          <w:tcPr>
            <w:tcW w:w="1134" w:type="dxa"/>
            <w:shd w:val="clear" w:color="auto" w:fill="F2F2F2"/>
          </w:tcPr>
          <w:p w14:paraId="280397A2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+$50</w:t>
            </w:r>
          </w:p>
        </w:tc>
        <w:tc>
          <w:tcPr>
            <w:tcW w:w="1417" w:type="dxa"/>
            <w:shd w:val="clear" w:color="auto" w:fill="F2F2F2"/>
          </w:tcPr>
          <w:p w14:paraId="2CDCEDD5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+$2,570</w:t>
            </w:r>
          </w:p>
        </w:tc>
        <w:tc>
          <w:tcPr>
            <w:tcW w:w="1247" w:type="dxa"/>
            <w:shd w:val="clear" w:color="auto" w:fill="F2F2F2"/>
          </w:tcPr>
          <w:p w14:paraId="329CBEE6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$430</w:t>
            </w:r>
          </w:p>
        </w:tc>
        <w:tc>
          <w:tcPr>
            <w:tcW w:w="2098" w:type="dxa"/>
            <w:shd w:val="clear" w:color="auto" w:fill="F2F2F2"/>
          </w:tcPr>
          <w:p w14:paraId="42545213" w14:textId="77777777" w:rsidR="00433911" w:rsidRDefault="008D7A57">
            <w:pPr>
              <w:jc w:val="center"/>
            </w:pPr>
            <w:r>
              <w:rPr>
                <w:b/>
                <w:color w:val="375C23"/>
                <w:sz w:val="20"/>
              </w:rPr>
              <w:t>ACCEPT</w:t>
            </w:r>
          </w:p>
        </w:tc>
      </w:tr>
    </w:tbl>
    <w:p w14:paraId="46665DF0" w14:textId="77777777" w:rsidR="00433911" w:rsidRDefault="00433911">
      <w:pPr>
        <w:spacing w:after="80"/>
      </w:pPr>
    </w:p>
    <w:p w14:paraId="602E9A2D" w14:textId="77777777" w:rsidR="00433911" w:rsidRDefault="008D7A57">
      <w:pPr>
        <w:spacing w:after="120"/>
      </w:pPr>
      <w:r>
        <w:rPr>
          <w:color w:val="000000"/>
        </w:rPr>
        <w:t>In low vol, a $200 bet on 30s contributes $800 — 4× the same bet in normal vol. This tightens capacity significantly when the market goes quiet.</w:t>
      </w:r>
    </w:p>
    <w:p w14:paraId="76DD8FF4" w14:textId="77777777" w:rsidR="00433911" w:rsidRDefault="008D7A57">
      <w:pPr>
        <w:pBdr>
          <w:bottom w:val="single" w:sz="8" w:space="1" w:color="1F3964"/>
        </w:pBdr>
        <w:spacing w:before="360" w:after="120"/>
      </w:pPr>
      <w:r>
        <w:rPr>
          <w:b/>
          <w:color w:val="1F3964"/>
          <w:sz w:val="32"/>
        </w:rPr>
        <w:lastRenderedPageBreak/>
        <w:t>10.  Monitoring &amp; Alerts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3402"/>
        <w:gridCol w:w="2551"/>
      </w:tblGrid>
      <w:tr w:rsidR="00433911" w14:paraId="1872A157" w14:textId="77777777">
        <w:tc>
          <w:tcPr>
            <w:tcW w:w="2835" w:type="dxa"/>
            <w:shd w:val="clear" w:color="auto" w:fill="2E75B6"/>
          </w:tcPr>
          <w:p w14:paraId="2CE87B27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Alert</w:t>
            </w:r>
          </w:p>
        </w:tc>
        <w:tc>
          <w:tcPr>
            <w:tcW w:w="3402" w:type="dxa"/>
            <w:shd w:val="clear" w:color="auto" w:fill="2E75B6"/>
          </w:tcPr>
          <w:p w14:paraId="6DC95637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2551" w:type="dxa"/>
            <w:shd w:val="clear" w:color="auto" w:fill="2E75B6"/>
          </w:tcPr>
          <w:p w14:paraId="5FFD6E05" w14:textId="77777777" w:rsidR="00433911" w:rsidRDefault="008D7A57"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</w:tr>
      <w:tr w:rsidR="00433911" w14:paraId="52EEC566" w14:textId="77777777">
        <w:tc>
          <w:tcPr>
            <w:tcW w:w="2835" w:type="dxa"/>
            <w:shd w:val="clear" w:color="auto" w:fill="F2F2F2"/>
          </w:tcPr>
          <w:p w14:paraId="00A45330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Band near limit</w:t>
            </w:r>
          </w:p>
        </w:tc>
        <w:tc>
          <w:tcPr>
            <w:tcW w:w="3402" w:type="dxa"/>
            <w:shd w:val="clear" w:color="auto" w:fill="F2F2F2"/>
          </w:tcPr>
          <w:p w14:paraId="3B17FDFA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|net_exposure| &gt; $2,400  (80% of cap)</w:t>
            </w:r>
          </w:p>
        </w:tc>
        <w:tc>
          <w:tcPr>
            <w:tcW w:w="2551" w:type="dxa"/>
            <w:shd w:val="clear" w:color="auto" w:fill="F2F2F2"/>
          </w:tcPr>
          <w:p w14:paraId="227739BD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Warning</w:t>
            </w:r>
          </w:p>
        </w:tc>
      </w:tr>
      <w:tr w:rsidR="00433911" w14:paraId="2C796CD3" w14:textId="77777777">
        <w:tc>
          <w:tcPr>
            <w:tcW w:w="2835" w:type="dxa"/>
            <w:shd w:val="clear" w:color="auto" w:fill="FFFFFF"/>
          </w:tcPr>
          <w:p w14:paraId="2D17CDAC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Band rejections firing</w:t>
            </w:r>
          </w:p>
        </w:tc>
        <w:tc>
          <w:tcPr>
            <w:tcW w:w="3402" w:type="dxa"/>
            <w:shd w:val="clear" w:color="auto" w:fill="FFFFFF"/>
          </w:tcPr>
          <w:p w14:paraId="0539FD61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Any BAND_EXPOSURE_LIMIT logged</w:t>
            </w:r>
          </w:p>
        </w:tc>
        <w:tc>
          <w:tcPr>
            <w:tcW w:w="2551" w:type="dxa"/>
            <w:shd w:val="clear" w:color="auto" w:fill="FFFFFF"/>
          </w:tcPr>
          <w:p w14:paraId="1CBA2711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Info</w:t>
            </w:r>
          </w:p>
        </w:tc>
      </w:tr>
      <w:tr w:rsidR="00433911" w14:paraId="59F5F7BD" w14:textId="77777777">
        <w:tc>
          <w:tcPr>
            <w:tcW w:w="2835" w:type="dxa"/>
            <w:shd w:val="clear" w:color="auto" w:fill="F2F2F2"/>
          </w:tcPr>
          <w:p w14:paraId="4950B697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High rejection rate</w:t>
            </w:r>
          </w:p>
        </w:tc>
        <w:tc>
          <w:tcPr>
            <w:tcW w:w="3402" w:type="dxa"/>
            <w:shd w:val="clear" w:color="auto" w:fill="F2F2F2"/>
          </w:tcPr>
          <w:p w14:paraId="387993D3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&gt; 5 rejects/min on same band</w:t>
            </w:r>
          </w:p>
        </w:tc>
        <w:tc>
          <w:tcPr>
            <w:tcW w:w="2551" w:type="dxa"/>
            <w:shd w:val="clear" w:color="auto" w:fill="F2F2F2"/>
          </w:tcPr>
          <w:p w14:paraId="2B28DEBE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Investigate</w:t>
            </w:r>
          </w:p>
        </w:tc>
      </w:tr>
      <w:tr w:rsidR="00433911" w14:paraId="67F8C796" w14:textId="77777777">
        <w:tc>
          <w:tcPr>
            <w:tcW w:w="2835" w:type="dxa"/>
            <w:shd w:val="clear" w:color="auto" w:fill="FFFFFF"/>
          </w:tcPr>
          <w:p w14:paraId="4C2DE9E5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Vol history stale</w:t>
            </w:r>
          </w:p>
        </w:tc>
        <w:tc>
          <w:tcPr>
            <w:tcW w:w="3402" w:type="dxa"/>
            <w:shd w:val="clear" w:color="auto" w:fill="FFFFFF"/>
          </w:tcPr>
          <w:p w14:paraId="1872E709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Last candle close &gt; 2× TF duration ago</w:t>
            </w:r>
          </w:p>
        </w:tc>
        <w:tc>
          <w:tcPr>
            <w:tcW w:w="2551" w:type="dxa"/>
            <w:shd w:val="clear" w:color="auto" w:fill="FFFFFF"/>
          </w:tcPr>
          <w:p w14:paraId="0B160CE1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Warning</w:t>
            </w:r>
          </w:p>
        </w:tc>
      </w:tr>
      <w:tr w:rsidR="00433911" w14:paraId="661A4885" w14:textId="77777777">
        <w:tc>
          <w:tcPr>
            <w:tcW w:w="2835" w:type="dxa"/>
            <w:shd w:val="clear" w:color="auto" w:fill="F2F2F2"/>
          </w:tcPr>
          <w:p w14:paraId="4E0DBA01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Vol regime unavailable</w:t>
            </w:r>
          </w:p>
        </w:tc>
        <w:tc>
          <w:tcPr>
            <w:tcW w:w="3402" w:type="dxa"/>
            <w:shd w:val="clear" w:color="auto" w:fill="F2F2F2"/>
          </w:tcPr>
          <w:p w14:paraId="7FA5A382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Cache miss on vol_regime key</w:t>
            </w:r>
          </w:p>
        </w:tc>
        <w:tc>
          <w:tcPr>
            <w:tcW w:w="2551" w:type="dxa"/>
            <w:shd w:val="clear" w:color="auto" w:fill="F2F2F2"/>
          </w:tcPr>
          <w:p w14:paraId="107EA8B1" w14:textId="77777777" w:rsidR="00433911" w:rsidRDefault="008D7A57">
            <w:pPr>
              <w:jc w:val="center"/>
            </w:pPr>
            <w:r>
              <w:rPr>
                <w:color w:val="000000"/>
                <w:sz w:val="20"/>
              </w:rPr>
              <w:t>Critical — default NORMAL</w:t>
            </w:r>
          </w:p>
        </w:tc>
      </w:tr>
    </w:tbl>
    <w:p w14:paraId="195CF554" w14:textId="77777777" w:rsidR="00433911" w:rsidRDefault="00433911">
      <w:pPr>
        <w:spacing w:after="80"/>
      </w:pPr>
    </w:p>
    <w:p w14:paraId="1E3C5748" w14:textId="77777777" w:rsidR="00433911" w:rsidRDefault="008D7A57">
      <w:pPr>
        <w:spacing w:after="120"/>
      </w:pPr>
      <w:r>
        <w:rPr>
          <w:color w:val="000000"/>
        </w:rPr>
        <w:t>Expose metric: band_net_exposure_dollars  tagged by {band, timeframe}.</w:t>
      </w:r>
    </w:p>
    <w:p w14:paraId="0BED2EBD" w14:textId="77777777" w:rsidR="00433911" w:rsidRDefault="008D7A57">
      <w:pPr>
        <w:spacing w:after="120"/>
      </w:pPr>
      <w:r>
        <w:rPr>
          <w:color w:val="000000"/>
        </w:rPr>
        <w:t>Expose metric: remaining_capacity_dollars per band — allows frontend and ops to monitor headroom in real time.</w:t>
      </w:r>
    </w:p>
    <w:p w14:paraId="2526CA60" w14:textId="77777777" w:rsidR="00433911" w:rsidRDefault="008D7A57">
      <w:pPr>
        <w:pBdr>
          <w:bottom w:val="single" w:sz="8" w:space="1" w:color="1F3964"/>
        </w:pBdr>
        <w:spacing w:before="360" w:after="120"/>
      </w:pPr>
      <w:r>
        <w:rPr>
          <w:b/>
          <w:color w:val="1F3964"/>
          <w:sz w:val="32"/>
        </w:rPr>
        <w:t>11.  Constants Reference</w:t>
      </w:r>
    </w:p>
    <w:p w14:paraId="5C2E83D0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MAX_NET_EXPOSURE   = 3_000.0   # dollars — single cap, all hours</w:t>
      </w:r>
    </w:p>
    <w:p w14:paraId="7F83B294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BAND_SIZE_SECONDS  = 5</w:t>
      </w:r>
    </w:p>
    <w:p w14:paraId="7A66C6CE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VOL_HISTORY_SIZE   = 5         # rolling candles per timeframe</w:t>
      </w:r>
    </w:p>
    <w:p w14:paraId="53E5D488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VOL_LOW_THRESHOLD  = 0.10      # 10% annualized — below this = "low" regime</w:t>
      </w:r>
    </w:p>
    <w:p w14:paraId="33173D73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1D9D28AA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DURATIONS = {</w:t>
      </w:r>
    </w:p>
    <w:p w14:paraId="312DCAF7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"30s": 30,   "1m": 60,   "5m": 300,   "15m": 900,   "1h": 3600,</w:t>
      </w:r>
    </w:p>
    <w:p w14:paraId="44D02AF7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}</w:t>
      </w:r>
    </w:p>
    <w:p w14:paraId="010D1948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6E8F8092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ANN_FACTORS = {</w:t>
      </w:r>
    </w:p>
    <w:p w14:paraId="124461B2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"30s": 1025.3,   "1m": 725.0,   "5m": 324.3,   "15m": 187.2,   "1h": 93.6,</w:t>
      </w:r>
    </w:p>
    <w:p w14:paraId="6464A408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}</w:t>
      </w:r>
    </w:p>
    <w:p w14:paraId="03F5B3DB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</w:t>
      </w:r>
    </w:p>
    <w:p w14:paraId="04019016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RISK_WEIGHTS = {</w:t>
      </w:r>
    </w:p>
    <w:p w14:paraId="4B013FF5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"30s": {"low": 4.000,  "normal": 1.000},</w:t>
      </w:r>
    </w:p>
    <w:p w14:paraId="09FF7B0A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"1m":  {"low": 1.500,  "normal": 0.500},</w:t>
      </w:r>
    </w:p>
    <w:p w14:paraId="291FEABA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"5m":  {"low": 0.600,  "normal": 0.200},</w:t>
      </w:r>
    </w:p>
    <w:p w14:paraId="487CAEF9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"15m": {"low": 0.200,  "normal": 0.050},</w:t>
      </w:r>
    </w:p>
    <w:p w14:paraId="72515248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 xml:space="preserve">    "1h":  {"low": 0.100,  "normal": 0.020},</w:t>
      </w:r>
    </w:p>
    <w:p w14:paraId="34CE8D77" w14:textId="77777777" w:rsidR="00433911" w:rsidRDefault="008D7A57">
      <w:pPr>
        <w:shd w:val="clear" w:color="auto" w:fill="F0F0F0"/>
        <w:spacing w:after="0"/>
        <w:ind w:left="567"/>
      </w:pPr>
      <w:r>
        <w:rPr>
          <w:rFonts w:ascii="Courier New" w:hAnsi="Courier New"/>
          <w:color w:val="242424"/>
          <w:sz w:val="19"/>
        </w:rPr>
        <w:t>}</w:t>
      </w:r>
    </w:p>
    <w:p w14:paraId="7315EB10" w14:textId="77777777" w:rsidR="00433911" w:rsidRDefault="00433911"/>
    <w:p w14:paraId="2AE7C70A" w14:textId="77777777" w:rsidR="00433911" w:rsidRDefault="008D7A57">
      <w:pPr>
        <w:pBdr>
          <w:bottom w:val="single" w:sz="8" w:space="1" w:color="1F3964"/>
        </w:pBdr>
        <w:spacing w:before="360" w:after="120"/>
      </w:pPr>
      <w:r>
        <w:rPr>
          <w:b/>
          <w:color w:val="1F3964"/>
          <w:sz w:val="32"/>
        </w:rPr>
        <w:t>12.  Implementation Checklist</w:t>
      </w:r>
    </w:p>
    <w:p w14:paraId="18CB98C9" w14:textId="77777777" w:rsidR="00433911" w:rsidRDefault="008D7A57">
      <w:pPr>
        <w:pStyle w:val="ListBullet"/>
        <w:spacing w:after="60"/>
      </w:pPr>
      <w:r>
        <w:t>Vol history ingestion — one process per timeframe, triggered on candle close, rolling 5 entries</w:t>
      </w:r>
    </w:p>
    <w:p w14:paraId="55B11BCD" w14:textId="77777777" w:rsidR="00433911" w:rsidRDefault="008D7A57">
      <w:pPr>
        <w:pStyle w:val="ListBullet"/>
        <w:spacing w:after="60"/>
      </w:pPr>
      <w:r>
        <w:t>Vol regime cache — updated after each candle close; threshold 10% annualized; readable sub-millisecond by trade check</w:t>
      </w:r>
    </w:p>
    <w:p w14:paraId="06847DF0" w14:textId="77777777" w:rsidR="00433911" w:rsidRDefault="008D7A57">
      <w:pPr>
        <w:pStyle w:val="ListBullet"/>
        <w:spacing w:after="60"/>
      </w:pPr>
      <w:r>
        <w:t>Band exposure store — signed float per band key, atomic read-modify-write (Redis WATCH/MULTI/EXEC)</w:t>
      </w:r>
    </w:p>
    <w:p w14:paraId="23E01A55" w14:textId="77777777" w:rsidR="00433911" w:rsidRDefault="008D7A57">
      <w:pPr>
        <w:pStyle w:val="ListBullet"/>
        <w:spacing w:after="60"/>
      </w:pPr>
      <w:r>
        <w:t>check_trade() — synchronous, single check: band net exposure vs $3,000 cap</w:t>
      </w:r>
    </w:p>
    <w:p w14:paraId="675F06EB" w14:textId="77777777" w:rsidR="00433911" w:rsidRDefault="008D7A57">
      <w:pPr>
        <w:pStyle w:val="ListBullet"/>
        <w:spacing w:after="60"/>
      </w:pPr>
      <w:r>
        <w:t>Band cleanup job — runs every 5 seconds, deletes bands where band_ts &lt; now() − 5</w:t>
      </w:r>
    </w:p>
    <w:p w14:paraId="43994F9F" w14:textId="77777777" w:rsidR="00433911" w:rsidRDefault="008D7A57">
      <w:pPr>
        <w:pStyle w:val="ListBullet"/>
        <w:spacing w:after="60"/>
      </w:pPr>
      <w:r>
        <w:lastRenderedPageBreak/>
        <w:t>/trade/check internal API endpoint — returns vol_regime, risk_weight, and remaining_capacity</w:t>
      </w:r>
    </w:p>
    <w:p w14:paraId="6B904FF7" w14:textId="77777777" w:rsidR="00433911" w:rsidRDefault="008D7A57">
      <w:pPr>
        <w:pStyle w:val="ListBullet"/>
        <w:spacing w:after="60"/>
      </w:pPr>
      <w:r>
        <w:t>Unit tests: accept/reject boundary at $3,000, DOWN bet reduces net exposure, vol regime flip changes weight, 5-candle default to normal</w:t>
      </w:r>
    </w:p>
    <w:p w14:paraId="1A58A255" w14:textId="77777777" w:rsidR="00433911" w:rsidRDefault="008D7A57">
      <w:pPr>
        <w:pStyle w:val="ListBullet"/>
        <w:spacing w:after="60"/>
      </w:pPr>
      <w:r>
        <w:t>Integration test: concurrent trades on same band (race condition check)</w:t>
      </w:r>
    </w:p>
    <w:p w14:paraId="5558440F" w14:textId="77777777" w:rsidR="00433911" w:rsidRDefault="008D7A57">
      <w:pPr>
        <w:pStyle w:val="ListBullet"/>
        <w:spacing w:after="60"/>
      </w:pPr>
      <w:r>
        <w:t>Monitoring metrics and alert rules (band_net_exposure_dollars, remaining_capacity_dollars)</w:t>
      </w:r>
    </w:p>
    <w:p w14:paraId="3637E198" w14:textId="77777777" w:rsidR="00433911" w:rsidRDefault="008D7A57">
      <w:pPr>
        <w:pStyle w:val="ListBullet"/>
        <w:spacing w:after="60"/>
      </w:pPr>
      <w:r>
        <w:t>Runbook: band exposure store unavailable → FAIL CLOSED (reject all trades)</w:t>
      </w:r>
    </w:p>
    <w:p w14:paraId="18D65E83" w14:textId="77777777" w:rsidR="00433911" w:rsidRDefault="00433911"/>
    <w:p w14:paraId="72F47658" w14:textId="77777777" w:rsidR="00433911" w:rsidRDefault="008D7A57">
      <w:pPr>
        <w:pBdr>
          <w:bottom w:val="single" w:sz="8" w:space="1" w:color="1F3964"/>
        </w:pBdr>
        <w:spacing w:before="360" w:after="120"/>
      </w:pPr>
      <w:r>
        <w:rPr>
          <w:b/>
          <w:color w:val="1F3964"/>
          <w:sz w:val="32"/>
        </w:rPr>
        <w:t>13.  Out of Scope (v3)</w:t>
      </w:r>
    </w:p>
    <w:p w14:paraId="276CF4FF" w14:textId="77777777" w:rsidR="00433911" w:rsidRDefault="008D7A57">
      <w:pPr>
        <w:pStyle w:val="ListBullet"/>
        <w:spacing w:after="60"/>
      </w:pPr>
      <w:r>
        <w:t>Per-user position limits</w:t>
      </w:r>
    </w:p>
    <w:p w14:paraId="19FFAB30" w14:textId="77777777" w:rsidR="00433911" w:rsidRDefault="008D7A57">
      <w:pPr>
        <w:pStyle w:val="ListBullet"/>
        <w:spacing w:after="60"/>
      </w:pPr>
      <w:r>
        <w:t>Partial fills — binary accept/reject only; remaining_capacity shown to user instead</w:t>
      </w:r>
    </w:p>
    <w:p w14:paraId="00570E08" w14:textId="77777777" w:rsidR="00433911" w:rsidRDefault="008D7A57">
      <w:pPr>
        <w:pStyle w:val="ListBullet"/>
        <w:spacing w:after="60"/>
      </w:pPr>
      <w:r>
        <w:t>Payout multiplier in the band limit calculation — $3,000 applies to risk-weighted notional, not payout</w:t>
      </w:r>
    </w:p>
    <w:p w14:paraId="26C20839" w14:textId="77777777" w:rsidR="00433911" w:rsidRDefault="008D7A57">
      <w:pPr>
        <w:pStyle w:val="ListBullet"/>
        <w:spacing w:after="60"/>
      </w:pPr>
      <w:r>
        <w:t>Dynamic $3,000 cap adjustment by time of day or market conditions</w:t>
      </w:r>
    </w:p>
    <w:p w14:paraId="7CC238D7" w14:textId="77777777" w:rsidR="00433911" w:rsidRDefault="008D7A57">
      <w:pPr>
        <w:pStyle w:val="ListBullet"/>
        <w:spacing w:after="60"/>
      </w:pPr>
      <w:r>
        <w:t>Per-bet maximum stake limits</w:t>
      </w:r>
    </w:p>
    <w:sectPr w:rsidR="0043391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522937">
    <w:abstractNumId w:val="8"/>
  </w:num>
  <w:num w:numId="2" w16cid:durableId="1964843339">
    <w:abstractNumId w:val="6"/>
  </w:num>
  <w:num w:numId="3" w16cid:durableId="121116419">
    <w:abstractNumId w:val="5"/>
  </w:num>
  <w:num w:numId="4" w16cid:durableId="1764954562">
    <w:abstractNumId w:val="4"/>
  </w:num>
  <w:num w:numId="5" w16cid:durableId="224218309">
    <w:abstractNumId w:val="7"/>
  </w:num>
  <w:num w:numId="6" w16cid:durableId="1285959299">
    <w:abstractNumId w:val="3"/>
  </w:num>
  <w:num w:numId="7" w16cid:durableId="2068841018">
    <w:abstractNumId w:val="2"/>
  </w:num>
  <w:num w:numId="8" w16cid:durableId="1671059190">
    <w:abstractNumId w:val="1"/>
  </w:num>
  <w:num w:numId="9" w16cid:durableId="181660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D2A"/>
    <w:rsid w:val="0015074B"/>
    <w:rsid w:val="0029639D"/>
    <w:rsid w:val="00326F90"/>
    <w:rsid w:val="00433911"/>
    <w:rsid w:val="004427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648C583-64A1-40BA-A34F-FADEE9F6E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1830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manabesh kar</cp:lastModifiedBy>
  <cp:revision>2</cp:revision>
  <dcterms:created xsi:type="dcterms:W3CDTF">2013-12-23T23:15:00Z</dcterms:created>
  <dcterms:modified xsi:type="dcterms:W3CDTF">2026-04-22T01:48:00Z</dcterms:modified>
  <cp:category/>
</cp:coreProperties>
</file>