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A8" w:rsidRPr="00AE26F6" w:rsidRDefault="00103CA8" w:rsidP="00103CA8">
      <w:pPr>
        <w:pStyle w:val="Corpsdetexte"/>
        <w:spacing w:before="8"/>
        <w:ind w:left="0" w:firstLine="0"/>
        <w:jc w:val="left"/>
        <w:rPr>
          <w:rFonts w:ascii="Verdana" w:hAnsi="Verdana" w:cstheme="majorBidi"/>
          <w:sz w:val="22"/>
          <w:szCs w:val="22"/>
        </w:rPr>
      </w:pPr>
      <w:bookmarkStart w:id="0" w:name="_GoBack"/>
      <w:bookmarkEnd w:id="0"/>
      <w:r>
        <w:rPr>
          <w:rFonts w:ascii="Verdana" w:hAnsi="Verdana" w:cstheme="majorBidi"/>
          <w:noProof/>
          <w:sz w:val="22"/>
          <w:szCs w:val="22"/>
        </w:rPr>
        <w:t xml:space="preserve">                                                    </w:t>
      </w:r>
      <w:r w:rsidRPr="00AE26F6">
        <w:rPr>
          <w:rFonts w:ascii="Verdana" w:hAnsi="Verdana" w:cstheme="majorBidi"/>
          <w:noProof/>
          <w:sz w:val="22"/>
          <w:szCs w:val="22"/>
        </w:rPr>
        <w:drawing>
          <wp:inline distT="0" distB="0" distL="0" distR="0" wp14:anchorId="2B9D9102" wp14:editId="56D0D42A">
            <wp:extent cx="989505" cy="12969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89505" cy="1296924"/>
                    </a:xfrm>
                    <a:prstGeom prst="rect">
                      <a:avLst/>
                    </a:prstGeom>
                  </pic:spPr>
                </pic:pic>
              </a:graphicData>
            </a:graphic>
          </wp:inline>
        </w:drawing>
      </w:r>
    </w:p>
    <w:p w:rsidR="00103CA8" w:rsidRDefault="00103CA8" w:rsidP="00103CA8">
      <w:pPr>
        <w:spacing w:before="100"/>
        <w:ind w:left="459" w:right="374"/>
        <w:jc w:val="center"/>
        <w:rPr>
          <w:rFonts w:ascii="Verdana" w:hAnsi="Verdana" w:cstheme="majorBidi"/>
          <w:b/>
          <w:sz w:val="30"/>
          <w:szCs w:val="30"/>
        </w:rPr>
      </w:pPr>
    </w:p>
    <w:p w:rsidR="00103CA8" w:rsidRDefault="00103CA8" w:rsidP="00103CA8">
      <w:pPr>
        <w:spacing w:before="100"/>
        <w:ind w:left="459" w:right="374"/>
        <w:jc w:val="center"/>
        <w:rPr>
          <w:rFonts w:ascii="Verdana" w:hAnsi="Verdana" w:cstheme="majorBidi"/>
          <w:b/>
          <w:sz w:val="30"/>
          <w:szCs w:val="30"/>
        </w:rPr>
      </w:pPr>
    </w:p>
    <w:p w:rsidR="00103CA8" w:rsidRPr="00AE26F6" w:rsidRDefault="00103CA8" w:rsidP="00103CA8">
      <w:pPr>
        <w:spacing w:before="100"/>
        <w:ind w:left="459" w:right="374"/>
        <w:jc w:val="center"/>
        <w:rPr>
          <w:rFonts w:ascii="Verdana" w:hAnsi="Verdana" w:cstheme="majorBidi"/>
          <w:b/>
          <w:sz w:val="30"/>
          <w:szCs w:val="30"/>
        </w:rPr>
      </w:pPr>
      <w:r w:rsidRPr="00AE26F6">
        <w:rPr>
          <w:rFonts w:ascii="Verdana" w:hAnsi="Verdana" w:cstheme="majorBidi"/>
          <w:b/>
          <w:sz w:val="30"/>
          <w:szCs w:val="30"/>
        </w:rPr>
        <w:t>COMMUNIQUÉ DE PRESSE</w:t>
      </w:r>
    </w:p>
    <w:p w:rsidR="00103CA8" w:rsidRPr="00AE26F6" w:rsidRDefault="00103CA8" w:rsidP="00103CA8">
      <w:pPr>
        <w:spacing w:before="100"/>
        <w:ind w:left="459" w:right="374"/>
        <w:jc w:val="center"/>
        <w:rPr>
          <w:rFonts w:ascii="Verdana" w:hAnsi="Verdana" w:cstheme="majorBidi"/>
          <w:b/>
        </w:rPr>
      </w:pPr>
    </w:p>
    <w:p w:rsidR="00103CA8" w:rsidRPr="00AE26F6" w:rsidRDefault="00103CA8" w:rsidP="00103CA8">
      <w:pPr>
        <w:spacing w:before="307" w:line="288" w:lineRule="auto"/>
        <w:ind w:left="686" w:right="409" w:hanging="25"/>
        <w:jc w:val="center"/>
        <w:rPr>
          <w:rFonts w:ascii="Verdana" w:hAnsi="Verdana" w:cstheme="majorBidi"/>
          <w:b/>
        </w:rPr>
      </w:pPr>
      <w:r w:rsidRPr="00AE26F6">
        <w:rPr>
          <w:rFonts w:ascii="Verdana" w:hAnsi="Verdana" w:cstheme="majorBidi"/>
          <w:b/>
        </w:rPr>
        <w:t xml:space="preserve">L’Observatoire National des Droits de l’Enfant (ONDE) </w:t>
      </w:r>
    </w:p>
    <w:p w:rsidR="00103CA8" w:rsidRPr="00AE26F6" w:rsidRDefault="00103CA8" w:rsidP="00103CA8">
      <w:pPr>
        <w:spacing w:before="307" w:line="288" w:lineRule="auto"/>
        <w:ind w:left="686" w:right="409" w:hanging="25"/>
        <w:jc w:val="center"/>
        <w:rPr>
          <w:rFonts w:ascii="Verdana" w:hAnsi="Verdana" w:cstheme="majorBidi"/>
          <w:b/>
        </w:rPr>
      </w:pPr>
      <w:proofErr w:type="gramStart"/>
      <w:r w:rsidRPr="00AE26F6">
        <w:rPr>
          <w:rFonts w:ascii="Verdana" w:hAnsi="Verdana" w:cstheme="majorBidi"/>
          <w:b/>
        </w:rPr>
        <w:t>organise</w:t>
      </w:r>
      <w:proofErr w:type="gramEnd"/>
    </w:p>
    <w:p w:rsidR="00103CA8" w:rsidRPr="00AE26F6" w:rsidRDefault="00103CA8" w:rsidP="00103CA8">
      <w:pPr>
        <w:spacing w:before="307" w:line="288" w:lineRule="auto"/>
        <w:ind w:left="686" w:right="409" w:hanging="25"/>
        <w:jc w:val="center"/>
        <w:rPr>
          <w:rFonts w:ascii="Verdana" w:hAnsi="Verdana" w:cstheme="majorBidi"/>
          <w:b/>
        </w:rPr>
      </w:pPr>
      <w:r w:rsidRPr="00AE26F6">
        <w:rPr>
          <w:rFonts w:ascii="Verdana" w:hAnsi="Verdana" w:cstheme="majorBidi"/>
          <w:b/>
        </w:rPr>
        <w:t>La rencontre nationale du Réseau des avocates et avocats engagés pour la protection et la défense des enfants, sous le thème</w:t>
      </w:r>
    </w:p>
    <w:p w:rsidR="00103CA8" w:rsidRPr="00AE26F6" w:rsidRDefault="00103CA8" w:rsidP="00103CA8">
      <w:pPr>
        <w:spacing w:before="179" w:line="290" w:lineRule="auto"/>
        <w:ind w:left="641" w:right="374"/>
        <w:jc w:val="center"/>
        <w:rPr>
          <w:rFonts w:ascii="Verdana" w:hAnsi="Verdana" w:cstheme="majorBidi"/>
          <w:b/>
          <w:color w:val="830041"/>
        </w:rPr>
      </w:pPr>
      <w:r w:rsidRPr="00AE26F6">
        <w:rPr>
          <w:rFonts w:ascii="Verdana" w:hAnsi="Verdana" w:cstheme="majorBidi"/>
          <w:b/>
          <w:color w:val="830041"/>
        </w:rPr>
        <w:t>« L’Instance de défense : Un acteur majeur dans le dispositif de protection des enfants ».</w:t>
      </w:r>
    </w:p>
    <w:p w:rsidR="00103CA8" w:rsidRPr="00AE26F6" w:rsidRDefault="00103CA8" w:rsidP="00103CA8">
      <w:pPr>
        <w:spacing w:before="179" w:line="290" w:lineRule="auto"/>
        <w:ind w:left="641" w:right="374"/>
        <w:jc w:val="center"/>
        <w:rPr>
          <w:rFonts w:ascii="Verdana" w:hAnsi="Verdana" w:cstheme="majorBidi"/>
          <w:b/>
        </w:rPr>
      </w:pPr>
    </w:p>
    <w:p w:rsidR="00103CA8" w:rsidRPr="00AE26F6" w:rsidRDefault="00103CA8" w:rsidP="00103CA8">
      <w:pPr>
        <w:pStyle w:val="Titre1"/>
        <w:numPr>
          <w:ilvl w:val="0"/>
          <w:numId w:val="1"/>
        </w:numPr>
        <w:tabs>
          <w:tab w:val="left" w:pos="941"/>
          <w:tab w:val="left" w:pos="942"/>
        </w:tabs>
        <w:spacing w:line="284" w:lineRule="exact"/>
        <w:rPr>
          <w:rFonts w:ascii="Verdana" w:hAnsi="Verdana" w:cstheme="majorBidi"/>
          <w:sz w:val="22"/>
          <w:szCs w:val="22"/>
        </w:rPr>
      </w:pPr>
      <w:r w:rsidRPr="00AE26F6">
        <w:rPr>
          <w:rFonts w:ascii="Verdana" w:hAnsi="Verdana" w:cstheme="majorBidi"/>
          <w:sz w:val="22"/>
          <w:szCs w:val="22"/>
        </w:rPr>
        <w:t>Evaluation des réalisations du Centre d'Écoute, de signalement et</w:t>
      </w:r>
      <w:r w:rsidRPr="00AE26F6">
        <w:rPr>
          <w:rFonts w:ascii="Verdana" w:hAnsi="Verdana" w:cstheme="majorBidi"/>
          <w:spacing w:val="8"/>
          <w:sz w:val="22"/>
          <w:szCs w:val="22"/>
        </w:rPr>
        <w:t xml:space="preserve"> </w:t>
      </w:r>
      <w:r w:rsidRPr="00AE26F6">
        <w:rPr>
          <w:rFonts w:ascii="Verdana" w:hAnsi="Verdana" w:cstheme="majorBidi"/>
          <w:sz w:val="22"/>
          <w:szCs w:val="22"/>
        </w:rPr>
        <w:t>de</w:t>
      </w:r>
    </w:p>
    <w:p w:rsidR="00103CA8" w:rsidRPr="00AE26F6" w:rsidRDefault="00103CA8" w:rsidP="00103CA8">
      <w:pPr>
        <w:tabs>
          <w:tab w:val="left" w:pos="2329"/>
          <w:tab w:val="left" w:pos="2963"/>
          <w:tab w:val="left" w:pos="4025"/>
          <w:tab w:val="left" w:pos="5204"/>
          <w:tab w:val="left" w:pos="5714"/>
          <w:tab w:val="left" w:pos="6932"/>
          <w:tab w:val="left" w:pos="8698"/>
          <w:tab w:val="left" w:pos="9146"/>
        </w:tabs>
        <w:spacing w:before="38" w:line="271" w:lineRule="auto"/>
        <w:ind w:left="941" w:right="105"/>
        <w:jc w:val="both"/>
        <w:rPr>
          <w:rFonts w:ascii="Verdana" w:hAnsi="Verdana" w:cstheme="majorBidi"/>
          <w:b/>
        </w:rPr>
      </w:pPr>
      <w:proofErr w:type="gramStart"/>
      <w:r w:rsidRPr="00AE26F6">
        <w:rPr>
          <w:rFonts w:ascii="Verdana" w:hAnsi="Verdana" w:cstheme="majorBidi"/>
          <w:b/>
        </w:rPr>
        <w:t>protection</w:t>
      </w:r>
      <w:proofErr w:type="gramEnd"/>
      <w:r w:rsidRPr="00AE26F6">
        <w:rPr>
          <w:rFonts w:ascii="Verdana" w:hAnsi="Verdana" w:cstheme="majorBidi"/>
          <w:b/>
        </w:rPr>
        <w:tab/>
        <w:t>des</w:t>
      </w:r>
      <w:r w:rsidRPr="00AE26F6">
        <w:rPr>
          <w:rFonts w:ascii="Verdana" w:hAnsi="Verdana" w:cstheme="majorBidi"/>
          <w:b/>
        </w:rPr>
        <w:tab/>
        <w:t>enfants</w:t>
      </w:r>
      <w:r w:rsidRPr="00AE26F6">
        <w:rPr>
          <w:rFonts w:ascii="Verdana" w:hAnsi="Verdana" w:cstheme="majorBidi"/>
          <w:b/>
        </w:rPr>
        <w:tab/>
        <w:t>victimes</w:t>
      </w:r>
      <w:r w:rsidRPr="00AE26F6">
        <w:rPr>
          <w:rFonts w:ascii="Verdana" w:hAnsi="Verdana" w:cstheme="majorBidi"/>
          <w:b/>
        </w:rPr>
        <w:tab/>
        <w:t>de</w:t>
      </w:r>
      <w:r w:rsidRPr="00AE26F6">
        <w:rPr>
          <w:rFonts w:ascii="Verdana" w:hAnsi="Verdana" w:cstheme="majorBidi"/>
          <w:b/>
        </w:rPr>
        <w:tab/>
        <w:t>violence,</w:t>
      </w:r>
      <w:r w:rsidRPr="00AE26F6">
        <w:rPr>
          <w:rFonts w:ascii="Verdana" w:hAnsi="Verdana" w:cstheme="majorBidi"/>
          <w:b/>
        </w:rPr>
        <w:tab/>
        <w:t>d’exploitation</w:t>
      </w:r>
      <w:r w:rsidRPr="00AE26F6">
        <w:rPr>
          <w:rFonts w:ascii="Verdana" w:hAnsi="Verdana" w:cstheme="majorBidi"/>
          <w:b/>
        </w:rPr>
        <w:tab/>
        <w:t>et</w:t>
      </w:r>
      <w:r>
        <w:rPr>
          <w:rFonts w:ascii="Verdana" w:hAnsi="Verdana" w:cstheme="majorBidi"/>
          <w:b/>
        </w:rPr>
        <w:t xml:space="preserve"> </w:t>
      </w:r>
      <w:r w:rsidRPr="00AE26F6">
        <w:rPr>
          <w:rFonts w:ascii="Verdana" w:hAnsi="Verdana" w:cstheme="majorBidi"/>
          <w:b/>
          <w:spacing w:val="-9"/>
        </w:rPr>
        <w:t xml:space="preserve">de </w:t>
      </w:r>
      <w:r w:rsidRPr="00AE26F6">
        <w:rPr>
          <w:rFonts w:ascii="Verdana" w:hAnsi="Verdana" w:cstheme="majorBidi"/>
          <w:b/>
        </w:rPr>
        <w:t>maltraitance, mis en place par l’ONDE ;</w:t>
      </w:r>
    </w:p>
    <w:p w:rsidR="00103CA8" w:rsidRPr="00AE26F6" w:rsidRDefault="00103CA8" w:rsidP="00103CA8">
      <w:pPr>
        <w:pStyle w:val="Paragraphedeliste"/>
        <w:numPr>
          <w:ilvl w:val="0"/>
          <w:numId w:val="1"/>
        </w:numPr>
        <w:tabs>
          <w:tab w:val="left" w:pos="941"/>
          <w:tab w:val="left" w:pos="942"/>
        </w:tabs>
        <w:spacing w:line="292" w:lineRule="exact"/>
        <w:rPr>
          <w:rFonts w:ascii="Verdana" w:hAnsi="Verdana" w:cstheme="majorBidi"/>
          <w:b/>
        </w:rPr>
      </w:pPr>
      <w:r w:rsidRPr="00AE26F6">
        <w:rPr>
          <w:rFonts w:ascii="Verdana" w:hAnsi="Verdana" w:cstheme="majorBidi"/>
          <w:b/>
        </w:rPr>
        <w:t>Réflexion</w:t>
      </w:r>
      <w:r w:rsidRPr="00AE26F6">
        <w:rPr>
          <w:rFonts w:ascii="Verdana" w:hAnsi="Verdana" w:cstheme="majorBidi"/>
          <w:b/>
          <w:spacing w:val="56"/>
        </w:rPr>
        <w:t xml:space="preserve"> </w:t>
      </w:r>
      <w:r w:rsidRPr="00AE26F6">
        <w:rPr>
          <w:rFonts w:ascii="Verdana" w:hAnsi="Verdana" w:cstheme="majorBidi"/>
          <w:b/>
        </w:rPr>
        <w:t>sur</w:t>
      </w:r>
      <w:r w:rsidRPr="00AE26F6">
        <w:rPr>
          <w:rFonts w:ascii="Verdana" w:hAnsi="Verdana" w:cstheme="majorBidi"/>
          <w:b/>
          <w:spacing w:val="42"/>
        </w:rPr>
        <w:t xml:space="preserve"> </w:t>
      </w:r>
      <w:r w:rsidRPr="00AE26F6">
        <w:rPr>
          <w:rFonts w:ascii="Verdana" w:hAnsi="Verdana" w:cstheme="majorBidi"/>
          <w:b/>
        </w:rPr>
        <w:t>les</w:t>
      </w:r>
      <w:r w:rsidRPr="00AE26F6">
        <w:rPr>
          <w:rFonts w:ascii="Verdana" w:hAnsi="Verdana" w:cstheme="majorBidi"/>
          <w:b/>
          <w:spacing w:val="42"/>
        </w:rPr>
        <w:t xml:space="preserve"> </w:t>
      </w:r>
      <w:r w:rsidRPr="00AE26F6">
        <w:rPr>
          <w:rFonts w:ascii="Verdana" w:hAnsi="Verdana" w:cstheme="majorBidi"/>
          <w:b/>
        </w:rPr>
        <w:t>mécanismes</w:t>
      </w:r>
      <w:r w:rsidRPr="00AE26F6">
        <w:rPr>
          <w:rFonts w:ascii="Verdana" w:hAnsi="Verdana" w:cstheme="majorBidi"/>
          <w:b/>
          <w:spacing w:val="41"/>
        </w:rPr>
        <w:t xml:space="preserve"> </w:t>
      </w:r>
      <w:r w:rsidRPr="00AE26F6">
        <w:rPr>
          <w:rFonts w:ascii="Verdana" w:hAnsi="Verdana" w:cstheme="majorBidi"/>
          <w:b/>
        </w:rPr>
        <w:t>et</w:t>
      </w:r>
      <w:r w:rsidRPr="00AE26F6">
        <w:rPr>
          <w:rFonts w:ascii="Verdana" w:hAnsi="Verdana" w:cstheme="majorBidi"/>
          <w:b/>
          <w:spacing w:val="42"/>
        </w:rPr>
        <w:t xml:space="preserve"> </w:t>
      </w:r>
      <w:r w:rsidRPr="00AE26F6">
        <w:rPr>
          <w:rFonts w:ascii="Verdana" w:hAnsi="Verdana" w:cstheme="majorBidi"/>
          <w:b/>
        </w:rPr>
        <w:t>moyens</w:t>
      </w:r>
      <w:r w:rsidRPr="00AE26F6">
        <w:rPr>
          <w:rFonts w:ascii="Verdana" w:hAnsi="Verdana" w:cstheme="majorBidi"/>
          <w:b/>
          <w:spacing w:val="42"/>
        </w:rPr>
        <w:t xml:space="preserve"> </w:t>
      </w:r>
      <w:r w:rsidRPr="00AE26F6">
        <w:rPr>
          <w:rFonts w:ascii="Verdana" w:hAnsi="Verdana" w:cstheme="majorBidi"/>
          <w:b/>
        </w:rPr>
        <w:t>par</w:t>
      </w:r>
      <w:r w:rsidRPr="00AE26F6">
        <w:rPr>
          <w:rFonts w:ascii="Verdana" w:hAnsi="Verdana" w:cstheme="majorBidi"/>
          <w:b/>
          <w:spacing w:val="42"/>
        </w:rPr>
        <w:t xml:space="preserve"> </w:t>
      </w:r>
      <w:r w:rsidRPr="00AE26F6">
        <w:rPr>
          <w:rFonts w:ascii="Verdana" w:hAnsi="Verdana" w:cstheme="majorBidi"/>
          <w:b/>
        </w:rPr>
        <w:t>lesquels</w:t>
      </w:r>
      <w:r w:rsidRPr="00AE26F6">
        <w:rPr>
          <w:rFonts w:ascii="Verdana" w:hAnsi="Verdana" w:cstheme="majorBidi"/>
          <w:b/>
          <w:spacing w:val="42"/>
        </w:rPr>
        <w:t xml:space="preserve"> </w:t>
      </w:r>
      <w:r w:rsidRPr="00AE26F6">
        <w:rPr>
          <w:rFonts w:ascii="Verdana" w:hAnsi="Verdana" w:cstheme="majorBidi"/>
          <w:b/>
        </w:rPr>
        <w:t>le</w:t>
      </w:r>
      <w:r w:rsidRPr="00AE26F6">
        <w:rPr>
          <w:rFonts w:ascii="Verdana" w:hAnsi="Verdana" w:cstheme="majorBidi"/>
          <w:b/>
          <w:spacing w:val="42"/>
        </w:rPr>
        <w:t xml:space="preserve"> </w:t>
      </w:r>
      <w:r w:rsidRPr="00AE26F6">
        <w:rPr>
          <w:rFonts w:ascii="Verdana" w:hAnsi="Verdana" w:cstheme="majorBidi"/>
          <w:b/>
        </w:rPr>
        <w:t>Réseau</w:t>
      </w:r>
      <w:r w:rsidRPr="00AE26F6">
        <w:rPr>
          <w:rFonts w:ascii="Verdana" w:hAnsi="Verdana" w:cstheme="majorBidi"/>
          <w:b/>
          <w:spacing w:val="41"/>
        </w:rPr>
        <w:t xml:space="preserve"> </w:t>
      </w:r>
      <w:r w:rsidRPr="00AE26F6">
        <w:rPr>
          <w:rFonts w:ascii="Verdana" w:hAnsi="Verdana" w:cstheme="majorBidi"/>
          <w:b/>
        </w:rPr>
        <w:t>national</w:t>
      </w:r>
      <w:r w:rsidRPr="00AE26F6">
        <w:rPr>
          <w:rFonts w:ascii="Verdana" w:hAnsi="Verdana" w:cstheme="majorBidi"/>
          <w:b/>
          <w:spacing w:val="42"/>
        </w:rPr>
        <w:t xml:space="preserve"> </w:t>
      </w:r>
      <w:r w:rsidRPr="00AE26F6">
        <w:rPr>
          <w:rFonts w:ascii="Verdana" w:hAnsi="Verdana" w:cstheme="majorBidi"/>
          <w:b/>
        </w:rPr>
        <w:t>des avocates et avocats pourra contribuer à l’amélioration du système législatif et pénal au Maroc</w:t>
      </w:r>
      <w:r>
        <w:rPr>
          <w:rFonts w:ascii="Verdana" w:hAnsi="Verdana" w:cstheme="majorBidi"/>
          <w:b/>
        </w:rPr>
        <w:t>.</w:t>
      </w:r>
    </w:p>
    <w:p w:rsidR="00103CA8" w:rsidRDefault="00103CA8" w:rsidP="00103CA8">
      <w:pPr>
        <w:pStyle w:val="Corpsdetexte"/>
        <w:spacing w:before="7"/>
        <w:ind w:left="0" w:firstLine="0"/>
        <w:jc w:val="left"/>
        <w:rPr>
          <w:rFonts w:ascii="Verdana" w:hAnsi="Verdana" w:cstheme="majorBidi"/>
          <w:b/>
          <w:sz w:val="22"/>
          <w:szCs w:val="22"/>
        </w:rPr>
      </w:pPr>
    </w:p>
    <w:p w:rsidR="00103CA8" w:rsidRDefault="00103CA8" w:rsidP="00103CA8">
      <w:pPr>
        <w:pStyle w:val="Corpsdetexte"/>
        <w:spacing w:before="7"/>
        <w:ind w:left="0" w:firstLine="0"/>
        <w:jc w:val="left"/>
        <w:rPr>
          <w:rFonts w:ascii="Verdana" w:hAnsi="Verdana" w:cstheme="majorBidi"/>
          <w:b/>
          <w:sz w:val="22"/>
          <w:szCs w:val="22"/>
        </w:rPr>
      </w:pPr>
    </w:p>
    <w:p w:rsidR="00103CA8" w:rsidRPr="00AE26F6" w:rsidRDefault="00103CA8" w:rsidP="00103CA8">
      <w:pPr>
        <w:pStyle w:val="Corpsdetexte"/>
        <w:spacing w:before="7"/>
        <w:ind w:left="0" w:firstLine="0"/>
        <w:jc w:val="left"/>
        <w:rPr>
          <w:rFonts w:ascii="Verdana" w:hAnsi="Verdana" w:cstheme="majorBidi"/>
          <w:b/>
          <w:sz w:val="22"/>
          <w:szCs w:val="22"/>
        </w:rPr>
      </w:pPr>
    </w:p>
    <w:p w:rsidR="00103CA8" w:rsidRDefault="00103CA8" w:rsidP="00103CA8">
      <w:pPr>
        <w:spacing w:line="295" w:lineRule="auto"/>
        <w:ind w:right="112"/>
        <w:rPr>
          <w:rFonts w:ascii="Verdana" w:hAnsi="Verdana" w:cstheme="majorBidi"/>
          <w:sz w:val="24"/>
          <w:szCs w:val="24"/>
        </w:rPr>
      </w:pPr>
      <w:r w:rsidRPr="00AE26F6">
        <w:rPr>
          <w:rFonts w:ascii="Verdana" w:hAnsi="Verdana" w:cstheme="majorBidi"/>
          <w:b/>
          <w:sz w:val="24"/>
          <w:szCs w:val="24"/>
        </w:rPr>
        <w:t>Sous la Présidence de Son Altesse Royale La Princesse Lalla Meryem</w:t>
      </w:r>
      <w:r w:rsidRPr="00AE26F6">
        <w:rPr>
          <w:rFonts w:ascii="Verdana" w:hAnsi="Verdana" w:cstheme="majorBidi"/>
          <w:sz w:val="24"/>
          <w:szCs w:val="24"/>
        </w:rPr>
        <w:t>,</w:t>
      </w:r>
      <w:r>
        <w:rPr>
          <w:rFonts w:ascii="Verdana" w:hAnsi="Verdana" w:cstheme="majorBidi"/>
          <w:sz w:val="24"/>
          <w:szCs w:val="24"/>
        </w:rPr>
        <w:t xml:space="preserve"> </w:t>
      </w:r>
      <w:r w:rsidRPr="00AE26F6">
        <w:rPr>
          <w:rFonts w:ascii="Verdana" w:hAnsi="Verdana" w:cstheme="majorBidi"/>
          <w:sz w:val="24"/>
          <w:szCs w:val="24"/>
        </w:rPr>
        <w:t>l’Observatoire National des Droits de l’Enfant (ONDE) organise la 5</w:t>
      </w:r>
      <w:proofErr w:type="spellStart"/>
      <w:r w:rsidRPr="00AE26F6">
        <w:rPr>
          <w:rFonts w:ascii="Verdana" w:hAnsi="Verdana" w:cstheme="majorBidi"/>
          <w:position w:val="9"/>
          <w:sz w:val="24"/>
          <w:szCs w:val="24"/>
        </w:rPr>
        <w:t>ème</w:t>
      </w:r>
      <w:proofErr w:type="spellEnd"/>
      <w:r w:rsidRPr="00AE26F6">
        <w:rPr>
          <w:rFonts w:ascii="Verdana" w:hAnsi="Verdana" w:cstheme="majorBidi"/>
          <w:position w:val="9"/>
          <w:sz w:val="24"/>
          <w:szCs w:val="24"/>
        </w:rPr>
        <w:t xml:space="preserve"> </w:t>
      </w:r>
      <w:r w:rsidRPr="00AE26F6">
        <w:rPr>
          <w:rFonts w:ascii="Verdana" w:hAnsi="Verdana" w:cstheme="majorBidi"/>
          <w:sz w:val="24"/>
          <w:szCs w:val="24"/>
        </w:rPr>
        <w:t xml:space="preserve">Rencontre Nationale du Réseau national des avocates et avocats engagés pour la protection et la défense des enfants, sous le thème : </w:t>
      </w:r>
      <w:r w:rsidRPr="00AE26F6">
        <w:rPr>
          <w:rFonts w:ascii="Verdana" w:hAnsi="Verdana" w:cstheme="majorBidi"/>
          <w:b/>
          <w:sz w:val="24"/>
          <w:szCs w:val="24"/>
          <w:u w:val="single"/>
        </w:rPr>
        <w:t>« L’instance de défense : Un acteur</w:t>
      </w:r>
      <w:r w:rsidRPr="00AE26F6">
        <w:rPr>
          <w:rFonts w:ascii="Verdana" w:hAnsi="Verdana" w:cstheme="majorBidi"/>
          <w:b/>
          <w:sz w:val="24"/>
          <w:szCs w:val="24"/>
        </w:rPr>
        <w:t xml:space="preserve"> </w:t>
      </w:r>
      <w:r w:rsidRPr="00AE26F6">
        <w:rPr>
          <w:rFonts w:ascii="Verdana" w:hAnsi="Verdana" w:cstheme="majorBidi"/>
          <w:b/>
          <w:sz w:val="24"/>
          <w:szCs w:val="24"/>
          <w:u w:val="single"/>
        </w:rPr>
        <w:t>majeur dans le dispositif de protection des</w:t>
      </w:r>
      <w:r w:rsidRPr="00AE26F6">
        <w:rPr>
          <w:rFonts w:ascii="Verdana" w:hAnsi="Verdana" w:cstheme="majorBidi"/>
          <w:b/>
          <w:sz w:val="24"/>
          <w:szCs w:val="24"/>
        </w:rPr>
        <w:t xml:space="preserve"> </w:t>
      </w:r>
      <w:r w:rsidRPr="00AE26F6">
        <w:rPr>
          <w:rFonts w:ascii="Verdana" w:hAnsi="Verdana" w:cstheme="majorBidi"/>
          <w:b/>
          <w:sz w:val="24"/>
          <w:szCs w:val="24"/>
          <w:u w:val="single"/>
        </w:rPr>
        <w:t>enfants »</w:t>
      </w:r>
      <w:r w:rsidRPr="00AE26F6">
        <w:rPr>
          <w:rFonts w:ascii="Verdana" w:hAnsi="Verdana" w:cstheme="majorBidi"/>
          <w:sz w:val="24"/>
          <w:szCs w:val="24"/>
        </w:rPr>
        <w:t xml:space="preserve">. Et ce le </w:t>
      </w:r>
      <w:r w:rsidRPr="00AE26F6">
        <w:rPr>
          <w:rFonts w:ascii="Verdana" w:hAnsi="Verdana" w:cstheme="majorBidi"/>
          <w:b/>
          <w:sz w:val="24"/>
          <w:szCs w:val="24"/>
          <w:u w:val="single"/>
        </w:rPr>
        <w:t>samedi 20 juillet</w:t>
      </w:r>
      <w:r w:rsidRPr="00AE26F6">
        <w:rPr>
          <w:rFonts w:ascii="Verdana" w:hAnsi="Verdana" w:cstheme="majorBidi"/>
          <w:b/>
          <w:sz w:val="24"/>
          <w:szCs w:val="24"/>
        </w:rPr>
        <w:t xml:space="preserve"> </w:t>
      </w:r>
      <w:r w:rsidRPr="00AE26F6">
        <w:rPr>
          <w:rFonts w:ascii="Verdana" w:hAnsi="Verdana" w:cstheme="majorBidi"/>
          <w:b/>
          <w:sz w:val="24"/>
          <w:szCs w:val="24"/>
          <w:u w:val="single"/>
        </w:rPr>
        <w:t xml:space="preserve">2019 à l’hôtel Golden </w:t>
      </w:r>
      <w:proofErr w:type="spellStart"/>
      <w:r w:rsidRPr="00AE26F6">
        <w:rPr>
          <w:rFonts w:ascii="Verdana" w:hAnsi="Verdana" w:cstheme="majorBidi"/>
          <w:b/>
          <w:sz w:val="24"/>
          <w:szCs w:val="24"/>
          <w:u w:val="single"/>
        </w:rPr>
        <w:t>Tulip</w:t>
      </w:r>
      <w:proofErr w:type="spellEnd"/>
      <w:r w:rsidRPr="00AE26F6">
        <w:rPr>
          <w:rFonts w:ascii="Verdana" w:hAnsi="Verdana" w:cstheme="majorBidi"/>
          <w:b/>
          <w:sz w:val="24"/>
          <w:szCs w:val="24"/>
          <w:u w:val="single"/>
        </w:rPr>
        <w:t xml:space="preserve"> Farah à Rabat, à</w:t>
      </w:r>
      <w:r w:rsidRPr="00AE26F6">
        <w:rPr>
          <w:rFonts w:ascii="Verdana" w:hAnsi="Verdana" w:cstheme="majorBidi"/>
          <w:b/>
          <w:sz w:val="24"/>
          <w:szCs w:val="24"/>
        </w:rPr>
        <w:t xml:space="preserve"> </w:t>
      </w:r>
      <w:r w:rsidRPr="00AE26F6">
        <w:rPr>
          <w:rFonts w:ascii="Verdana" w:hAnsi="Verdana" w:cstheme="majorBidi"/>
          <w:b/>
          <w:sz w:val="24"/>
          <w:szCs w:val="24"/>
          <w:u w:val="single"/>
        </w:rPr>
        <w:t>partir de 9h30</w:t>
      </w:r>
      <w:r w:rsidRPr="00AE26F6">
        <w:rPr>
          <w:rFonts w:ascii="Verdana" w:hAnsi="Verdana" w:cstheme="majorBidi"/>
          <w:sz w:val="24"/>
          <w:szCs w:val="24"/>
        </w:rPr>
        <w:t>.</w:t>
      </w:r>
      <w:r w:rsidR="00E93590">
        <w:rPr>
          <w:rFonts w:ascii="Verdana" w:hAnsi="Verdana" w:cstheme="majorBidi"/>
          <w:sz w:val="24"/>
          <w:szCs w:val="24"/>
        </w:rPr>
        <w:t xml:space="preserve"> </w:t>
      </w:r>
    </w:p>
    <w:p w:rsidR="00E93590" w:rsidRDefault="00E93590" w:rsidP="00103CA8">
      <w:pPr>
        <w:spacing w:line="295" w:lineRule="auto"/>
        <w:ind w:right="112"/>
        <w:rPr>
          <w:rFonts w:ascii="Verdana" w:hAnsi="Verdana" w:cstheme="majorBidi"/>
          <w:sz w:val="24"/>
          <w:szCs w:val="24"/>
        </w:rPr>
      </w:pPr>
    </w:p>
    <w:p w:rsidR="00E93590" w:rsidRPr="00AE26F6" w:rsidRDefault="00E93590" w:rsidP="00E93590">
      <w:pPr>
        <w:rPr>
          <w:rFonts w:ascii="Verdana" w:hAnsi="Verdana" w:cstheme="majorBidi"/>
          <w:sz w:val="24"/>
          <w:szCs w:val="24"/>
        </w:rPr>
      </w:pPr>
      <w:r w:rsidRPr="00AE26F6">
        <w:rPr>
          <w:rFonts w:ascii="Verdana" w:hAnsi="Verdana" w:cstheme="majorBidi"/>
          <w:sz w:val="24"/>
          <w:szCs w:val="24"/>
        </w:rPr>
        <w:t xml:space="preserve">Au programme de cette manifestation, la présentation du bilan des réalisations du Centre d’écoute, de signalement et de protection des enfants victimes de violence, d’exploitation et de maltraitance, crée par l’ONDE en 1999 et doté de </w:t>
      </w:r>
      <w:r w:rsidRPr="00AE26F6">
        <w:rPr>
          <w:rFonts w:ascii="Verdana" w:hAnsi="Verdana" w:cstheme="majorBidi"/>
          <w:sz w:val="24"/>
          <w:szCs w:val="24"/>
        </w:rPr>
        <w:lastRenderedPageBreak/>
        <w:t xml:space="preserve">plusieurs outils de travail pour faciliter l’acte de signalement, notamment le numéro vert « 0800002511 » et le numéro court « 2511 », sans oublier la plateforme électronique de suivi « 2511.ma ». </w:t>
      </w:r>
    </w:p>
    <w:p w:rsidR="00E93590" w:rsidRPr="00AE26F6" w:rsidRDefault="00E93590" w:rsidP="00E93590">
      <w:pPr>
        <w:rPr>
          <w:rFonts w:ascii="Verdana" w:hAnsi="Verdana" w:cstheme="majorBidi"/>
          <w:sz w:val="24"/>
          <w:szCs w:val="24"/>
        </w:rPr>
      </w:pPr>
    </w:p>
    <w:p w:rsidR="00E93590" w:rsidRPr="00AE26F6" w:rsidRDefault="00E93590" w:rsidP="00E93590">
      <w:pPr>
        <w:rPr>
          <w:rFonts w:ascii="Verdana" w:hAnsi="Verdana" w:cstheme="majorBidi"/>
          <w:sz w:val="24"/>
          <w:szCs w:val="24"/>
        </w:rPr>
      </w:pPr>
      <w:r w:rsidRPr="00AE26F6">
        <w:rPr>
          <w:rFonts w:ascii="Verdana" w:hAnsi="Verdana" w:cstheme="majorBidi"/>
          <w:sz w:val="24"/>
          <w:szCs w:val="24"/>
        </w:rPr>
        <w:t>La rencontre sera également l’occasion de présenter et d’évaluer les actions entreprises par le Réseau national des avocates et avocats, créé par l’ONDE en 2016 afin de conseiller les victimes et défendre leurs droits en se constituant partie civile au nom de l’Observatoire, et ce au niveau des divers tribunaux du</w:t>
      </w:r>
      <w:r w:rsidRPr="00AE26F6">
        <w:rPr>
          <w:rFonts w:ascii="Verdana" w:hAnsi="Verdana" w:cstheme="majorBidi"/>
          <w:spacing w:val="-3"/>
          <w:sz w:val="24"/>
          <w:szCs w:val="24"/>
        </w:rPr>
        <w:t xml:space="preserve"> </w:t>
      </w:r>
      <w:r w:rsidRPr="00AE26F6">
        <w:rPr>
          <w:rFonts w:ascii="Verdana" w:hAnsi="Verdana" w:cstheme="majorBidi"/>
          <w:sz w:val="24"/>
          <w:szCs w:val="24"/>
        </w:rPr>
        <w:t>Royaume.</w:t>
      </w:r>
      <w:r>
        <w:rPr>
          <w:rFonts w:ascii="Verdana" w:hAnsi="Verdana" w:cstheme="majorBidi"/>
          <w:sz w:val="24"/>
          <w:szCs w:val="24"/>
        </w:rPr>
        <w:t xml:space="preserve"> Durant cette journée,</w:t>
      </w:r>
      <w:r w:rsidRPr="00AE26F6">
        <w:rPr>
          <w:rFonts w:ascii="Verdana" w:hAnsi="Verdana" w:cstheme="majorBidi"/>
          <w:sz w:val="24"/>
          <w:szCs w:val="24"/>
        </w:rPr>
        <w:t xml:space="preserve"> </w:t>
      </w:r>
      <w:r>
        <w:rPr>
          <w:rFonts w:ascii="Verdana" w:hAnsi="Verdana" w:cstheme="majorBidi"/>
          <w:sz w:val="24"/>
          <w:szCs w:val="24"/>
        </w:rPr>
        <w:t>l</w:t>
      </w:r>
      <w:r w:rsidRPr="00AE26F6">
        <w:rPr>
          <w:rFonts w:ascii="Verdana" w:hAnsi="Verdana" w:cstheme="majorBidi"/>
          <w:sz w:val="24"/>
          <w:szCs w:val="24"/>
        </w:rPr>
        <w:t xml:space="preserve">e Réseau sera aussi renforcé </w:t>
      </w:r>
      <w:r>
        <w:rPr>
          <w:rFonts w:ascii="Verdana" w:hAnsi="Verdana" w:cstheme="majorBidi"/>
          <w:sz w:val="24"/>
          <w:szCs w:val="24"/>
        </w:rPr>
        <w:t>par</w:t>
      </w:r>
      <w:r w:rsidRPr="00AE26F6">
        <w:rPr>
          <w:rFonts w:ascii="Verdana" w:hAnsi="Verdana" w:cstheme="majorBidi"/>
          <w:sz w:val="24"/>
          <w:szCs w:val="24"/>
        </w:rPr>
        <w:t xml:space="preserve"> l’adhésion de nouveaux professionnels.</w:t>
      </w:r>
    </w:p>
    <w:p w:rsidR="00103CA8" w:rsidRPr="00AE26F6" w:rsidRDefault="00103CA8" w:rsidP="00103CA8">
      <w:pPr>
        <w:spacing w:line="295" w:lineRule="auto"/>
        <w:ind w:right="112"/>
        <w:rPr>
          <w:rFonts w:ascii="Verdana" w:hAnsi="Verdana" w:cstheme="majorBidi"/>
          <w:sz w:val="24"/>
          <w:szCs w:val="24"/>
        </w:rPr>
      </w:pPr>
    </w:p>
    <w:p w:rsidR="00103CA8" w:rsidRPr="00AE26F6" w:rsidRDefault="00103CA8" w:rsidP="00103CA8">
      <w:pPr>
        <w:rPr>
          <w:rFonts w:ascii="Verdana" w:hAnsi="Verdana" w:cstheme="majorBidi"/>
          <w:sz w:val="24"/>
          <w:szCs w:val="24"/>
        </w:rPr>
      </w:pPr>
      <w:r w:rsidRPr="00AE26F6">
        <w:rPr>
          <w:rFonts w:ascii="Verdana" w:hAnsi="Verdana" w:cstheme="majorBidi"/>
          <w:sz w:val="24"/>
          <w:szCs w:val="24"/>
        </w:rPr>
        <w:t>Cet évènement connaîtra la participation de plus de 100 avocates et avocats en provenance des différentes régions du Royaume, des experts membres du Comité d'éthique, en plus des représentants des secteurs gouvernementaux</w:t>
      </w:r>
      <w:r w:rsidRPr="00AE26F6">
        <w:rPr>
          <w:rFonts w:ascii="Verdana" w:hAnsi="Verdana" w:cstheme="majorBidi"/>
          <w:spacing w:val="-3"/>
          <w:sz w:val="24"/>
          <w:szCs w:val="24"/>
        </w:rPr>
        <w:t xml:space="preserve"> </w:t>
      </w:r>
      <w:r w:rsidRPr="00AE26F6">
        <w:rPr>
          <w:rFonts w:ascii="Verdana" w:hAnsi="Verdana" w:cstheme="majorBidi"/>
          <w:sz w:val="24"/>
          <w:szCs w:val="24"/>
        </w:rPr>
        <w:t xml:space="preserve">concernés. Seront notamment présentes à cet évènement plusieurs personnalités de haut niveau pour retracer la contribution historique de l’ONDE dans le domaine de la protection et la promotion des droits de l’enfant. Il s’agit de Dr. Ahmed </w:t>
      </w:r>
      <w:proofErr w:type="spellStart"/>
      <w:r w:rsidRPr="00AE26F6">
        <w:rPr>
          <w:rFonts w:ascii="Verdana" w:hAnsi="Verdana" w:cstheme="majorBidi"/>
          <w:sz w:val="24"/>
          <w:szCs w:val="24"/>
        </w:rPr>
        <w:t>Khamlichi</w:t>
      </w:r>
      <w:proofErr w:type="spellEnd"/>
      <w:r w:rsidRPr="00AE26F6">
        <w:rPr>
          <w:rFonts w:ascii="Verdana" w:hAnsi="Verdana" w:cstheme="majorBidi"/>
          <w:sz w:val="24"/>
          <w:szCs w:val="24"/>
        </w:rPr>
        <w:t xml:space="preserve">, directeur de Dar Al Hadith Al Hassania, Pr. Driss </w:t>
      </w:r>
      <w:proofErr w:type="spellStart"/>
      <w:r w:rsidRPr="00AE26F6">
        <w:rPr>
          <w:rFonts w:ascii="Verdana" w:hAnsi="Verdana" w:cstheme="majorBidi"/>
          <w:sz w:val="24"/>
          <w:szCs w:val="24"/>
        </w:rPr>
        <w:t>Dahak</w:t>
      </w:r>
      <w:proofErr w:type="spellEnd"/>
      <w:r w:rsidRPr="00AE26F6">
        <w:rPr>
          <w:rFonts w:ascii="Verdana" w:hAnsi="Verdana" w:cstheme="majorBidi"/>
          <w:sz w:val="24"/>
          <w:szCs w:val="24"/>
        </w:rPr>
        <w:t xml:space="preserve">, ancien secrétaire général du Gouvernement, M. Ahmed Chawki </w:t>
      </w:r>
      <w:proofErr w:type="spellStart"/>
      <w:r w:rsidRPr="00AE26F6">
        <w:rPr>
          <w:rFonts w:ascii="Verdana" w:hAnsi="Verdana" w:cstheme="majorBidi"/>
          <w:sz w:val="24"/>
          <w:szCs w:val="24"/>
        </w:rPr>
        <w:t>Benyoub</w:t>
      </w:r>
      <w:proofErr w:type="spellEnd"/>
      <w:r w:rsidRPr="00AE26F6">
        <w:rPr>
          <w:rFonts w:ascii="Verdana" w:hAnsi="Verdana" w:cstheme="majorBidi"/>
          <w:sz w:val="24"/>
          <w:szCs w:val="24"/>
        </w:rPr>
        <w:t xml:space="preserve">, délégué ministériel des droits de l'Homme, ainsi que des juristes de renom, à l’instar de Me. Abdelkbir </w:t>
      </w:r>
      <w:proofErr w:type="spellStart"/>
      <w:r w:rsidRPr="00AE26F6">
        <w:rPr>
          <w:rFonts w:ascii="Verdana" w:hAnsi="Verdana" w:cstheme="majorBidi"/>
          <w:sz w:val="24"/>
          <w:szCs w:val="24"/>
        </w:rPr>
        <w:t>Tabih</w:t>
      </w:r>
      <w:proofErr w:type="spellEnd"/>
      <w:r w:rsidRPr="00AE26F6">
        <w:rPr>
          <w:rFonts w:ascii="Verdana" w:hAnsi="Verdana" w:cstheme="majorBidi"/>
          <w:sz w:val="24"/>
          <w:szCs w:val="24"/>
        </w:rPr>
        <w:t xml:space="preserve"> et Me. Abderrahim </w:t>
      </w:r>
      <w:proofErr w:type="spellStart"/>
      <w:r w:rsidRPr="00AE26F6">
        <w:rPr>
          <w:rFonts w:ascii="Verdana" w:hAnsi="Verdana" w:cstheme="majorBidi"/>
          <w:sz w:val="24"/>
          <w:szCs w:val="24"/>
        </w:rPr>
        <w:t>Jamaï</w:t>
      </w:r>
      <w:proofErr w:type="spellEnd"/>
      <w:r w:rsidRPr="00AE26F6">
        <w:rPr>
          <w:rFonts w:ascii="Verdana" w:hAnsi="Verdana" w:cstheme="majorBidi"/>
          <w:sz w:val="24"/>
          <w:szCs w:val="24"/>
        </w:rPr>
        <w:t>, en plus des figures emblématiques du secteur de la santé, à savoir Pr. Moulay Tahar</w:t>
      </w:r>
      <w:r w:rsidRPr="00AE26F6">
        <w:rPr>
          <w:rFonts w:ascii="Verdana" w:hAnsi="Verdana" w:cstheme="majorBidi"/>
          <w:spacing w:val="-4"/>
          <w:sz w:val="24"/>
          <w:szCs w:val="24"/>
        </w:rPr>
        <w:t xml:space="preserve"> </w:t>
      </w:r>
      <w:r w:rsidRPr="00AE26F6">
        <w:rPr>
          <w:rFonts w:ascii="Verdana" w:hAnsi="Verdana" w:cstheme="majorBidi"/>
          <w:sz w:val="24"/>
          <w:szCs w:val="24"/>
        </w:rPr>
        <w:t xml:space="preserve">Alaoui et Pr. Amina </w:t>
      </w:r>
      <w:proofErr w:type="spellStart"/>
      <w:r w:rsidRPr="00AE26F6">
        <w:rPr>
          <w:rFonts w:ascii="Verdana" w:hAnsi="Verdana" w:cstheme="majorBidi"/>
          <w:sz w:val="24"/>
          <w:szCs w:val="24"/>
        </w:rPr>
        <w:t>Malqui</w:t>
      </w:r>
      <w:proofErr w:type="spellEnd"/>
      <w:r w:rsidRPr="00AE26F6">
        <w:rPr>
          <w:rFonts w:ascii="Verdana" w:hAnsi="Verdana" w:cstheme="majorBidi"/>
          <w:sz w:val="24"/>
          <w:szCs w:val="24"/>
        </w:rPr>
        <w:t xml:space="preserve"> Tazi, première vice-présidente de l’ONDE.</w:t>
      </w:r>
    </w:p>
    <w:p w:rsidR="00103CA8" w:rsidRPr="00AE26F6" w:rsidRDefault="00103CA8" w:rsidP="00103CA8">
      <w:pPr>
        <w:rPr>
          <w:rFonts w:ascii="Verdana" w:hAnsi="Verdana" w:cstheme="majorBidi"/>
          <w:sz w:val="24"/>
          <w:szCs w:val="24"/>
        </w:rPr>
      </w:pPr>
    </w:p>
    <w:p w:rsidR="00FA08E4" w:rsidRDefault="00FA08E4"/>
    <w:sectPr w:rsidR="00FA08E4" w:rsidSect="00103CA8">
      <w:type w:val="continuous"/>
      <w:pgSz w:w="11910" w:h="16840" w:code="9"/>
      <w:pgMar w:top="1440" w:right="1080" w:bottom="1440"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312CF"/>
    <w:multiLevelType w:val="hybridMultilevel"/>
    <w:tmpl w:val="629C871A"/>
    <w:lvl w:ilvl="0" w:tplc="61DEFD2E">
      <w:numFmt w:val="bullet"/>
      <w:lvlText w:val="●"/>
      <w:lvlJc w:val="left"/>
      <w:pPr>
        <w:ind w:left="941" w:hanging="361"/>
      </w:pPr>
      <w:rPr>
        <w:rFonts w:ascii="Arial" w:eastAsia="Arial" w:hAnsi="Arial" w:cs="Arial" w:hint="default"/>
        <w:b/>
        <w:bCs/>
        <w:spacing w:val="-25"/>
        <w:w w:val="100"/>
        <w:sz w:val="26"/>
        <w:szCs w:val="26"/>
        <w:lang w:val="fr-FR" w:eastAsia="fr-FR" w:bidi="fr-FR"/>
      </w:rPr>
    </w:lvl>
    <w:lvl w:ilvl="1" w:tplc="7C24D604">
      <w:numFmt w:val="bullet"/>
      <w:lvlText w:val="•"/>
      <w:lvlJc w:val="left"/>
      <w:pPr>
        <w:ind w:left="1798" w:hanging="361"/>
      </w:pPr>
      <w:rPr>
        <w:rFonts w:hint="default"/>
        <w:lang w:val="fr-FR" w:eastAsia="fr-FR" w:bidi="fr-FR"/>
      </w:rPr>
    </w:lvl>
    <w:lvl w:ilvl="2" w:tplc="02E6AB40">
      <w:numFmt w:val="bullet"/>
      <w:lvlText w:val="•"/>
      <w:lvlJc w:val="left"/>
      <w:pPr>
        <w:ind w:left="2656" w:hanging="361"/>
      </w:pPr>
      <w:rPr>
        <w:rFonts w:hint="default"/>
        <w:lang w:val="fr-FR" w:eastAsia="fr-FR" w:bidi="fr-FR"/>
      </w:rPr>
    </w:lvl>
    <w:lvl w:ilvl="3" w:tplc="60C6F660">
      <w:numFmt w:val="bullet"/>
      <w:lvlText w:val="•"/>
      <w:lvlJc w:val="left"/>
      <w:pPr>
        <w:ind w:left="3514" w:hanging="361"/>
      </w:pPr>
      <w:rPr>
        <w:rFonts w:hint="default"/>
        <w:lang w:val="fr-FR" w:eastAsia="fr-FR" w:bidi="fr-FR"/>
      </w:rPr>
    </w:lvl>
    <w:lvl w:ilvl="4" w:tplc="5C768D48">
      <w:numFmt w:val="bullet"/>
      <w:lvlText w:val="•"/>
      <w:lvlJc w:val="left"/>
      <w:pPr>
        <w:ind w:left="4372" w:hanging="361"/>
      </w:pPr>
      <w:rPr>
        <w:rFonts w:hint="default"/>
        <w:lang w:val="fr-FR" w:eastAsia="fr-FR" w:bidi="fr-FR"/>
      </w:rPr>
    </w:lvl>
    <w:lvl w:ilvl="5" w:tplc="9F12EFCE">
      <w:numFmt w:val="bullet"/>
      <w:lvlText w:val="•"/>
      <w:lvlJc w:val="left"/>
      <w:pPr>
        <w:ind w:left="5230" w:hanging="361"/>
      </w:pPr>
      <w:rPr>
        <w:rFonts w:hint="default"/>
        <w:lang w:val="fr-FR" w:eastAsia="fr-FR" w:bidi="fr-FR"/>
      </w:rPr>
    </w:lvl>
    <w:lvl w:ilvl="6" w:tplc="70C009E8">
      <w:numFmt w:val="bullet"/>
      <w:lvlText w:val="•"/>
      <w:lvlJc w:val="left"/>
      <w:pPr>
        <w:ind w:left="6088" w:hanging="361"/>
      </w:pPr>
      <w:rPr>
        <w:rFonts w:hint="default"/>
        <w:lang w:val="fr-FR" w:eastAsia="fr-FR" w:bidi="fr-FR"/>
      </w:rPr>
    </w:lvl>
    <w:lvl w:ilvl="7" w:tplc="652CCC30">
      <w:numFmt w:val="bullet"/>
      <w:lvlText w:val="•"/>
      <w:lvlJc w:val="left"/>
      <w:pPr>
        <w:ind w:left="6946" w:hanging="361"/>
      </w:pPr>
      <w:rPr>
        <w:rFonts w:hint="default"/>
        <w:lang w:val="fr-FR" w:eastAsia="fr-FR" w:bidi="fr-FR"/>
      </w:rPr>
    </w:lvl>
    <w:lvl w:ilvl="8" w:tplc="EC2C0988">
      <w:numFmt w:val="bullet"/>
      <w:lvlText w:val="•"/>
      <w:lvlJc w:val="left"/>
      <w:pPr>
        <w:ind w:left="7804" w:hanging="361"/>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A8"/>
    <w:rsid w:val="00103CA8"/>
    <w:rsid w:val="005F066C"/>
    <w:rsid w:val="00AE5A6E"/>
    <w:rsid w:val="00E93590"/>
    <w:rsid w:val="00F30452"/>
    <w:rsid w:val="00FA08E4"/>
    <w:rsid w:val="00FE5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4A64C-95D3-420B-9587-C41370D5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A8"/>
    <w:pPr>
      <w:widowControl w:val="0"/>
      <w:autoSpaceDE w:val="0"/>
      <w:autoSpaceDN w:val="0"/>
      <w:spacing w:after="0" w:line="240" w:lineRule="auto"/>
    </w:pPr>
    <w:rPr>
      <w:rFonts w:ascii="Garamond" w:eastAsia="Garamond" w:hAnsi="Garamond" w:cs="Garamond"/>
      <w:lang w:val="fr-FR" w:eastAsia="fr-FR" w:bidi="fr-FR"/>
    </w:rPr>
  </w:style>
  <w:style w:type="paragraph" w:styleId="Titre1">
    <w:name w:val="heading 1"/>
    <w:basedOn w:val="Normal"/>
    <w:link w:val="Titre1Car"/>
    <w:uiPriority w:val="9"/>
    <w:qFormat/>
    <w:rsid w:val="00103CA8"/>
    <w:pPr>
      <w:ind w:left="941" w:hanging="361"/>
      <w:outlineLvl w:val="0"/>
    </w:pPr>
    <w:rPr>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3CA8"/>
    <w:rPr>
      <w:rFonts w:ascii="Garamond" w:eastAsia="Garamond" w:hAnsi="Garamond" w:cs="Garamond"/>
      <w:b/>
      <w:bCs/>
      <w:sz w:val="26"/>
      <w:szCs w:val="26"/>
      <w:lang w:val="fr-FR" w:eastAsia="fr-FR" w:bidi="fr-FR"/>
    </w:rPr>
  </w:style>
  <w:style w:type="paragraph" w:styleId="Corpsdetexte">
    <w:name w:val="Body Text"/>
    <w:basedOn w:val="Normal"/>
    <w:link w:val="CorpsdetexteCar"/>
    <w:uiPriority w:val="1"/>
    <w:qFormat/>
    <w:rsid w:val="00103CA8"/>
    <w:pPr>
      <w:ind w:left="220" w:hanging="121"/>
      <w:jc w:val="both"/>
    </w:pPr>
    <w:rPr>
      <w:sz w:val="26"/>
      <w:szCs w:val="26"/>
    </w:rPr>
  </w:style>
  <w:style w:type="character" w:customStyle="1" w:styleId="CorpsdetexteCar">
    <w:name w:val="Corps de texte Car"/>
    <w:basedOn w:val="Policepardfaut"/>
    <w:link w:val="Corpsdetexte"/>
    <w:uiPriority w:val="1"/>
    <w:rsid w:val="00103CA8"/>
    <w:rPr>
      <w:rFonts w:ascii="Garamond" w:eastAsia="Garamond" w:hAnsi="Garamond" w:cs="Garamond"/>
      <w:sz w:val="26"/>
      <w:szCs w:val="26"/>
      <w:lang w:val="fr-FR" w:eastAsia="fr-FR" w:bidi="fr-FR"/>
    </w:rPr>
  </w:style>
  <w:style w:type="paragraph" w:styleId="Paragraphedeliste">
    <w:name w:val="List Paragraph"/>
    <w:basedOn w:val="Normal"/>
    <w:uiPriority w:val="1"/>
    <w:qFormat/>
    <w:rsid w:val="00103CA8"/>
    <w:pPr>
      <w:spacing w:line="284" w:lineRule="exact"/>
      <w:ind w:left="94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dc:creator>
  <cp:keywords/>
  <dc:description/>
  <cp:lastModifiedBy>onde</cp:lastModifiedBy>
  <cp:revision>2</cp:revision>
  <dcterms:created xsi:type="dcterms:W3CDTF">2019-08-15T13:06:00Z</dcterms:created>
  <dcterms:modified xsi:type="dcterms:W3CDTF">2019-08-15T13:06:00Z</dcterms:modified>
</cp:coreProperties>
</file>