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Dandelion Flowers — Consolidated Business Analysis</w:t>
      </w:r>
    </w:p>
    <w:p>
      <w:r>
        <w:rPr>
          <w:b/>
        </w:rPr>
        <w:t>Prepared:</w:t>
      </w:r>
      <w:r>
        <w:t xml:space="preserve"> July 26, 2026 (Week 4 deliverable)</w:t>
      </w:r>
    </w:p>
    <w:p>
      <w:r>
        <w:rPr>
          <w:b/>
        </w:rPr>
        <w:t>Scope:</w:t>
      </w:r>
      <w:r>
        <w:t xml:space="preserve"> Bank/accounts P&amp;L · Commerce exports (Square, Squarespace, Stripe) · Industry benchmarks</w:t>
      </w:r>
    </w:p>
    <w:p>
      <w:r>
        <w:rPr>
          <w:b/>
        </w:rPr>
        <w:t>Replaces:</w:t>
      </w:r>
      <w:r>
        <w:t xml:space="preserve"> [Week 4 P&amp;L Analysis](week-4-pl-analysis.md) · [Revenue Analysis vs Benchmarks](strategy/revenue-analysis-benchmarks.md) · [Revenue, Customer &amp; AOV Analysis](strategy/revenue-customer-aov-analysis.md)</w:t>
      </w:r>
    </w:p>
    <w:p>
      <w:r>
        <w:rPr>
          <w:b/>
        </w:rPr>
        <w:t>Companion docs:</w:t>
      </w:r>
      <w:r>
        <w:t xml:space="preserve"> [Revenue Baseline 2026 YTD](strategy/revenue-baseline-2026-ytd.md) · [Product Margin Analysis](strategy/product-margin-analysis.md) · [Industry Benchmarks](strategy/industry-benchmarks.md)</w:t>
      </w:r>
    </w:p>
    <w:p>
      <w:pPr>
        <w:pStyle w:val="Heading1"/>
      </w:pPr>
      <w:r>
        <w:t>Executive summary</w:t>
      </w:r>
    </w:p>
    <w:p>
      <w:r>
        <w:t xml:space="preserve">Dandelion is a </w:t>
      </w:r>
      <w:r>
        <w:rPr>
          <w:b/>
        </w:rPr>
        <w:t>~$316K independent florist</w:t>
      </w:r>
      <w:r>
        <w:t xml:space="preserve"> (2026 annualized pace) in the healthy $300K–$500K revenue band — a </w:t>
      </w:r>
      <w:r>
        <w:rPr>
          <w:b/>
        </w:rPr>
        <w:t>two-channel shop</w:t>
      </w:r>
      <w:r>
        <w:t xml:space="preserve"> split roughly </w:t>
      </w:r>
      <w:r>
        <w:rPr>
          <w:b/>
        </w:rPr>
        <w:t>60% in-store / 40% online</w:t>
      </w:r>
      <w:r>
        <w:t xml:space="preserve">. The business is </w:t>
      </w:r>
      <w:r>
        <w:rPr>
          <w:b/>
        </w:rPr>
        <w:t>not revenue-starved; it is margin- and mix-starved.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Alameda target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Gap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✅ Winning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Online AOV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$95–$133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$85–$115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At or above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✅ Winning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Online channel share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42–48%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At target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✅ Winning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 online growth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+41% YTD vs 2025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Protect recovery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Ahead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✅ Winning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Net ops margin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12–16% (2023–25)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10–14%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Above target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Repeat rate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21–31%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40%+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Below strong performer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❌ Losing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POS median AOV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$85–$115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−$36 to −$66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❌ Losing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62–68%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−31 pts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❌ Losing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Wholesale spend / revenue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28–35%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~2× benchmark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❌ Losing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Card attach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0.6%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30%+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Near zero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❌ Losing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Email capture (Square)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7.4%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85%+ txs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r>
        <w:rPr>
          <w:b/>
        </w:rPr>
        <w:t>Market context:</w:t>
      </w:r>
      <w:r>
        <w:t xml:space="preserve"> Alameda median household income is </w:t>
      </w:r>
      <w:r>
        <w:rPr>
          <w:b/>
        </w:rPr>
        <w:t>$137,697</w:t>
      </w:r>
      <w:r>
        <w:t xml:space="preserve"> (+39% vs California). Customers can afford premium floral. Online pricing proves it; the counter does not.</w:t>
      </w:r>
    </w:p>
    <w:p>
      <w:pPr>
        <w:pStyle w:val="Heading2"/>
      </w:pPr>
      <w:r>
        <w:t>Two focus metrics for the next 8 weeks</w:t>
      </w:r>
    </w:p>
    <w:p>
      <w:pPr>
        <w:pStyle w:val="ListNumber"/>
      </w:pPr>
      <w:r>
        <w:rPr>
          <w:b/>
        </w:rPr>
        <w:t>POS median AOV:</w:t>
      </w:r>
      <w:r>
        <w:t xml:space="preserve"> $49 → </w:t>
      </w:r>
      <w:r>
        <w:rPr>
          <w:b/>
        </w:rPr>
        <w:t>$75</w:t>
      </w:r>
      <w:r>
        <w:t xml:space="preserve"> by end of Q3  </w:t>
      </w:r>
    </w:p>
    <w:p>
      <w:pPr>
        <w:pStyle w:val="ListNumber"/>
      </w:pPr>
      <w:r>
        <w:rPr>
          <w:b/>
        </w:rPr>
        <w:t>Shop gross margin %:</w:t>
      </w:r>
      <w:r>
        <w:t xml:space="preserve"> 31.5% → </w:t>
      </w:r>
      <w:r>
        <w:rPr>
          <w:b/>
        </w:rPr>
        <w:t>38%</w:t>
      </w:r>
      <w:r>
        <w:t xml:space="preserve"> by end of Q3  </w:t>
      </w:r>
    </w:p>
    <w:p>
      <w:r>
        <w:t>Everything else (SEO, weddings, corporate) is secondary until these move.</w:t>
      </w:r>
    </w:p>
    <w:p>
      <w:pPr>
        <w:pStyle w:val="Heading2"/>
      </w:pPr>
      <w:r>
        <w:t>Top 3 priorities from the data</w:t>
      </w:r>
    </w:p>
    <w:p>
      <w:pPr>
        <w:pStyle w:val="ListNumber"/>
      </w:pPr>
      <w:r>
        <w:rPr>
          <w:b/>
        </w:rPr>
        <w:t>Raise in-store AOV</w:t>
      </w:r>
      <w:r>
        <w:t xml:space="preserve"> from median </w:t>
      </w:r>
      <w:r>
        <w:rPr>
          <w:b/>
        </w:rPr>
        <w:t>$49</w:t>
      </w:r>
      <w:r>
        <w:t xml:space="preserve"> toward online's </w:t>
      </w:r>
      <w:r>
        <w:rPr>
          <w:b/>
        </w:rPr>
        <w:t>$95</w:t>
      </w:r>
      <w:r>
        <w:t xml:space="preserve"> product median — same designs, different ticket.</w:t>
      </w:r>
    </w:p>
    <w:p>
      <w:pPr>
        <w:pStyle w:val="ListNumber"/>
      </w:pPr>
      <w:r>
        <w:rPr>
          <w:b/>
        </w:rPr>
        <w:t>Protect gross margin in slow months</w:t>
      </w:r>
      <w:r>
        <w:t xml:space="preserve"> — stem spend does not flex when order volume drops 40–50% (Apr/Jun hit single-digit GP%).</w:t>
      </w:r>
    </w:p>
    <w:p>
      <w:pPr>
        <w:pStyle w:val="ListNumber"/>
      </w:pPr>
      <w:r>
        <w:rPr>
          <w:b/>
        </w:rPr>
        <w:t>Convert the online buyer base</w:t>
      </w:r>
      <w:r>
        <w:t xml:space="preserve"> — 5,986 payer emails, only 21% repeat lifetime, but 43% of 2026 orders already from known emails; subscriptions barely active (4 orders YTD).</w:t>
      </w:r>
    </w:p>
    <w:p>
      <w:pPr>
        <w:pStyle w:val="Heading1"/>
      </w:pPr>
      <w:r>
        <w:t>1. Financial health — P&amp;L &amp; profitability</w:t>
      </w:r>
    </w:p>
    <w:p>
      <w:r>
        <w:rPr>
          <w:i/>
          <w:sz w:val="20"/>
        </w:rPr>
        <w:t>Sources: Bank of Marin, Capital One, `2024.xlsx`, `2025 v3.xlsx` · Rebuild: `python3 scripts/build_forensic_pl.py`</w:t>
      </w:r>
    </w:p>
    <w:p>
      <w:pPr>
        <w:pStyle w:val="Heading2"/>
      </w:pPr>
      <w:r>
        <w:t>1.1 Annual P&amp;L (original classification)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GP %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Net ops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Net ops %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Total net</w:t>
            </w:r>
          </w:p>
        </w:tc>
        <w:tc>
          <w:tcPr>
            <w:tcW w:type="dxa" w:w="1170"/>
            <w:shd w:fill="E8F4E8" w:val="clear"/>
          </w:tcPr>
          <w:p>
            <w:r>
              <w:rPr>
                <w:b/>
                <w:sz w:val="18"/>
              </w:rPr>
              <w:t>Total NP 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$333,737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$115,032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34.5%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$61,715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$53,032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15.9%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$282,530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$116,579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41.3%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$34,619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12.3%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($23,134)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-8.2%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$299,115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$114,045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38.1%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$46,609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($1,845)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-0.6%</w:t>
            </w:r>
          </w:p>
        </w:tc>
      </w:tr>
      <w:tr>
        <w:tc>
          <w:tcPr>
            <w:tcW w:type="dxa" w:w="1170"/>
          </w:tcPr>
          <w:p>
            <w:r>
              <w:rPr>
                <w:sz w:val="18"/>
              </w:rPr>
              <w:t>2026 YTD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$184,160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$53,680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29.1%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$20,794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11.3%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$2,054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1.1%</w:t>
            </w:r>
          </w:p>
        </w:tc>
      </w:tr>
    </w:tbl>
    <w:p/>
    <w:p>
      <w:r>
        <w:rPr>
          <w:b/>
        </w:rPr>
        <w:t>Key insight:</w:t>
      </w:r>
      <w:r>
        <w:t xml:space="preserve"> Ops profit is healthy (net ops </w:t>
      </w:r>
      <w:r>
        <w:rPr>
          <w:b/>
        </w:rPr>
        <w:t>12–19%</w:t>
      </w:r>
      <w:r>
        <w:t xml:space="preserve"> vs 10–14% target) — overhead is lean at </w:t>
      </w:r>
      <w:r>
        <w:rPr>
          <w:b/>
        </w:rPr>
        <w:t>22.5%</w:t>
      </w:r>
      <w:r>
        <w:t xml:space="preserve"> of revenue. The margin problem is </w:t>
      </w:r>
      <w:r>
        <w:rPr>
          <w:b/>
        </w:rPr>
        <w:t>COGS</w:t>
      </w:r>
      <w:r>
        <w:t>, not overhead.</w:t>
      </w:r>
    </w:p>
    <w:p>
      <w:pPr>
        <w:pStyle w:val="Heading2"/>
      </w:pPr>
      <w:r>
        <w:t>1.2 Product margin (excludes sales tax from COGS)</w:t>
      </w:r>
    </w:p>
    <w:p>
      <w:r>
        <w:t>Industry benchmarks measure flowers + materials + merchandise only — not CDTFA remittances.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Product COGS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% of rev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Adjusted GP %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vs. 62–68% target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$199,962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59.9%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−22 to −28 pts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$158,992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56.3%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43.7%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−18 to −24 pts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$179,275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59.9%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−22 to −28 pts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2026 YTD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$126,112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68.5%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−31 to −37 pts</w:t>
            </w:r>
          </w:p>
        </w:tc>
      </w:tr>
    </w:tbl>
    <w:p/>
    <w:p>
      <w:pPr>
        <w:pStyle w:val="Heading2"/>
      </w:pPr>
      <w:r>
        <w:t>1.3 Reclassified view (2025 stress test)</w:t>
      </w:r>
    </w:p>
    <w:p>
      <w:r>
        <w:t>Forensic reclassification removes $22.5K transfers miscoded as income and reassigns personal/non-flower items. See [forensic-classification-review.xlsx](forensic-classification-review.xlsx).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Original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Reclassified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$299,115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$276,591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GP 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38.1%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25.8%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Net ops 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15.6%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5.6%</w:t>
            </w:r>
          </w:p>
        </w:tc>
      </w:tr>
    </w:tbl>
    <w:p/>
    <w:p>
      <w:r>
        <w:t>Use original for day-to-day ops; use reclassified to stress-test worst-case margin.</w:t>
      </w:r>
    </w:p>
    <w:p>
      <w:pPr>
        <w:pStyle w:val="Heading2"/>
      </w:pPr>
      <w:r>
        <w:t>1.4 Store expense breakdown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% rev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Benchmark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Venmo (labor proxy)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$20,330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6.8%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Payroll 28–35%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$6,380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Review personal mix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SBA / Admin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$7,561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Utilities + insurance + car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$12,191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OK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Total store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$67,436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Lean</w:t>
            </w:r>
          </w:p>
        </w:tc>
      </w:tr>
    </w:tbl>
    <w:p/>
    <w:p>
      <w:r>
        <w:t>Owner labor is under-reported (Venmo at 6.8% vs 28–35% payroll benchmark). True fully-loaded accounting would reduce net ops.</w:t>
      </w:r>
    </w:p>
    <w:p>
      <w:pPr>
        <w:pStyle w:val="Heading2"/>
      </w:pPr>
      <w:r>
        <w:t>1.5 Quarterly P&amp;L trend (2025)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GP %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Net ops 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$78,380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43.2%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15.9%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$81,303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35.4%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$67,628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36.3%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17.2%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$71,804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37.4%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17.6%</w:t>
            </w:r>
          </w:p>
        </w:tc>
      </w:tr>
    </w:tbl>
    <w:p/>
    <w:p>
      <w:r>
        <w:t xml:space="preserve">Trailing 12 months (Aug 2025 – Jul 2026): Revenue $299K · GP </w:t>
      </w:r>
      <w:r>
        <w:rPr>
          <w:b/>
        </w:rPr>
        <w:t>30.9%</w:t>
      </w:r>
      <w:r>
        <w:t xml:space="preserve"> · Net ops </w:t>
      </w:r>
      <w:r>
        <w:rPr>
          <w:b/>
        </w:rPr>
        <w:t>12.4%</w:t>
      </w:r>
      <w:r>
        <w:t xml:space="preserve"> — gross margin compressing vs prior years.</w:t>
      </w:r>
    </w:p>
    <w:p>
      <w:pPr>
        <w:pStyle w:val="Heading1"/>
      </w:pPr>
      <w:r>
        <w:t>2. Revenue &amp; channel performance</w:t>
      </w:r>
    </w:p>
    <w:p>
      <w:r>
        <w:rPr>
          <w:i/>
          <w:sz w:val="20"/>
        </w:rPr>
        <w:t>Sources: Square POS (2026 YTD) · Squarespace orders (2015–2026) · Stripe payments · Bank deposits</w:t>
      </w:r>
    </w:p>
    <w:p>
      <w:pPr>
        <w:pStyle w:val="Heading2"/>
      </w:pPr>
      <w:r>
        <w:t>2.1 2026 YTD channel mix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Orders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Share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Square POS + invoices (net sales)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$111,578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1,680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60% product $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Jan 6–Jul 25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Squarespace (paid total)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$89,835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40% product $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Through Jul 24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Squarespace (product subtotal)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$73,212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 tax + shipping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Combined product-ish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~$185k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2,358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Square net + SS subtotal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Bank deposits (accounts)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$184,160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49% online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Square $93k + Stripe $86k + other</w:t>
            </w:r>
          </w:p>
        </w:tc>
      </w:tr>
    </w:tbl>
    <w:p/>
    <w:p>
      <w:r>
        <w:t xml:space="preserve">Bank revenue and export totals reconcile within </w:t>
      </w:r>
      <w:r>
        <w:rPr>
          <w:b/>
        </w:rPr>
        <w:t>~1%</w:t>
      </w:r>
      <w:r>
        <w:t xml:space="preserve"> — the books and POS/commerce exports tell the same story.</w:t>
      </w:r>
    </w:p>
    <w:p>
      <w:pPr>
        <w:pStyle w:val="Heading2"/>
      </w:pPr>
      <w:r>
        <w:t>2.2 Annual revenue trend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Bank revenue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SS online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Online %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GP%</w:t>
            </w:r>
          </w:p>
        </w:tc>
        <w:tc>
          <w:tcPr>
            <w:tcW w:type="dxa" w:w="1560"/>
            <w:shd w:fill="E8F4E8" w:val="clear"/>
          </w:tcPr>
          <w:p>
            <w:r>
              <w:rPr>
                <w:b/>
                <w:sz w:val="18"/>
              </w:rPr>
              <w:t>Shop-size context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$333,737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$110,123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38.1%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Above $300K — healthy band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$282,530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$107,984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34.3%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Declining; margin slipping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$276,591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$106,459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25.8%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Below $300K; margin crisis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2026 YTD (7 mo)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$184,160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$89,835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49%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31.5%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2026 annualized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~$316K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~$154K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~49%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~31.5%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Back in $300K–$500K band</w:t>
            </w:r>
          </w:p>
        </w:tc>
      </w:tr>
    </w:tbl>
    <w:p/>
    <w:p>
      <w:r>
        <w:t xml:space="preserve">2025 slipped into the "fix margin before growth" zone ($277K, 26% GP). 2026 volume recovery is real but </w:t>
      </w:r>
      <w:r>
        <w:rPr>
          <w:b/>
        </w:rPr>
        <w:t>margin must recover with it</w:t>
      </w:r>
      <w:r>
        <w:t xml:space="preserve"> or the extra revenue is mostly stem cost.</w:t>
      </w:r>
    </w:p>
    <w:p>
      <w:pPr>
        <w:pStyle w:val="Heading2"/>
      </w:pPr>
      <w:r>
        <w:t>2.3 Online recovery</w:t>
      </w:r>
    </w:p>
    <w:p>
      <w:r>
        <w:t xml:space="preserve">Online order count never recovered from the 2021 peak (1,525 orders → ~830/year), but </w:t>
      </w:r>
      <w:r>
        <w:rPr>
          <w:b/>
        </w:rPr>
        <w:t>AOV climbed</w:t>
      </w:r>
      <w:r>
        <w:t xml:space="preserve"> ($98 → $133). Revenue stability has come from charging more per order, not more orders.</w:t>
      </w:r>
    </w:p>
    <w:p>
      <w:r>
        <w:t xml:space="preserve">2026 online YTD is </w:t>
      </w:r>
      <w:r>
        <w:rPr>
          <w:b/>
        </w:rPr>
        <w:t>+41% vs 2025</w:t>
      </w:r>
      <w:r>
        <w:t xml:space="preserve"> same window — a real recovery worth protecting with CRO fixes (popup, duplicates) already in the Week 1 plan.</w:t>
      </w:r>
    </w:p>
    <w:p>
      <w:pPr>
        <w:pStyle w:val="Heading2"/>
      </w:pPr>
      <w:r>
        <w:t>2.4 Payment channel mix (2025 bank 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% of revenue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Square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$161,980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54.2%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$102,823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34.4%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Deposits + other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$34,312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11.5%</w:t>
            </w:r>
          </w:p>
        </w:tc>
      </w:tr>
    </w:tbl>
    <w:p/>
    <w:p>
      <w:r>
        <w:t>Stripe ≈ Squarespace online. The ~$56K gap between Square bank deposits ($162K) and Squarespace total ($106K) is in-store POS + invoices.</w:t>
      </w:r>
    </w:p>
    <w:p>
      <w:pPr>
        <w:pStyle w:val="Heading1"/>
      </w:pPr>
      <w:r>
        <w:t>3. Gross margin deep dive</w:t>
      </w:r>
    </w:p>
    <w:p>
      <w:r>
        <w:rPr>
          <w:i/>
          <w:sz w:val="20"/>
        </w:rPr>
        <w:t>Source: Bank/CC forensic classification ([`forensic-classification-review.csv`](forensic-classification-review.csv))</w:t>
      </w:r>
    </w:p>
    <w:p>
      <w:pPr>
        <w:pStyle w:val="Heading2"/>
      </w:pPr>
      <w:r>
        <w:t>3.1 Margin scorecard vs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Dandelion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National healthy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Alameda target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Gross margin % (2026 YTD)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65–72% (fresh arrangements)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62–68%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 Critical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Gross margin % (2025)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25.8%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45–58% (many independents)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62–68%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 Deteriorating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Wholesale/flowers as % of revenue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63.2%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28–35%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Under 40%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 ~2× benchmark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COGS as % of retail (per arrangement)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~69% implied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20–33% max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 Double the SAF ceiling</w:t>
            </w:r>
          </w:p>
        </w:tc>
      </w:tr>
    </w:tbl>
    <w:p/>
    <w:p>
      <w:pPr>
        <w:pStyle w:val="Heading2"/>
      </w:pPr>
      <w:r>
        <w:t>3.2 Margin trend — the core financial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GP%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Wholesale % of rev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What happened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$334K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38.1%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Highest revenue + best margin in period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$283K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34.3%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Revenue −15%; margin slipping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$277K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25.8%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Revenue flat; stem spend up, prices flat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2026 YTD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$184K (7 mo)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Volume recovering; margin still broken</w:t>
            </w:r>
          </w:p>
        </w:tc>
      </w:tr>
    </w:tbl>
    <w:p/>
    <w:p>
      <w:r>
        <w:rPr>
          <w:b/>
        </w:rPr>
        <w:t>2025 was the warning year:</w:t>
      </w:r>
      <w:r>
        <w:t xml:space="preserve"> revenue barely moved but wholesale spend rose to </w:t>
      </w:r>
      <w:r>
        <w:rPr>
          <w:b/>
        </w:rPr>
        <w:t>68% of revenue</w:t>
      </w:r>
      <w:r>
        <w:t>. That is incompatible with a 62–68% gross margin target (which implies ~32–38% COGS, not 68%).</w:t>
      </w:r>
    </w:p>
    <w:p>
      <w:pPr>
        <w:pStyle w:val="Heading2"/>
      </w:pPr>
      <w:r>
        <w:t>3.3 2026 COGS breakdown (YTD)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Amount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% of COS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Flowers (wholesale)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$116,419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92%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$4,888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Merchandise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$4,631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4%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Materials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$174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&lt;1%</w:t>
            </w:r>
          </w:p>
        </w:tc>
      </w:tr>
    </w:tbl>
    <w:p/>
    <w:p>
      <w:r>
        <w:t xml:space="preserve">Margin is overwhelmingly a </w:t>
      </w:r>
      <w:r>
        <w:rPr>
          <w:b/>
        </w:rPr>
        <w:t>stem-buy vs revenue</w:t>
      </w:r>
      <w:r>
        <w:t xml:space="preserve"> problem. Merchandise/materials are minor.</w:t>
      </w:r>
    </w:p>
    <w:p>
      <w:pPr>
        <w:pStyle w:val="Heading2"/>
      </w:pPr>
      <w:r>
        <w:t>3.4 Monthly revenue &amp; margin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Square net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SS total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Combined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Bank revenue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GP%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Benchmark read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Jan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$15,436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$9,901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$23,399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$19,631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16%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Post-holiday trough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Feb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$23,844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$22,116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$42,157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$44,644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43%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Valentine's peak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Mar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$13,224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$12,133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$23,087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$25,032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Apr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$12,974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$10,152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$21,060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$19,910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❌ Revenue down; stems not cut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May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$27,529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$22,521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$46,025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$45,339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48%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Mother's Day peak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Jun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$9,292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$5,754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$13,891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$14,582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❌ Same pattern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Jul (partial)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$9,280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$7,258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$15,170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$15,022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29%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Summer slow</w:t>
            </w:r>
          </w:p>
        </w:tc>
      </w:tr>
    </w:tbl>
    <w:p/>
    <w:p>
      <w:r>
        <w:rPr>
          <w:b/>
        </w:rPr>
        <w:t>Pattern:</w:t>
      </w:r>
      <w:r>
        <w:t xml:space="preserve"> Valentine's (Feb) and Mother's Day (May) drive </w:t>
      </w:r>
      <w:r>
        <w:rPr>
          <w:b/>
        </w:rPr>
        <w:t>~46%</w:t>
      </w:r>
      <w:r>
        <w:t xml:space="preserve"> of YTD revenue and the </w:t>
      </w:r>
      <w:r>
        <w:rPr>
          <w:b/>
        </w:rPr>
        <w:t>best margins</w:t>
      </w:r>
      <w:r>
        <w:t xml:space="preserve">. April and June are double hits — low volume </w:t>
      </w:r>
      <w:r>
        <w:rPr>
          <w:b/>
        </w:rPr>
        <w:t>and</w:t>
      </w:r>
      <w:r>
        <w:t xml:space="preserve"> thin GP%.</w:t>
      </w:r>
    </w:p>
    <w:p>
      <w:r>
        <w:rPr>
          <w:b/>
        </w:rPr>
        <w:t>Dandelion's unique failure mode:</w:t>
      </w:r>
      <w:r>
        <w:t xml:space="preserve"> Apr/Jun revenue drops AND wholesale spend doesn't → single-digit GP%.</w:t>
      </w:r>
    </w:p>
    <w:p>
      <w:pPr>
        <w:pStyle w:val="Heading2"/>
      </w:pPr>
      <w:r>
        <w:t>3.5 Path from 31.5% → 38% (90-day) vs 62% (12-month)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Lever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GP impact (est.)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Feasibility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Raise Touch of Honey +$15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+2–3 pts on hero mix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— online already supports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Weekly stem-buy budget tied to forecast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+3–5 pts in slow months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 — operational discipline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 AOV +$20 median (fewer sub-$40 tickets)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+4–6 pts blended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— same stems, more revenue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Card attach 25%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+0.5 pt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 — nearly free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Combined near-term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→ ~38–42%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Realistic in 90 days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Full repricing to 62%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+30 pts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Requires ~2× markup or halving stem cost — structural reset</w:t>
            </w:r>
          </w:p>
        </w:tc>
      </w:tr>
    </w:tbl>
    <w:p/>
    <w:p>
      <w:pPr>
        <w:pStyle w:val="Heading1"/>
      </w:pPr>
      <w:r>
        <w:t>4. AOV analysis</w:t>
      </w:r>
    </w:p>
    <w:p>
      <w:pPr>
        <w:pStyle w:val="Heading2"/>
      </w:pPr>
      <w:r>
        <w:t>4.1 Channel AOV scorecard (2026 YTD)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Segment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Orders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P75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Alameda target</w:t>
            </w:r>
          </w:p>
        </w:tc>
        <w:tc>
          <w:tcPr>
            <w:tcW w:type="dxa" w:w="1337"/>
            <w:shd w:fill="E8F4E8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Square POS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1,633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$64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$85–$115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Square invoices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$165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$159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Track separately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Squarespace total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$142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$85–$115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Squarespace subtotal (product)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$85–$115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SS delivery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$149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Premium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SS pickup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$108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$94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$122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Above POS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Blended all channels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2,358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$85–$115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rPr>
          <w:b/>
        </w:rPr>
        <w:t>The gap:</w:t>
      </w:r>
      <w:r>
        <w:t xml:space="preserve"> In-store median is </w:t>
      </w:r>
      <w:r>
        <w:rPr>
          <w:b/>
        </w:rPr>
        <w:t>half</w:t>
      </w:r>
      <w:r>
        <w:t xml:space="preserve"> of online product median. Customers buy the same hero designs online at $95–140; at the counter they buy "20" and "45 bouquet" SKUs at $40–60.</w:t>
      </w:r>
    </w:p>
    <w:p>
      <w:pPr>
        <w:pStyle w:val="Heading2"/>
      </w:pPr>
      <w:r>
        <w:t>4.2 Dollar impact</w:t>
      </w:r>
    </w:p>
    <w:p>
      <w:r>
        <w:t xml:space="preserve">Alameda target blended AOV ≈ </w:t>
      </w:r>
      <w:r>
        <w:rPr>
          <w:b/>
        </w:rPr>
        <w:t>$95</w:t>
      </w:r>
      <w:r>
        <w:t xml:space="preserve">. Actual blended ≈ </w:t>
      </w:r>
      <w:r>
        <w:rPr>
          <w:b/>
        </w:rPr>
        <w:t>$78</w:t>
      </w:r>
      <w:r>
        <w:t>. On ~2,358 orders YTD: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($95 − $78) × 2,358 orders ≈ $40,000 left on table (annualized ~$69K)</w:t>
      </w:r>
    </w:p>
    <w:p>
      <w:r>
        <w:rPr>
          <w:b/>
        </w:rPr>
        <w:t>40% of POS tickets are under $40</w:t>
      </w:r>
      <w:r>
        <w:t xml:space="preserve"> — in a market where median household income is $137K and online customers happily pay $95–$133.</w:t>
      </w:r>
    </w:p>
    <w:p>
      <w:pPr>
        <w:pStyle w:val="Heading2"/>
      </w:pPr>
      <w:r>
        <w:t>4.3 POS AOV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Bucket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% of POS tickets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Under $40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$40–60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18%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$60–80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13%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$80–100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$100–150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$150+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7%</w:t>
            </w:r>
          </w:p>
        </w:tc>
      </w:tr>
    </w:tbl>
    <w:p/>
    <w:p>
      <w:r>
        <w:rPr>
          <w:b/>
        </w:rPr>
        <w:t>Target path to $75 median:</w:t>
      </w:r>
      <w:r>
        <w:t xml:space="preserve"> Shift half of sub-$60 tickets up one tier (+$20–30). On ~1,000 tickets over a similar YTD window → </w:t>
      </w:r>
      <w:r>
        <w:rPr>
          <w:b/>
        </w:rPr>
        <w:t>~$10–15k</w:t>
      </w:r>
      <w:r>
        <w:t xml:space="preserve"> additional revenue before holiday peaks.</w:t>
      </w:r>
    </w:p>
    <w:p>
      <w:pPr>
        <w:pStyle w:val="Heading2"/>
      </w:pPr>
      <w:r>
        <w:t>4.4 Price ladder vs market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Online (working)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POS (broken)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Entry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Touch of Honey ~$65–68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"20", "45 bouquet" ~$40–60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Love Poem, Moon ~$85–101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Generic "Bouquet"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Darling ~$180, Great Expectations ~$309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Rarely sold at counter</w:t>
            </w:r>
          </w:p>
        </w:tc>
      </w:tr>
    </w:tbl>
    <w:p/>
    <w:p>
      <w:pPr>
        <w:pStyle w:val="Heading2"/>
      </w:pPr>
      <w:r>
        <w:t>4.5 Product-level AOV (online heroes,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Product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Avg price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Est. GP%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 the Moon and Back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$12,160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33.7%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Love Poem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$11,475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31.1%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Touch of Honey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153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$9,945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$65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30.4%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TLC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$9,100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32.5%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XoXo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$7,480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33.5%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The Sympathy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$5,618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31.5%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Darling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$5,220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$180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37.2%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Great Expectations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$2,791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27.3%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Monthly Flower Subscription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$2,340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 xml:space="preserve">These 8 heroes = </w:t>
      </w:r>
      <w:r>
        <w:rPr>
          <w:b/>
        </w:rPr>
        <w:t>~89%</w:t>
      </w:r>
      <w:r>
        <w:t xml:space="preserve"> of 2026 online product revenue. All are below 38% GP on full COGS allocation.</w:t>
      </w:r>
    </w:p>
    <w:p>
      <w:pPr>
        <w:pStyle w:val="Heading2"/>
      </w:pPr>
      <w:r>
        <w:t>4.6 Add-on attach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Alameda target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Industry example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Card attach (online)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0.6% (4/678)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30%+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 orders/wk × $15 × 52 ≈ $62K/yr potential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Card 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$6.50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Low-friction upsell</w:t>
            </w:r>
          </w:p>
        </w:tc>
      </w:tr>
    </w:tbl>
    <w:p/>
    <w:p>
      <w:r>
        <w:t xml:space="preserve">At </w:t>
      </w:r>
      <w:r>
        <w:rPr>
          <w:b/>
        </w:rPr>
        <w:t>25% attach</w:t>
      </w:r>
      <w:r>
        <w:t xml:space="preserve"> on current online volume alone: ~170 cards × $6.50 × annualized ≈ </w:t>
      </w:r>
      <w:r>
        <w:rPr>
          <w:b/>
        </w:rPr>
        <w:t>$3–5K/year</w:t>
      </w:r>
      <w:r>
        <w:t>.</w:t>
      </w:r>
    </w:p>
    <w:p>
      <w:pPr>
        <w:pStyle w:val="Heading2"/>
      </w:pPr>
      <w:r>
        <w:t>4.7 AOV trend (online, all-time)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SS AOV (total)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SS AOV (subtotal)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$99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$80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2021 (peak volume)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$98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$79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$127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$113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$128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$114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2026 YTD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$133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$108</w:t>
            </w:r>
          </w:p>
        </w:tc>
      </w:tr>
    </w:tbl>
    <w:p/>
    <w:p>
      <w:r>
        <w:t>AOV strategy is working. Volume strategy is not — order count still ~45% below 2021.</w:t>
      </w:r>
    </w:p>
    <w:p>
      <w:pPr>
        <w:pStyle w:val="Heading1"/>
      </w:pPr>
      <w:r>
        <w:t>5. Customer &amp; retention</w:t>
      </w:r>
    </w:p>
    <w:p>
      <w:pPr>
        <w:pStyle w:val="Heading2"/>
      </w:pPr>
      <w:r>
        <w:t>5.1 Scorecard vs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Dandelion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Typical independent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Alameda target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Repeat rate (online email, lifetime)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22–35%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40%+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 Below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Repeat rate (Square, lifetime)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31.1%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22–35%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40%+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Typical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2026 orders from returning emails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42.9%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✅ Improving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Orders per customer / year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1.56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2.5–4.0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3.0+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Email capture (Square)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7.4%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85%+ txs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 Critical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Active subscriptions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 orders YTD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+10% growth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5.2 Online customers (Squarespace — best CRM)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Unique payer emails (all-time)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5,986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Repeat buyers (2+ orders ever)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1,253 (20.9%)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2026 orders from returning emails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291 (42.9%)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2026 orders from new emails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387 (57.1%)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Revenue from repeat-email buyers (lifetime)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$517k (51% of all SS revenue)</w:t>
            </w:r>
          </w:p>
        </w:tc>
      </w:tr>
    </w:tbl>
    <w:p/>
    <w:p>
      <w:r>
        <w:t xml:space="preserve">Repeat rate looks low (21%) but </w:t>
      </w:r>
      <w:r>
        <w:rPr>
          <w:b/>
        </w:rPr>
        <w:t>half of all lifetime online revenue</w:t>
      </w:r>
      <w:r>
        <w:t xml:space="preserve"> comes from repeat buyers. The 2026 mix (43% returning) is healthier than the lifetime average.</w:t>
      </w:r>
    </w:p>
    <w:p>
      <w:pPr>
        <w:pStyle w:val="Heading2"/>
      </w:pPr>
      <w:r>
        <w:t>5.3 Customer value tiers (online, lifetime spend)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Customers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% of base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Revenue share</w:t>
            </w:r>
          </w:p>
        </w:tc>
        <w:tc>
          <w:tcPr>
            <w:tcW w:type="dxa" w:w="1872"/>
            <w:shd w:fill="E8F4E8" w:val="clear"/>
          </w:tcPr>
          <w:p>
            <w:r>
              <w:rPr>
                <w:b/>
                <w:sz w:val="18"/>
              </w:rPr>
              <w:t>Strategic note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VIP ($1,000+)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1.4%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14.6%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Protect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Regular ($300–999)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477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Best sub/win-back candidates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Occasional ($100–299)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2,745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45.9%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Largest pool — occasion reminders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Light (&lt;$100)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2,679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44.8%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One-time / holiday buyers</w:t>
            </w:r>
          </w:p>
        </w:tc>
      </w:tr>
    </w:tbl>
    <w:p/>
    <w:p>
      <w:r>
        <w:rPr>
          <w:b/>
        </w:rPr>
        <w:t>Concentration:</w:t>
      </w:r>
      <w:r>
        <w:t xml:space="preserve"> Top 10% of customers (598) = </w:t>
      </w:r>
      <w:r>
        <w:rPr>
          <w:b/>
        </w:rPr>
        <w:t>39% of lifetime online revenue</w:t>
      </w:r>
      <w:r>
        <w:t>.</w:t>
      </w:r>
    </w:p>
    <w:p>
      <w:pPr>
        <w:pStyle w:val="Heading2"/>
      </w:pPr>
      <w:r>
        <w:t>5.4 In-store customers (Square)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Profiles with spend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17,411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Repeat (2+ transactions ever)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5,417 (31.1%)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With email on file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1,294 (7.4%)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Email subscribed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Active in 2026 (last visit)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686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2026 transactions with customer ID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Anonymous 2026 sales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~40% of $</w:t>
            </w:r>
          </w:p>
        </w:tc>
      </w:tr>
    </w:tbl>
    <w:p/>
    <w:p>
      <w:r>
        <w:t xml:space="preserve">Square has more repeat behavior (31%) but almost </w:t>
      </w:r>
      <w:r>
        <w:rPr>
          <w:b/>
        </w:rPr>
        <w:t>no marketing reach</w:t>
      </w:r>
      <w:r>
        <w:t xml:space="preserve"> — email capture is the bottleneck.</w:t>
      </w:r>
    </w:p>
    <w:p>
      <w:pPr>
        <w:pStyle w:val="Heading2"/>
      </w:pPr>
      <w:r>
        <w:t>5.5 Cross-channel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List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Size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Squarespace payer emails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5,986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Stripe customer emails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4,202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Square emails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1,294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Overlap SS ∩ Square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167</w:t>
            </w:r>
          </w:p>
        </w:tc>
      </w:tr>
    </w:tbl>
    <w:p/>
    <w:p>
      <w:r>
        <w:t xml:space="preserve">Channels are siloed. The actionable list is </w:t>
      </w:r>
      <w:r>
        <w:rPr>
          <w:b/>
        </w:rPr>
        <w:t>Squarespace emails first</w:t>
      </w:r>
      <w:r>
        <w:t xml:space="preserve"> (purchase-verified, richest history).</w:t>
      </w:r>
    </w:p>
    <w:p>
      <w:pPr>
        <w:pStyle w:val="Heading2"/>
      </w:pPr>
      <w:r>
        <w:t>5.6 Alameda demographic fit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Implication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Median HH income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$137,697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Supports $85–$115+ everyday AOV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65+ population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31.4%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Sympathy/memorial channel structurally important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Subscription demographic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Ages 28–45, HH $75K+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Alameda median $137K — strong sub fit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Online purchase share (national)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42–48%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Dandelion at 49% — digital maturity</w:t>
            </w:r>
          </w:p>
        </w:tc>
      </w:tr>
    </w:tbl>
    <w:p/>
    <w:p>
      <w:r>
        <w:rPr>
          <w:b/>
        </w:rPr>
        <w:t>Paradox:</w:t>
      </w:r>
      <w:r>
        <w:t xml:space="preserve"> Market fit is excellent; execution on POS pricing, margin discipline, and retention systems is not.</w:t>
      </w:r>
    </w:p>
    <w:p>
      <w:pPr>
        <w:pStyle w:val="Heading1"/>
      </w:pPr>
      <w:r>
        <w:t>6. High-LTV channels</w:t>
      </w:r>
    </w:p>
    <w:p>
      <w:pPr>
        <w:pStyle w:val="Heading2"/>
      </w:pPr>
      <w:r>
        <w:t>6.1 Subscriptions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Dandelion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Industry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Alameda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2026 sub orders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18% of online rev (long-term mix)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Grow 20% YoY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Lifetime sub orders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$195–200/mo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$65–120/mo typical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Premium — appropriate for Alameda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Past sub-buyer emails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Reactivation target</w:t>
            </w:r>
          </w:p>
        </w:tc>
      </w:tr>
    </w:tbl>
    <w:p/>
    <w:p>
      <w:r>
        <w:t xml:space="preserve">At $195/mo, </w:t>
      </w:r>
      <w:r>
        <w:rPr>
          <w:b/>
        </w:rPr>
        <w:t>10 active subs = $23K ARR</w:t>
      </w:r>
      <w:r>
        <w:t xml:space="preserve"> — one of the highest-leverage retention plays. Currently near zero.</w:t>
      </w:r>
    </w:p>
    <w:p>
      <w:pPr>
        <w:pStyle w:val="Heading2"/>
      </w:pPr>
      <w:r>
        <w:t>6.2 Weddings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Benchmark (East Bay)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Dandelion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Avg full wedding contract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$5,500–$8,000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tracked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Inquiry → close 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20–35%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 pipeline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Invoice channel 2026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$7,754 (47 orders, $165 avg)</w:t>
            </w:r>
          </w:p>
        </w:tc>
      </w:tr>
    </w:tbl>
    <w:p/>
    <w:p>
      <w:r>
        <w:t xml:space="preserve">One incremental wedding/year = </w:t>
      </w:r>
      <w:r>
        <w:rPr>
          <w:b/>
        </w:rPr>
        <w:t>$6.5–16K</w:t>
      </w:r>
      <w:r>
        <w:t xml:space="preserve"> (master plan estimate).</w:t>
      </w:r>
    </w:p>
    <w:p>
      <w:pPr>
        <w:pStyle w:val="Heading2"/>
      </w:pPr>
      <w:r>
        <w:t>6.3 Sympathy / memorial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Dandelion 2026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Benchmark context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Named sympathy orders (online)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orders, $6,941, $139 AOV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Above everyday AOV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Alameda 65+ demographic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31.4% of population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Structural demand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Funeral home channel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2–4 partners × 2–4 orders/mo = $6–23K/yr</w:t>
            </w:r>
          </w:p>
        </w:tc>
      </w:tr>
    </w:tbl>
    <w:p/>
    <w:p>
      <w:pPr>
        <w:pStyle w:val="Heading2"/>
      </w:pPr>
      <w:r>
        <w:t>6.4 Corporate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Industry reference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Dandelion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20 accounts × $185/week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~$192K/year predictable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 company-tagged Square profiles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Master plan target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2+ B2B accounts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started</w:t>
            </w:r>
          </w:p>
        </w:tc>
      </w:tr>
    </w:tbl>
    <w:p/>
    <w:p>
      <w:pPr>
        <w:pStyle w:val="Heading1"/>
      </w:pPr>
      <w:r>
        <w:t>7. Gap analysis — where Dandelion over- and under-indexes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UNDER-index (fix first)          OVER-index (protect)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─────────────────────          ────────────────────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Revenue             POS AOV ($49)                  Online share (49%)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Gross margin (31.5%)             Holiday peak execution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Card attach (0.6%)               Online AOV ($95–133)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Subscriptions (4 YTD)            Alameda market fit (income)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Email capture (7.4%)             Brand/catalog breadth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Orders/customer (1.56/yr)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 xml:space="preserve">                    Wholesale spend ratio (63%)</w:t>
      </w:r>
    </w:p>
    <w:p>
      <w:pPr>
        <w:pStyle w:val="Heading1"/>
      </w:pPr>
      <w:r>
        <w:t>8. Root causes — why gross margin is low</w:t>
      </w:r>
    </w:p>
    <w:p>
      <w:pPr>
        <w:pStyle w:val="ListNumber"/>
      </w:pPr>
      <w:r>
        <w:rPr>
          <w:b/>
        </w:rPr>
        <w:t>Flowers category inflated</w:t>
      </w:r>
      <w:r>
        <w:t xml:space="preserve"> — 54–63% of revenue vs 28–35% benchmark. Forensic review found ~$162K undocumented checks and ~$42K non-flower items coded as Flowers.</w:t>
      </w:r>
    </w:p>
    <w:p>
      <w:pPr>
        <w:pStyle w:val="ListNumber"/>
      </w:pPr>
      <w:r>
        <w:rPr>
          <w:b/>
        </w:rPr>
        <w:t>Pricing vs. stem cost</w:t>
      </w:r>
      <w:r>
        <w:t xml:space="preserve"> — Even with clean COGS, ~31–40% product margin implies underpricing, waste, or over-buying in slow months.</w:t>
      </w:r>
    </w:p>
    <w:p>
      <w:pPr>
        <w:pStyle w:val="ListNumber"/>
      </w:pPr>
      <w:r>
        <w:rPr>
          <w:b/>
        </w:rPr>
        <w:t>In-store undercharging</w:t>
      </w:r>
      <w:r>
        <w:t xml:space="preserve"> — $49 median POS ticket vs $95+ online subtotal on the same designs.</w:t>
      </w:r>
    </w:p>
    <w:p>
      <w:pPr>
        <w:pStyle w:val="ListNumber"/>
      </w:pPr>
      <w:r>
        <w:rPr>
          <w:b/>
        </w:rPr>
        <w:t>Stem buys don't flex with volume</w:t>
      </w:r>
      <w:r>
        <w:t xml:space="preserve"> — Apr/Jun GP% drops to 9–11% when revenue falls but wholesale spend stays high.</w:t>
      </w:r>
    </w:p>
    <w:p>
      <w:pPr>
        <w:pStyle w:val="ListNumber"/>
      </w:pPr>
      <w:r>
        <w:rPr>
          <w:b/>
        </w:rPr>
        <w:t>Owner labor not captured</w:t>
      </w:r>
      <w:r>
        <w:t xml:space="preserve"> — Venmo at 6.8% vs 28–35% payroll benchmark.</w:t>
      </w:r>
    </w:p>
    <w:p>
      <w:pPr>
        <w:pStyle w:val="ListNumber"/>
      </w:pPr>
      <w:r>
        <w:rPr>
          <w:b/>
        </w:rPr>
        <w:t>Sales tax in COGS</w:t>
      </w:r>
      <w:r>
        <w:t xml:space="preserve"> — Depresses reported GP ~2–4 pts (adjust by tracking tax separately).</w:t>
      </w:r>
    </w:p>
    <w:p>
      <w:pPr>
        <w:pStyle w:val="Heading1"/>
      </w:pPr>
      <w:r>
        <w:t>9. Prioritized action plan</w:t>
      </w:r>
    </w:p>
    <w:p>
      <w:pPr>
        <w:pStyle w:val="Heading2"/>
      </w:pPr>
      <w:r>
        <w:t>Revenue lever ranking (data-backed)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Rank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Lever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Evidence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Est. impact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Raise POS AOV to online ladder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Median $49 vs $95; 40% of tickets under $40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+$10–15k per similar YTD window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Align stem buys to weekly volume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Apr/Jun GP% 9–11% vs Feb/May 43–48%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+$8–15k GP if COS flexes 5–10 pts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Default card add-on + upsell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0.6% attach online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+$3–5k/yr low effort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Win-back occasional buyers (2,745 emails)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43% of 2026 orders already returning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+$25–35k/yr at 8% reorder rate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Reactivate subscriptions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54 past buyers, 4 orders YTD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+$5–15k ARR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Capture Square email/phone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40% anonymous sales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Unlocks all retention plays</w:t>
            </w:r>
          </w:p>
        </w:tc>
      </w:tr>
    </w:tbl>
    <w:p/>
    <w:p>
      <w:pPr>
        <w:pStyle w:val="Heading2"/>
      </w:pPr>
      <w:r>
        <w:t>Tier 1 — Close the AOV gap (Weeks 2–3)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Est. 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POS hero ladder = online names/prices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POS median $75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+$40–69K/yr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Delete price-named SKUs ("20", "45 bouquet")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Enable ladder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Default card add-on at checkout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25% attach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+$3–5K/yr</w:t>
            </w:r>
          </w:p>
        </w:tc>
      </w:tr>
    </w:tbl>
    <w:p/>
    <w:p>
      <w:pPr>
        <w:pStyle w:val="Heading2"/>
      </w:pPr>
      <w:r>
        <w:t>Tier 2 — Close the margin gap (Weeks 4,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Est. 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Weekly stem-buy budget = forecast × 62%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Wholesale under 45%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+$8–15K GP/yr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Raise Touch of Honey to $80–85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38% hero GP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Protect volume leader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Recost top 8 SKUs (recipe vs predicted)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Flag below 38%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Pricing discipline</w:t>
            </w:r>
          </w:p>
        </w:tc>
      </w:tr>
    </w:tbl>
    <w:p/>
    <w:p>
      <w:pPr>
        <w:pStyle w:val="Heading2"/>
      </w:pPr>
      <w:r>
        <w:t>Tier 3 — Retention (Weeks 3, 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Est. impact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Merge 5,986 SS emails; occasion capture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35% repeat in 90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+$25–35K/yr at scale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Sub offer to 54 past sub-buyers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+10 active subs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+$23K ARR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Square email/phone on every tx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70% capture in 90 days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Unlocks CRM</w:t>
            </w:r>
          </w:p>
        </w:tc>
      </w:tr>
    </w:tbl>
    <w:p/>
    <w:p>
      <w:pPr>
        <w:pStyle w:val="Heading2"/>
      </w:pPr>
      <w:r>
        <w:t>Tier 4 — High-LTV channels (Weeks 5–9) — only after Tier 1–2 moving</w:t>
      </w:r>
    </w:p>
    <w:p>
      <w:r>
        <w:t xml:space="preserve">Weddings, sympathy funeral homes, corporate — all benchmark-positive but </w:t>
      </w:r>
      <w:r>
        <w:rPr>
          <w:b/>
        </w:rPr>
        <w:t>don't fix POS AOV or margin</w:t>
      </w:r>
      <w:r>
        <w:t>.</w:t>
      </w:r>
    </w:p>
    <w:p>
      <w:pPr>
        <w:pStyle w:val="Heading2"/>
      </w:pPr>
      <w:r>
        <w:t>Channel investment split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In-store:  Fix AOV + identity capture (not more traffic)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Online:    Protect 2026 recovery; CRO + card attach + hero focus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Margin:    Weekly stem-buy discipline; recost top 8 SKUs</w:t>
      </w:r>
    </w:p>
    <w:p>
      <w:pPr>
        <w:pStyle w:val="NoSpacing"/>
      </w:pPr>
      <w:r>
        <w:rPr>
          <w:rFonts w:ascii="Consolas" w:hAnsi="Consolas"/>
          <w:color w:val="333333"/>
          <w:sz w:val="18"/>
        </w:rPr>
        <w:t>Retention: SS email list → occasion reminders → sub offer</w:t>
      </w:r>
    </w:p>
    <w:p>
      <w:pPr>
        <w:pStyle w:val="Heading2"/>
      </w:pPr>
      <w:r>
        <w:t>90-day weekly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Actions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Success metric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AOV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 hero ladder = online names/prices; delete price-named SKUs; card default-on online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 median → $60+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Merge SS emails; post-holiday win-back to occasional tier; sub offer to 54 past buyers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 campaign sent; +5 subs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Margin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Recost top 8 SKUs; weekly stem-buy vs order forecast; flag SKUs below 38% GP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Recost sheet done; Apr/Jun GP% improved</w:t>
            </w:r>
          </w:p>
        </w:tc>
      </w:tr>
    </w:tbl>
    <w:p/>
    <w:p>
      <w:pPr>
        <w:pStyle w:val="Heading1"/>
      </w:pPr>
      <w:r>
        <w:t>10. Targets &amp; monthly tracking</w:t>
      </w:r>
    </w:p>
    <w:p>
      <w:pPr>
        <w:pStyle w:val="Heading2"/>
      </w:pPr>
      <w:r>
        <w:t>90-day targets (revised from benchmarks)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90-day (Q3 end)</w:t>
            </w:r>
          </w:p>
        </w:tc>
        <w:tc>
          <w:tcPr>
            <w:tcW w:type="dxa" w:w="2340"/>
            <w:shd w:fill="E8F4E8" w:val="clear"/>
          </w:tcPr>
          <w:p>
            <w:r>
              <w:rPr>
                <w:b/>
                <w:sz w:val="18"/>
              </w:rPr>
              <w:t>12-month (Alameda)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POS median AOV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$95+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Blended AOV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$110+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Gross margin 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38%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45% → 62% path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Wholesale % of revenue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&lt;55%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&lt;40%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Card attach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0.6%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30%+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Repeat rate (email)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40%+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Active subscriptions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+20% YoY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Online YTD growth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+41%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Maintain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What to measure monthly</w:t>
      </w:r>
    </w:p>
    <w:p>
      <w:r>
        <w:t>Use [`monthly-scorecard-2026.csv`](strategy/monthly-scorecard-2026.csv) + [`benchmark-scorecard-2026.csv`](strategy/benchmark-scorecard-2026.csv):</w:t>
      </w:r>
    </w:p>
    <w:p>
      <w:pPr>
        <w:pStyle w:val="ListNumber"/>
      </w:pPr>
      <w:r>
        <w:rPr>
          <w:b/>
        </w:rPr>
        <w:t>Revenue</w:t>
      </w:r>
      <w:r>
        <w:t xml:space="preserve"> — Square net + SS total + bank deposits</w:t>
      </w:r>
    </w:p>
    <w:p>
      <w:pPr>
        <w:pStyle w:val="ListNumber"/>
      </w:pPr>
      <w:r>
        <w:rPr>
          <w:b/>
        </w:rPr>
        <w:t>GP%</w:t>
      </w:r>
      <w:r>
        <w:t xml:space="preserve"> — from accounts (target: never below 25% in any month)</w:t>
      </w:r>
    </w:p>
    <w:p>
      <w:pPr>
        <w:pStyle w:val="ListNumber"/>
      </w:pPr>
      <w:r>
        <w:rPr>
          <w:b/>
        </w:rPr>
        <w:t>AOV</w:t>
      </w:r>
      <w:r>
        <w:t xml:space="preserve"> — POS median, SS median, blended</w:t>
      </w:r>
    </w:p>
    <w:p>
      <w:pPr>
        <w:pStyle w:val="ListNumber"/>
      </w:pPr>
      <w:r>
        <w:rPr>
          <w:b/>
        </w:rPr>
        <w:t>Online %</w:t>
      </w:r>
      <w:r>
        <w:t xml:space="preserve"> — maintain 45–50%+</w:t>
      </w:r>
    </w:p>
    <w:p>
      <w:pPr>
        <w:pStyle w:val="ListNumber"/>
      </w:pPr>
      <w:r>
        <w:rPr>
          <w:b/>
        </w:rPr>
        <w:t>Card attach %</w:t>
      </w:r>
      <w:r>
        <w:t xml:space="preserve"> — target 25%+</w:t>
      </w:r>
    </w:p>
    <w:p>
      <w:pPr>
        <w:pStyle w:val="ListNumber"/>
      </w:pPr>
      <w:r>
        <w:rPr>
          <w:b/>
        </w:rPr>
        <w:t>New vs returning email orders</w:t>
      </w:r>
      <w:r>
        <w:t xml:space="preserve"> — target 45%+ returning</w:t>
      </w:r>
    </w:p>
    <w:p>
      <w:pPr>
        <w:pStyle w:val="ListNumber"/>
      </w:pPr>
      <w:r>
        <w:rPr>
          <w:b/>
        </w:rPr>
        <w:t>Sub active count</w:t>
      </w:r>
      <w:r>
        <w:t xml:space="preserve"> — manual until POS tracks</w:t>
      </w:r>
    </w:p>
    <w:p>
      <w:pPr>
        <w:pStyle w:val="Heading1"/>
      </w:pPr>
      <w:r>
        <w:t>11. Data notes &amp; remaining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Data point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20"/>
            <w:shd w:fill="E8F4E8" w:val="clear"/>
          </w:tcPr>
          <w:p>
            <w:r>
              <w:rPr>
                <w:b/>
                <w:sz w:val="18"/>
              </w:rPr>
              <w:t>Confidence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Revenue, GP%, wholesale 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Accounts forensic CSV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AOV, channel mix, seasonality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Square + Squarespace exports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Product margins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Weekly COGS allocation model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Medium (predicted)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Wedding / corporate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Not in exports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Low — needs tagging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Benchmarks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[industry-benchmarks.md](strategy/industry-benchmarks.md)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Reference only</w:t>
            </w:r>
          </w:p>
        </w:tc>
      </w:tr>
    </w:tbl>
    <w:p/>
    <w:p>
      <w:r>
        <w:rPr>
          <w:i/>
          <w:sz w:val="20"/>
        </w:rPr>
        <w:t>Remaining gaps:</w:t>
      </w:r>
    </w:p>
    <w:p>
      <w:pPr>
        <w:pStyle w:val="ListBullet"/>
      </w:pPr>
      <w:r>
        <w:rPr>
          <w:b/>
        </w:rPr>
        <w:t>COGS:</w:t>
      </w:r>
      <w:r>
        <w:t xml:space="preserve"> Delivery/labor not separately classified in COS — may be understating true COGS.</w:t>
      </w:r>
    </w:p>
    <w:p>
      <w:pPr>
        <w:pStyle w:val="ListBullet"/>
      </w:pPr>
      <w:r>
        <w:rPr>
          <w:b/>
        </w:rPr>
        <w:t>Per-SKU margin:</w:t>
      </w:r>
      <w:r>
        <w:t xml:space="preserve"> Needs recipe costs for top 8 heroes (compare to [product-margin-analysis.md](strategy/product-margin-analysis.md)).</w:t>
      </w:r>
    </w:p>
    <w:p>
      <w:pPr>
        <w:pStyle w:val="ListBullet"/>
      </w:pPr>
      <w:r>
        <w:rPr>
          <w:b/>
        </w:rPr>
        <w:t>Weddings:</w:t>
      </w:r>
      <w:r>
        <w:t xml:space="preserve"> Still not tagged in commerce data; invoice channel ($7.8k YTD) likely includes some.</w:t>
      </w:r>
    </w:p>
    <w:p>
      <w:pPr>
        <w:pStyle w:val="ListBullet"/>
      </w:pPr>
      <w:r>
        <w:rPr>
          <w:b/>
        </w:rPr>
        <w:t>Active subscription count:</w:t>
      </w:r>
      <w:r>
        <w:t xml:space="preserve"> Need manual count of current recurring deliveries.</w:t>
      </w:r>
    </w:p>
    <w:p>
      <w:pPr>
        <w:pStyle w:val="Heading1"/>
      </w:pPr>
      <w:r>
        <w:t>Appendix — file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680"/>
            <w:shd w:fill="E8F4E8" w:val="clear"/>
          </w:tcPr>
          <w:p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[`data/revenue/square-transactions-2026-ytd.csv`](../data/revenue/square-transactions-2026-ytd.csv)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In-store revenue + AOV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[`data/revenue/squarespace-orders-2015-2026.csv`](../data/revenue/squarespace-orders-2015-2026.csv)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Online revenue + customers + products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[`data/revenue/stripe-payments-all.csv`](../data/revenue/stripe-payments-all.csv)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Fee/refund confirmation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[`docs/forensic-classification-review.csv`](forensic-classification-review.csv)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COGS + bank revenue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[`docs/strategy/monthly-scorecard-2026.csv`](strategy/monthly-scorecard-2026.csv)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Updated with GP%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[`docs/strategy/benchmark-comparison.csv`](strategy/benchmark-comparison.csv)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Annual actuals vs benchmarks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[`docs/strategy/benchmark-scorecard-2026.csv`](strategy/benchmark-scorecard-2026.csv)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Full benchmark scorecard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