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17201F"/>
          <w:sz w:val="40"/>
          <w:szCs w:val="40"/>
        </w:rPr>
        <w:t xml:space="preserve">ERIC RANDRIANANTENAINA</w:t>
      </w:r>
    </w:p>
    <w:p>
      <w:pPr>
        <w:spacing w:after="140"/>
      </w:pPr>
      <w:r>
        <w:rPr>
          <w:rFonts w:ascii="Calibri" w:cs="Calibri" w:eastAsia="Calibri" w:hAnsi="Calibri"/>
          <w:b/>
          <w:bCs/>
          <w:color w:val="0E7C72"/>
          <w:spacing w:val="20"/>
          <w:sz w:val="22"/>
          <w:szCs w:val="22"/>
        </w:rPr>
        <w:t xml:space="preserve">SEARCH ANALYST — SEA FREELANCE</w:t>
      </w:r>
    </w:p>
    <w:p>
      <w:pPr>
        <w:pBdr>
          <w:bottom w:val="single" w:color="0E7C72" w:sz="10" w:space="6"/>
        </w:pBdr>
        <w:spacing w:after="160"/>
      </w:pPr>
      <w:r>
        <w:rPr>
          <w:rFonts w:ascii="Calibri" w:cs="Calibri" w:eastAsia="Calibri" w:hAnsi="Calibri"/>
          <w:color w:val="5A6663"/>
          <w:sz w:val="19"/>
          <w:szCs w:val="19"/>
        </w:rPr>
        <w:t xml:space="preserve">+230 5488 1035   ·   Erictolotra0@gmail.com   ·   Île Maurice   ·   </w:t>
      </w:r>
      <w:hyperlink w:history="1" r:id="rIde7slt03svwwgqns6aro7x">
        <w:r>
          <w:rPr>
            <w:rFonts w:ascii="Calibri" w:cs="Calibri" w:eastAsia="Calibri" w:hAnsi="Calibri"/>
            <w:color w:val="0E7C72"/>
            <w:sz w:val="19"/>
            <w:szCs w:val="19"/>
            <w:u w:val="single"/>
          </w:rPr>
          <w:t xml:space="preserve">LinkedIn</w:t>
        </w:r>
      </w:hyperlink>
    </w:p>
    <w:p>
      <w:pPr>
        <w:pBdr>
          <w:bottom w:val="single" w:color="0E7C72" w:sz="6" w:space="4"/>
        </w:pBdr>
        <w:spacing w:after="80" w:before="160"/>
      </w:pPr>
      <w:r>
        <w:rPr>
          <w:rFonts w:ascii="Calibri" w:cs="Calibri" w:eastAsia="Calibri" w:hAnsi="Calibri"/>
          <w:b/>
          <w:bCs/>
          <w:color w:val="0E7C72"/>
          <w:spacing w:val="20"/>
          <w:sz w:val="19"/>
          <w:szCs w:val="19"/>
        </w:rPr>
        <w:t xml:space="preserve">PROFIL</w:t>
      </w:r>
    </w:p>
    <w:p>
      <w:pPr>
        <w:spacing w:after="90"/>
      </w:pPr>
      <w:r>
        <w:rPr>
          <w:rFonts w:ascii="Calibri" w:cs="Calibri" w:eastAsia="Calibri" w:hAnsi="Calibri"/>
          <w:color w:val="17201F"/>
          <w:sz w:val="21"/>
          <w:szCs w:val="21"/>
        </w:rPr>
        <w:t xml:space="preserve">Search Analyst freelance basé à l'Île Maurice, principalement focus SEA (Google Ads). Bases solides en Display programmatique (DV360), Amazon Ads et Social Media Ads, construites en amont de la spécialisation SEA. Expérience de gestion de comptes multi-marques internationaux et de pilotage de budgets publicitaires significatifs. Disponible pour missions freelance.</w:t>
      </w:r>
    </w:p>
    <w:p>
      <w:pPr>
        <w:pBdr>
          <w:bottom w:val="single" w:color="0E7C72" w:sz="6" w:space="4"/>
        </w:pBdr>
        <w:spacing w:after="80" w:before="160"/>
      </w:pPr>
      <w:r>
        <w:rPr>
          <w:rFonts w:ascii="Calibri" w:cs="Calibri" w:eastAsia="Calibri" w:hAnsi="Calibri"/>
          <w:b/>
          <w:bCs/>
          <w:color w:val="0E7C72"/>
          <w:spacing w:val="20"/>
          <w:sz w:val="19"/>
          <w:szCs w:val="19"/>
        </w:rPr>
        <w:t xml:space="preserve">EXPÉRIENCE PROFESSIONNELLE</w:t>
      </w:r>
    </w:p>
    <w:p>
      <w:pPr>
        <w:tabs>
          <w:tab w:val="right" w:pos="9026"/>
        </w:tabs>
        <w:spacing w:after="15" w:before="120"/>
      </w:pPr>
      <w:r>
        <w:rPr>
          <w:rFonts w:ascii="Calibri" w:cs="Calibri" w:eastAsia="Calibri" w:hAnsi="Calibri"/>
          <w:b/>
          <w:bCs/>
          <w:color w:val="17201F"/>
          <w:sz w:val="22"/>
          <w:szCs w:val="22"/>
        </w:rPr>
        <w:t xml:space="preserve">Search Analyst — SEA</w:t>
      </w:r>
      <w:r>
        <w:t xml:space="preserve">	</w:t>
      </w:r>
      <w:r>
        <w:rPr>
          <w:rFonts w:ascii="Calibri" w:cs="Calibri" w:eastAsia="Calibri" w:hAnsi="Calibri"/>
          <w:i/>
          <w:iCs/>
          <w:color w:val="5A6663"/>
          <w:sz w:val="20"/>
          <w:szCs w:val="20"/>
        </w:rPr>
        <w:t xml:space="preserve">2025 — Présent</w:t>
      </w:r>
    </w:p>
    <w:p>
      <w:pPr>
        <w:spacing w:after="45"/>
      </w:pPr>
      <w:r>
        <w:rPr>
          <w:rFonts w:ascii="Calibri" w:cs="Calibri" w:eastAsia="Calibri" w:hAnsi="Calibri"/>
          <w:i/>
          <w:iCs/>
          <w:color w:val="0E7C72"/>
          <w:sz w:val="20"/>
          <w:szCs w:val="20"/>
        </w:rPr>
        <w:t xml:space="preserve">Publicis Global Delivery Mauritius</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En charge des trois comptes du groupe Pierre Fabre — Klorane, René Furterer, Oralcare.</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Pilotage d'un budget mensuel d'environ 50 000 € réparti sur les trois marques.</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Structuration Search dédiée par marque, reporting hebdomadaire consolidé, arbitrages budgétaires basés sur la performance réelle.</w:t>
      </w:r>
    </w:p>
    <w:p>
      <w:pPr>
        <w:tabs>
          <w:tab w:val="right" w:pos="9026"/>
        </w:tabs>
        <w:spacing w:after="15" w:before="120"/>
      </w:pPr>
      <w:r>
        <w:rPr>
          <w:rFonts w:ascii="Calibri" w:cs="Calibri" w:eastAsia="Calibri" w:hAnsi="Calibri"/>
          <w:b/>
          <w:bCs/>
          <w:color w:val="17201F"/>
          <w:sz w:val="22"/>
          <w:szCs w:val="22"/>
        </w:rPr>
        <w:t xml:space="preserve">Appui programmatique DV360</w:t>
      </w:r>
      <w:r>
        <w:t xml:space="preserve">	</w:t>
      </w:r>
      <w:r>
        <w:rPr>
          <w:rFonts w:ascii="Calibri" w:cs="Calibri" w:eastAsia="Calibri" w:hAnsi="Calibri"/>
          <w:i/>
          <w:iCs/>
          <w:color w:val="5A6663"/>
          <w:sz w:val="20"/>
          <w:szCs w:val="20"/>
        </w:rPr>
        <w:t xml:space="preserve">2024</w:t>
      </w:r>
    </w:p>
    <w:p>
      <w:pPr>
        <w:spacing w:after="45"/>
      </w:pPr>
      <w:r>
        <w:rPr>
          <w:rFonts w:ascii="Calibri" w:cs="Calibri" w:eastAsia="Calibri" w:hAnsi="Calibri"/>
          <w:i/>
          <w:iCs/>
          <w:color w:val="0E7C72"/>
          <w:sz w:val="20"/>
          <w:szCs w:val="20"/>
        </w:rPr>
        <w:t xml:space="preserve">Publicis Global Delivery Mauritius</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Soutien aux équipes programmatiques, sans compte en gestion propre, sur les comptes Mondelez (Milka) et Stellantis (Citroën, Alfa Romeo).</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Suivi quotidien des campagnes en cours, préparation de reporting, remontée de pistes d'optimisation aux analystes seniors.</w:t>
      </w:r>
    </w:p>
    <w:p>
      <w:pPr>
        <w:tabs>
          <w:tab w:val="right" w:pos="9026"/>
        </w:tabs>
        <w:spacing w:after="15" w:before="120"/>
      </w:pPr>
      <w:r>
        <w:rPr>
          <w:rFonts w:ascii="Calibri" w:cs="Calibri" w:eastAsia="Calibri" w:hAnsi="Calibri"/>
          <w:b/>
          <w:bCs/>
          <w:color w:val="17201F"/>
          <w:sz w:val="22"/>
          <w:szCs w:val="22"/>
        </w:rPr>
        <w:t xml:space="preserve">Media Trader Search &amp; Display</w:t>
      </w:r>
      <w:r>
        <w:t xml:space="preserve">	</w:t>
      </w:r>
      <w:r>
        <w:rPr>
          <w:rFonts w:ascii="Calibri" w:cs="Calibri" w:eastAsia="Calibri" w:hAnsi="Calibri"/>
          <w:i/>
          <w:iCs/>
          <w:color w:val="5A6663"/>
          <w:sz w:val="20"/>
          <w:szCs w:val="20"/>
        </w:rPr>
        <w:t xml:space="preserve">Mai 2023 — Déc 2023</w:t>
      </w:r>
    </w:p>
    <w:p>
      <w:pPr>
        <w:spacing w:after="45"/>
      </w:pPr>
      <w:r>
        <w:rPr>
          <w:rFonts w:ascii="Calibri" w:cs="Calibri" w:eastAsia="Calibri" w:hAnsi="Calibri"/>
          <w:i/>
          <w:iCs/>
          <w:color w:val="0E7C72"/>
          <w:sz w:val="20"/>
          <w:szCs w:val="20"/>
        </w:rPr>
        <w:t xml:space="preserve">Oreegami Nareo Madagascar</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Achat d'espaces publicitaires en Display programmatique et gestion de campagnes Search.</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Suivi des performances, reporting et optimisation continue du ROI.</w:t>
      </w:r>
    </w:p>
    <w:p>
      <w:pPr>
        <w:tabs>
          <w:tab w:val="right" w:pos="9026"/>
        </w:tabs>
        <w:spacing w:after="15" w:before="120"/>
      </w:pPr>
      <w:r>
        <w:rPr>
          <w:rFonts w:ascii="Calibri" w:cs="Calibri" w:eastAsia="Calibri" w:hAnsi="Calibri"/>
          <w:b/>
          <w:bCs/>
          <w:color w:val="17201F"/>
          <w:sz w:val="22"/>
          <w:szCs w:val="22"/>
        </w:rPr>
        <w:t xml:space="preserve">Stage — Opérations commerciales &amp; marketing terrain</w:t>
      </w:r>
      <w:r>
        <w:t xml:space="preserve">	</w:t>
      </w:r>
      <w:r>
        <w:rPr>
          <w:rFonts w:ascii="Calibri" w:cs="Calibri" w:eastAsia="Calibri" w:hAnsi="Calibri"/>
          <w:i/>
          <w:iCs/>
          <w:color w:val="5A6663"/>
          <w:sz w:val="20"/>
          <w:szCs w:val="20"/>
        </w:rPr>
        <w:t xml:space="preserve">Juil 2019 — Oct 2019</w:t>
      </w:r>
    </w:p>
    <w:p>
      <w:pPr>
        <w:spacing w:after="45"/>
      </w:pPr>
      <w:r>
        <w:rPr>
          <w:rFonts w:ascii="Calibri" w:cs="Calibri" w:eastAsia="Calibri" w:hAnsi="Calibri"/>
          <w:i/>
          <w:iCs/>
          <w:color w:val="0E7C72"/>
          <w:sz w:val="20"/>
          <w:szCs w:val="20"/>
        </w:rPr>
        <w:t xml:space="preserve">Jumbo Score Ankorondrano</w:t>
      </w:r>
    </w:p>
    <w:p>
      <w:pPr>
        <w:spacing w:after="30"/>
        <w:ind w:left="260" w:hanging="200"/>
      </w:pPr>
      <w:r>
        <w:rPr>
          <w:rFonts w:ascii="Calibri" w:cs="Calibri" w:eastAsia="Calibri" w:hAnsi="Calibri"/>
          <w:color w:val="0E7C72"/>
          <w:sz w:val="20"/>
          <w:szCs w:val="20"/>
        </w:rPr>
        <w:t xml:space="preserve">—  </w:t>
      </w:r>
      <w:r>
        <w:rPr>
          <w:rFonts w:ascii="Calibri" w:cs="Calibri" w:eastAsia="Calibri" w:hAnsi="Calibri"/>
          <w:color w:val="17201F"/>
          <w:sz w:val="20"/>
          <w:szCs w:val="20"/>
        </w:rPr>
        <w:t xml:space="preserve">Support aux opérations commerciales et au marketing terrain.</w:t>
      </w:r>
    </w:p>
    <w:p>
      <w:pPr>
        <w:pBdr>
          <w:bottom w:val="single" w:color="0E7C72" w:sz="6" w:space="4"/>
        </w:pBdr>
        <w:spacing w:after="80" w:before="160"/>
      </w:pPr>
      <w:r>
        <w:rPr>
          <w:rFonts w:ascii="Calibri" w:cs="Calibri" w:eastAsia="Calibri" w:hAnsi="Calibri"/>
          <w:b/>
          <w:bCs/>
          <w:color w:val="0E7C72"/>
          <w:spacing w:val="20"/>
          <w:sz w:val="19"/>
          <w:szCs w:val="19"/>
        </w:rPr>
        <w:t xml:space="preserve">COMPÉTENCES</w:t>
      </w:r>
    </w:p>
    <w:p>
      <w:pPr>
        <w:tabs>
          <w:tab w:val="right" w:pos="9026"/>
        </w:tabs>
        <w:spacing w:after="50"/>
      </w:pPr>
      <w:r>
        <w:rPr>
          <w:rFonts w:ascii="Calibri" w:cs="Calibri" w:eastAsia="Calibri" w:hAnsi="Calibri"/>
          <w:color w:val="17201F"/>
          <w:sz w:val="20"/>
          <w:szCs w:val="20"/>
        </w:rPr>
        <w:t xml:space="preserve">SEA — Google Ads</w:t>
      </w:r>
      <w:r>
        <w:t xml:space="preserve">	</w:t>
      </w:r>
      <w:r>
        <w:rPr>
          <w:rFonts w:ascii="Calibri" w:cs="Calibri" w:eastAsia="Calibri" w:hAnsi="Calibri"/>
          <w:color w:val="5A6663"/>
          <w:sz w:val="18"/>
          <w:szCs w:val="18"/>
        </w:rPr>
        <w:t xml:space="preserve">Expertise principale</w:t>
      </w:r>
    </w:p>
    <w:p>
      <w:pPr>
        <w:tabs>
          <w:tab w:val="right" w:pos="9026"/>
        </w:tabs>
        <w:spacing w:after="50"/>
      </w:pPr>
      <w:r>
        <w:rPr>
          <w:rFonts w:ascii="Calibri" w:cs="Calibri" w:eastAsia="Calibri" w:hAnsi="Calibri"/>
          <w:color w:val="17201F"/>
          <w:sz w:val="20"/>
          <w:szCs w:val="20"/>
        </w:rPr>
        <w:t xml:space="preserve">Reporting &amp; analyse ROI</w:t>
      </w:r>
      <w:r>
        <w:t xml:space="preserve">	</w:t>
      </w:r>
      <w:r>
        <w:rPr>
          <w:rFonts w:ascii="Calibri" w:cs="Calibri" w:eastAsia="Calibri" w:hAnsi="Calibri"/>
          <w:color w:val="5A6663"/>
          <w:sz w:val="18"/>
          <w:szCs w:val="18"/>
        </w:rPr>
        <w:t xml:space="preserve">Confirmé</w:t>
      </w:r>
    </w:p>
    <w:p>
      <w:pPr>
        <w:tabs>
          <w:tab w:val="right" w:pos="9026"/>
        </w:tabs>
        <w:spacing w:after="50"/>
      </w:pPr>
      <w:r>
        <w:rPr>
          <w:rFonts w:ascii="Calibri" w:cs="Calibri" w:eastAsia="Calibri" w:hAnsi="Calibri"/>
          <w:color w:val="17201F"/>
          <w:sz w:val="20"/>
          <w:szCs w:val="20"/>
        </w:rPr>
        <w:t xml:space="preserve">Gestion de comptes multi-marques</w:t>
      </w:r>
      <w:r>
        <w:t xml:space="preserve">	</w:t>
      </w:r>
      <w:r>
        <w:rPr>
          <w:rFonts w:ascii="Calibri" w:cs="Calibri" w:eastAsia="Calibri" w:hAnsi="Calibri"/>
          <w:color w:val="5A6663"/>
          <w:sz w:val="18"/>
          <w:szCs w:val="18"/>
        </w:rPr>
        <w:t xml:space="preserve">Confirmé</w:t>
      </w:r>
    </w:p>
    <w:p>
      <w:pPr>
        <w:tabs>
          <w:tab w:val="right" w:pos="9026"/>
        </w:tabs>
        <w:spacing w:after="50"/>
      </w:pPr>
      <w:r>
        <w:rPr>
          <w:rFonts w:ascii="Calibri" w:cs="Calibri" w:eastAsia="Calibri" w:hAnsi="Calibri"/>
          <w:color w:val="17201F"/>
          <w:sz w:val="20"/>
          <w:szCs w:val="20"/>
        </w:rPr>
        <w:t xml:space="preserve">Display programmatique (DV360)</w:t>
      </w:r>
      <w:r>
        <w:t xml:space="preserve">	</w:t>
      </w:r>
      <w:r>
        <w:rPr>
          <w:rFonts w:ascii="Calibri" w:cs="Calibri" w:eastAsia="Calibri" w:hAnsi="Calibri"/>
          <w:color w:val="5A6663"/>
          <w:sz w:val="18"/>
          <w:szCs w:val="18"/>
        </w:rPr>
        <w:t xml:space="preserve">Bases</w:t>
      </w:r>
    </w:p>
    <w:p>
      <w:pPr>
        <w:tabs>
          <w:tab w:val="right" w:pos="9026"/>
        </w:tabs>
        <w:spacing w:after="50"/>
      </w:pPr>
      <w:r>
        <w:rPr>
          <w:rFonts w:ascii="Calibri" w:cs="Calibri" w:eastAsia="Calibri" w:hAnsi="Calibri"/>
          <w:color w:val="17201F"/>
          <w:sz w:val="20"/>
          <w:szCs w:val="20"/>
        </w:rPr>
        <w:t xml:space="preserve">Amazon Ads</w:t>
      </w:r>
      <w:r>
        <w:t xml:space="preserve">	</w:t>
      </w:r>
      <w:r>
        <w:rPr>
          <w:rFonts w:ascii="Calibri" w:cs="Calibri" w:eastAsia="Calibri" w:hAnsi="Calibri"/>
          <w:color w:val="5A6663"/>
          <w:sz w:val="18"/>
          <w:szCs w:val="18"/>
        </w:rPr>
        <w:t xml:space="preserve">Bases</w:t>
      </w:r>
    </w:p>
    <w:p>
      <w:pPr>
        <w:tabs>
          <w:tab w:val="right" w:pos="9026"/>
        </w:tabs>
        <w:spacing w:after="50"/>
      </w:pPr>
      <w:r>
        <w:rPr>
          <w:rFonts w:ascii="Calibri" w:cs="Calibri" w:eastAsia="Calibri" w:hAnsi="Calibri"/>
          <w:color w:val="17201F"/>
          <w:sz w:val="20"/>
          <w:szCs w:val="20"/>
        </w:rPr>
        <w:t xml:space="preserve">Social Media Ads</w:t>
      </w:r>
      <w:r>
        <w:t xml:space="preserve">	</w:t>
      </w:r>
      <w:r>
        <w:rPr>
          <w:rFonts w:ascii="Calibri" w:cs="Calibri" w:eastAsia="Calibri" w:hAnsi="Calibri"/>
          <w:color w:val="5A6663"/>
          <w:sz w:val="18"/>
          <w:szCs w:val="18"/>
        </w:rPr>
        <w:t xml:space="preserve">Bases</w:t>
      </w:r>
    </w:p>
    <w:p>
      <w:pPr>
        <w:pBdr>
          <w:bottom w:val="single" w:color="0E7C72" w:sz="6" w:space="4"/>
        </w:pBdr>
        <w:spacing w:after="80" w:before="160"/>
      </w:pPr>
      <w:r>
        <w:rPr>
          <w:rFonts w:ascii="Calibri" w:cs="Calibri" w:eastAsia="Calibri" w:hAnsi="Calibri"/>
          <w:b/>
          <w:bCs/>
          <w:color w:val="0E7C72"/>
          <w:spacing w:val="20"/>
          <w:sz w:val="19"/>
          <w:szCs w:val="19"/>
        </w:rPr>
        <w:t xml:space="preserve">CERTIFICATIONS</w:t>
      </w:r>
    </w:p>
    <w:p>
      <w:pPr>
        <w:spacing w:after="120"/>
      </w:pPr>
      <w:r>
        <w:rPr>
          <w:rFonts w:ascii="Calibri" w:cs="Calibri" w:eastAsia="Calibri" w:hAnsi="Calibri"/>
          <w:color w:val="17201F"/>
          <w:sz w:val="20"/>
          <w:szCs w:val="20"/>
        </w:rPr>
        <w:t xml:space="preserve">Google Ads Search Certification   ·   Amazon Ads Certification   ·   Microsoft Advertising   ·   DHESC — Hautes Études Science Commerciale</w:t>
      </w:r>
    </w:p>
    <w:p>
      <w:pPr>
        <w:pBdr>
          <w:bottom w:val="single" w:color="0E7C72" w:sz="6" w:space="4"/>
        </w:pBdr>
        <w:spacing w:after="80" w:before="160"/>
      </w:pPr>
      <w:r>
        <w:rPr>
          <w:rFonts w:ascii="Calibri" w:cs="Calibri" w:eastAsia="Calibri" w:hAnsi="Calibri"/>
          <w:b/>
          <w:bCs/>
          <w:color w:val="0E7C72"/>
          <w:spacing w:val="20"/>
          <w:sz w:val="19"/>
          <w:szCs w:val="19"/>
        </w:rPr>
        <w:t xml:space="preserve">FORMATION</w:t>
      </w:r>
    </w:p>
    <w:p>
      <w:pPr>
        <w:tabs>
          <w:tab w:val="right" w:pos="9026"/>
        </w:tabs>
        <w:spacing w:after="70"/>
      </w:pPr>
      <w:r>
        <w:rPr>
          <w:rFonts w:ascii="Calibri" w:cs="Calibri" w:eastAsia="Calibri" w:hAnsi="Calibri"/>
          <w:b/>
          <w:bCs/>
          <w:color w:val="17201F"/>
          <w:sz w:val="21"/>
          <w:szCs w:val="21"/>
        </w:rPr>
        <w:t xml:space="preserve">Master Marketing</w:t>
      </w:r>
      <w:r>
        <w:rPr>
          <w:rFonts w:ascii="Calibri" w:cs="Calibri" w:eastAsia="Calibri" w:hAnsi="Calibri"/>
          <w:i/>
          <w:iCs/>
          <w:color w:val="0E7C72"/>
          <w:sz w:val="20"/>
          <w:szCs w:val="20"/>
        </w:rPr>
        <w:t xml:space="preserve">  —  ESCAME Madagascar</w:t>
      </w:r>
      <w:r>
        <w:t xml:space="preserve">	</w:t>
      </w:r>
      <w:r>
        <w:rPr>
          <w:rFonts w:ascii="Calibri" w:cs="Calibri" w:eastAsia="Calibri" w:hAnsi="Calibri"/>
          <w:i/>
          <w:iCs/>
          <w:color w:val="5A6663"/>
          <w:sz w:val="19"/>
          <w:szCs w:val="19"/>
        </w:rPr>
        <w:t xml:space="preserve">2021</w:t>
      </w:r>
    </w:p>
    <w:p>
      <w:pPr>
        <w:tabs>
          <w:tab w:val="right" w:pos="9026"/>
        </w:tabs>
        <w:spacing w:after="70"/>
      </w:pPr>
      <w:r>
        <w:rPr>
          <w:rFonts w:ascii="Calibri" w:cs="Calibri" w:eastAsia="Calibri" w:hAnsi="Calibri"/>
          <w:b/>
          <w:bCs/>
          <w:color w:val="17201F"/>
          <w:sz w:val="21"/>
          <w:szCs w:val="21"/>
        </w:rPr>
        <w:t xml:space="preserve">Éthique &amp; Caractère</w:t>
      </w:r>
      <w:r>
        <w:rPr>
          <w:rFonts w:ascii="Calibri" w:cs="Calibri" w:eastAsia="Calibri" w:hAnsi="Calibri"/>
          <w:i/>
          <w:iCs/>
          <w:color w:val="0E7C72"/>
          <w:sz w:val="20"/>
          <w:szCs w:val="20"/>
        </w:rPr>
        <w:t xml:space="preserve">  —  I-TOETRA</w:t>
      </w:r>
      <w:r>
        <w:t xml:space="preserve">	</w:t>
      </w:r>
      <w:r>
        <w:rPr>
          <w:rFonts w:ascii="Calibri" w:cs="Calibri" w:eastAsia="Calibri" w:hAnsi="Calibri"/>
          <w:i/>
          <w:iCs/>
          <w:color w:val="5A6663"/>
          <w:sz w:val="19"/>
          <w:szCs w:val="19"/>
        </w:rPr>
        <w:t xml:space="preserve">2022</w:t>
      </w:r>
    </w:p>
    <w:p>
      <w:pPr>
        <w:tabs>
          <w:tab w:val="right" w:pos="9026"/>
        </w:tabs>
        <w:spacing w:after="70"/>
      </w:pPr>
      <w:r>
        <w:rPr>
          <w:rFonts w:ascii="Calibri" w:cs="Calibri" w:eastAsia="Calibri" w:hAnsi="Calibri"/>
          <w:b/>
          <w:bCs/>
          <w:color w:val="17201F"/>
          <w:sz w:val="21"/>
          <w:szCs w:val="21"/>
        </w:rPr>
        <w:t xml:space="preserve">Formation Marketing Digital</w:t>
      </w:r>
      <w:r>
        <w:rPr>
          <w:rFonts w:ascii="Calibri" w:cs="Calibri" w:eastAsia="Calibri" w:hAnsi="Calibri"/>
          <w:i/>
          <w:iCs/>
          <w:color w:val="0E7C72"/>
          <w:sz w:val="20"/>
          <w:szCs w:val="20"/>
        </w:rPr>
        <w:t xml:space="preserve">  —  Oreegami Nareo Madagascar</w:t>
      </w:r>
      <w:r>
        <w:t xml:space="preserve">	</w:t>
      </w:r>
      <w:r>
        <w:rPr>
          <w:rFonts w:ascii="Calibri" w:cs="Calibri" w:eastAsia="Calibri" w:hAnsi="Calibri"/>
          <w:i/>
          <w:iCs/>
          <w:color w:val="5A6663"/>
          <w:sz w:val="19"/>
          <w:szCs w:val="19"/>
        </w:rPr>
        <w:t xml:space="preserve">2023</w:t>
      </w:r>
    </w:p>
    <w:p>
      <w:pPr>
        <w:pBdr>
          <w:bottom w:val="single" w:color="0E7C72" w:sz="6" w:space="4"/>
        </w:pBdr>
        <w:spacing w:after="80" w:before="160"/>
      </w:pPr>
      <w:r>
        <w:rPr>
          <w:rFonts w:ascii="Calibri" w:cs="Calibri" w:eastAsia="Calibri" w:hAnsi="Calibri"/>
          <w:b/>
          <w:bCs/>
          <w:color w:val="0E7C72"/>
          <w:spacing w:val="20"/>
          <w:sz w:val="19"/>
          <w:szCs w:val="19"/>
        </w:rPr>
        <w:t xml:space="preserve">LANGUES</w:t>
      </w:r>
    </w:p>
    <w:p>
      <w:pPr>
        <w:spacing w:after="120"/>
      </w:pPr>
      <w:r>
        <w:rPr>
          <w:rFonts w:ascii="Calibri" w:cs="Calibri" w:eastAsia="Calibri" w:hAnsi="Calibri"/>
          <w:color w:val="17201F"/>
          <w:sz w:val="20"/>
          <w:szCs w:val="20"/>
        </w:rPr>
        <w:t xml:space="preserve">Français — natif   ·   Anglais</w:t>
      </w:r>
    </w:p>
    <w:sectPr>
      <w:pgSz w:w="11906" w:h="16838" w:orient="portrait"/>
      <w:pgMar w:top="460" w:right="860" w:bottom="4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7slt03svwwgqns6aro7x" Type="http://schemas.openxmlformats.org/officeDocument/2006/relationships/hyperlink" Target="https://www.linkedin.com/in/tolojanahary-eric-randrianantenaina-62157820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2026-07-08T13:34:20.969Z</dcterms:created>
  <dcterms:modified xsi:type="dcterms:W3CDTF">2026-07-08T13:34:20.969Z</dcterms:modified>
</cp:coreProperties>
</file>

<file path=docProps/custom.xml><?xml version="1.0" encoding="utf-8"?>
<Properties xmlns="http://schemas.openxmlformats.org/officeDocument/2006/custom-properties" xmlns:vt="http://schemas.openxmlformats.org/officeDocument/2006/docPropsVTypes"/>
</file>