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A05" w:rsidRPr="00712B37" w:rsidRDefault="00D42A05" w:rsidP="00712B37">
      <w:pPr>
        <w:spacing w:after="0" w:line="240" w:lineRule="auto"/>
        <w:jc w:val="center"/>
        <w:rPr>
          <w:rFonts w:ascii="Arial" w:hAnsi="Arial" w:cs="Arial"/>
          <w:b/>
          <w:color w:val="000000" w:themeColor="text1"/>
          <w:sz w:val="28"/>
          <w:szCs w:val="24"/>
        </w:rPr>
      </w:pPr>
      <w:r>
        <w:rPr>
          <w:rFonts w:ascii="Arial" w:hAnsi="Arial" w:cs="Arial"/>
          <w:b/>
          <w:color w:val="000000" w:themeColor="text1"/>
          <w:sz w:val="24"/>
          <w:szCs w:val="24"/>
        </w:rPr>
        <w:t xml:space="preserve">INPUTS OF THE </w:t>
      </w:r>
      <w:r w:rsidRPr="00712B37">
        <w:rPr>
          <w:rFonts w:ascii="Arial" w:hAnsi="Arial" w:cs="Arial"/>
          <w:b/>
          <w:color w:val="000000" w:themeColor="text1"/>
          <w:sz w:val="28"/>
          <w:szCs w:val="24"/>
        </w:rPr>
        <w:t xml:space="preserve">PHILIPPINES </w:t>
      </w:r>
    </w:p>
    <w:p w:rsidR="00D42A05" w:rsidRDefault="00D42A05" w:rsidP="0054763D">
      <w:pPr>
        <w:spacing w:after="0" w:line="240" w:lineRule="auto"/>
        <w:jc w:val="center"/>
        <w:rPr>
          <w:rFonts w:ascii="Arial" w:hAnsi="Arial" w:cs="Arial"/>
          <w:b/>
          <w:color w:val="000000" w:themeColor="text1"/>
          <w:sz w:val="24"/>
          <w:szCs w:val="24"/>
        </w:rPr>
      </w:pPr>
      <w:r>
        <w:rPr>
          <w:rFonts w:ascii="Arial" w:hAnsi="Arial" w:cs="Arial"/>
          <w:b/>
          <w:color w:val="000000" w:themeColor="text1"/>
          <w:sz w:val="24"/>
          <w:szCs w:val="24"/>
        </w:rPr>
        <w:t xml:space="preserve">TO THE THEMATIC REPORT OF </w:t>
      </w:r>
      <w:r w:rsidR="006E1273">
        <w:rPr>
          <w:rFonts w:ascii="Arial" w:hAnsi="Arial" w:cs="Arial"/>
          <w:b/>
          <w:color w:val="000000" w:themeColor="text1"/>
          <w:sz w:val="24"/>
          <w:szCs w:val="24"/>
        </w:rPr>
        <w:t xml:space="preserve">                                                                                        </w:t>
      </w:r>
      <w:r>
        <w:rPr>
          <w:rFonts w:ascii="Arial" w:hAnsi="Arial" w:cs="Arial"/>
          <w:b/>
          <w:color w:val="000000" w:themeColor="text1"/>
          <w:sz w:val="24"/>
          <w:szCs w:val="24"/>
        </w:rPr>
        <w:t xml:space="preserve">UN SPECIAL RAPPORTEUR </w:t>
      </w:r>
      <w:r w:rsidR="00030B9F" w:rsidRPr="0069162E">
        <w:rPr>
          <w:rFonts w:ascii="Arial" w:hAnsi="Arial" w:cs="Arial"/>
          <w:b/>
          <w:color w:val="000000" w:themeColor="text1"/>
          <w:sz w:val="24"/>
          <w:szCs w:val="24"/>
        </w:rPr>
        <w:t xml:space="preserve">JOHN </w:t>
      </w:r>
      <w:r>
        <w:rPr>
          <w:rFonts w:ascii="Arial" w:hAnsi="Arial" w:cs="Arial"/>
          <w:b/>
          <w:color w:val="000000" w:themeColor="text1"/>
          <w:sz w:val="24"/>
          <w:szCs w:val="24"/>
        </w:rPr>
        <w:t xml:space="preserve">H. </w:t>
      </w:r>
      <w:r w:rsidR="00030B9F" w:rsidRPr="0069162E">
        <w:rPr>
          <w:rFonts w:ascii="Arial" w:hAnsi="Arial" w:cs="Arial"/>
          <w:b/>
          <w:color w:val="000000" w:themeColor="text1"/>
          <w:sz w:val="24"/>
          <w:szCs w:val="24"/>
        </w:rPr>
        <w:t xml:space="preserve">KNOX </w:t>
      </w:r>
    </w:p>
    <w:p w:rsidR="00462F85" w:rsidRPr="0069162E" w:rsidRDefault="00030B9F" w:rsidP="0054763D">
      <w:pPr>
        <w:spacing w:after="0" w:line="240" w:lineRule="auto"/>
        <w:jc w:val="center"/>
        <w:rPr>
          <w:rFonts w:ascii="Arial" w:hAnsi="Arial" w:cs="Arial"/>
          <w:b/>
          <w:color w:val="000000" w:themeColor="text1"/>
          <w:sz w:val="24"/>
          <w:szCs w:val="24"/>
        </w:rPr>
      </w:pPr>
      <w:r w:rsidRPr="0069162E">
        <w:rPr>
          <w:rFonts w:ascii="Arial" w:hAnsi="Arial" w:cs="Arial"/>
          <w:b/>
          <w:color w:val="000000" w:themeColor="text1"/>
          <w:sz w:val="24"/>
          <w:szCs w:val="24"/>
        </w:rPr>
        <w:t xml:space="preserve">ON THE ISSUE OF HUMAN RIGHTS OBLIGATIONS </w:t>
      </w:r>
      <w:r w:rsidR="006E1273">
        <w:rPr>
          <w:rFonts w:ascii="Arial" w:hAnsi="Arial" w:cs="Arial"/>
          <w:b/>
          <w:color w:val="000000" w:themeColor="text1"/>
          <w:sz w:val="24"/>
          <w:szCs w:val="24"/>
        </w:rPr>
        <w:t xml:space="preserve">                                             </w:t>
      </w:r>
      <w:bookmarkStart w:id="0" w:name="_GoBack"/>
      <w:bookmarkEnd w:id="0"/>
      <w:r w:rsidRPr="0069162E">
        <w:rPr>
          <w:rFonts w:ascii="Arial" w:hAnsi="Arial" w:cs="Arial"/>
          <w:b/>
          <w:color w:val="000000" w:themeColor="text1"/>
          <w:sz w:val="24"/>
          <w:szCs w:val="24"/>
        </w:rPr>
        <w:t>RELATING TO THE ENJOYMENT OF A SAFE, CLEAN, HEALTHY AND SUSTAINABLE ENVIRONMENT</w:t>
      </w:r>
    </w:p>
    <w:p w:rsidR="0004067B" w:rsidRPr="0069162E" w:rsidRDefault="0004067B" w:rsidP="0004067B">
      <w:pPr>
        <w:spacing w:after="0" w:line="240" w:lineRule="auto"/>
        <w:jc w:val="center"/>
        <w:rPr>
          <w:rFonts w:ascii="Arial" w:hAnsi="Arial" w:cs="Arial"/>
          <w:b/>
          <w:color w:val="000000" w:themeColor="text1"/>
          <w:sz w:val="24"/>
          <w:szCs w:val="24"/>
        </w:rPr>
      </w:pPr>
    </w:p>
    <w:p w:rsidR="00462F85" w:rsidRPr="0069162E" w:rsidRDefault="00462F85" w:rsidP="00462F85">
      <w:pPr>
        <w:spacing w:after="0" w:line="240" w:lineRule="auto"/>
        <w:jc w:val="both"/>
        <w:rPr>
          <w:rFonts w:ascii="Arial" w:hAnsi="Arial" w:cs="Arial"/>
          <w:b/>
          <w:color w:val="000000" w:themeColor="text1"/>
          <w:sz w:val="24"/>
          <w:szCs w:val="24"/>
        </w:rPr>
      </w:pPr>
    </w:p>
    <w:p w:rsidR="00462F85" w:rsidRPr="0069162E" w:rsidRDefault="0069162E" w:rsidP="0069162E">
      <w:pPr>
        <w:spacing w:after="0"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1. </w:t>
      </w:r>
      <w:r w:rsidR="00462F85" w:rsidRPr="0069162E">
        <w:rPr>
          <w:rFonts w:ascii="Arial" w:hAnsi="Arial" w:cs="Arial"/>
          <w:b/>
          <w:color w:val="000000" w:themeColor="text1"/>
          <w:sz w:val="24"/>
          <w:szCs w:val="24"/>
        </w:rPr>
        <w:t>Please provide specific examples of legislation, policies and programmes in relation to the protection of children’s rights from environmental harm.</w:t>
      </w:r>
    </w:p>
    <w:p w:rsidR="00462F85" w:rsidRPr="0069162E" w:rsidRDefault="00462F85" w:rsidP="00462F85">
      <w:pPr>
        <w:spacing w:after="0" w:line="240" w:lineRule="auto"/>
        <w:jc w:val="both"/>
        <w:rPr>
          <w:rFonts w:ascii="Arial" w:hAnsi="Arial" w:cs="Arial"/>
          <w:b/>
          <w:color w:val="000000" w:themeColor="text1"/>
          <w:sz w:val="24"/>
          <w:szCs w:val="24"/>
        </w:rPr>
      </w:pPr>
    </w:p>
    <w:p w:rsidR="00462F85" w:rsidRPr="00A365DA" w:rsidRDefault="00462F85" w:rsidP="00A365DA">
      <w:pPr>
        <w:pStyle w:val="ListParagraph"/>
        <w:numPr>
          <w:ilvl w:val="0"/>
          <w:numId w:val="7"/>
        </w:numPr>
        <w:jc w:val="both"/>
        <w:rPr>
          <w:rFonts w:ascii="Arial" w:hAnsi="Arial" w:cs="Arial"/>
          <w:color w:val="000000" w:themeColor="text1"/>
          <w:sz w:val="24"/>
          <w:szCs w:val="24"/>
        </w:rPr>
      </w:pPr>
      <w:r w:rsidRPr="00A365DA">
        <w:rPr>
          <w:rFonts w:ascii="Arial" w:hAnsi="Arial" w:cs="Arial"/>
          <w:b/>
          <w:color w:val="000000" w:themeColor="text1"/>
          <w:sz w:val="24"/>
          <w:szCs w:val="24"/>
        </w:rPr>
        <w:t>Republic Act No. 9512</w:t>
      </w:r>
      <w:r w:rsidRPr="00A365DA">
        <w:rPr>
          <w:rFonts w:ascii="Arial" w:hAnsi="Arial" w:cs="Arial"/>
          <w:color w:val="000000" w:themeColor="text1"/>
          <w:sz w:val="24"/>
          <w:szCs w:val="24"/>
        </w:rPr>
        <w:t xml:space="preserve">, also known as </w:t>
      </w:r>
      <w:r w:rsidRPr="00A365DA">
        <w:rPr>
          <w:rFonts w:ascii="Arial" w:hAnsi="Arial" w:cs="Arial"/>
          <w:b/>
          <w:color w:val="000000" w:themeColor="text1"/>
          <w:sz w:val="24"/>
          <w:szCs w:val="24"/>
        </w:rPr>
        <w:t>"Environ</w:t>
      </w:r>
      <w:r w:rsidR="00287E30" w:rsidRPr="00A365DA">
        <w:rPr>
          <w:rFonts w:ascii="Arial" w:hAnsi="Arial" w:cs="Arial"/>
          <w:b/>
          <w:color w:val="000000" w:themeColor="text1"/>
          <w:sz w:val="24"/>
          <w:szCs w:val="24"/>
        </w:rPr>
        <w:t>mental Awareness Education Act,</w:t>
      </w:r>
      <w:r w:rsidRPr="00A365DA">
        <w:rPr>
          <w:rFonts w:ascii="Arial" w:hAnsi="Arial" w:cs="Arial"/>
          <w:b/>
          <w:color w:val="000000" w:themeColor="text1"/>
          <w:sz w:val="24"/>
          <w:szCs w:val="24"/>
        </w:rPr>
        <w:t xml:space="preserve"> </w:t>
      </w:r>
      <w:r w:rsidRPr="00A365DA">
        <w:rPr>
          <w:rFonts w:ascii="Arial" w:hAnsi="Arial" w:cs="Arial"/>
          <w:color w:val="000000" w:themeColor="text1"/>
          <w:sz w:val="24"/>
          <w:szCs w:val="24"/>
        </w:rPr>
        <w:t>integrate</w:t>
      </w:r>
      <w:r w:rsidR="00A365DA">
        <w:rPr>
          <w:rFonts w:ascii="Arial" w:hAnsi="Arial" w:cs="Arial"/>
          <w:color w:val="000000" w:themeColor="text1"/>
          <w:sz w:val="24"/>
          <w:szCs w:val="24"/>
        </w:rPr>
        <w:t>s</w:t>
      </w:r>
      <w:r w:rsidRPr="00A365DA">
        <w:rPr>
          <w:rFonts w:ascii="Arial" w:hAnsi="Arial" w:cs="Arial"/>
          <w:color w:val="000000" w:themeColor="text1"/>
          <w:sz w:val="24"/>
          <w:szCs w:val="24"/>
        </w:rPr>
        <w:t xml:space="preserve"> environmental education in school curricula at all levels, whether public or private, including in barangay </w:t>
      </w:r>
      <w:r w:rsidR="00743D86">
        <w:rPr>
          <w:rFonts w:ascii="Arial" w:hAnsi="Arial" w:cs="Arial"/>
          <w:color w:val="000000" w:themeColor="text1"/>
          <w:sz w:val="24"/>
          <w:szCs w:val="24"/>
        </w:rPr>
        <w:t xml:space="preserve">(village) </w:t>
      </w:r>
      <w:r w:rsidRPr="00A365DA">
        <w:rPr>
          <w:rFonts w:ascii="Arial" w:hAnsi="Arial" w:cs="Arial"/>
          <w:color w:val="000000" w:themeColor="text1"/>
          <w:sz w:val="24"/>
          <w:szCs w:val="24"/>
        </w:rPr>
        <w:t xml:space="preserve">daycare, preschool, non-formal, technical vocational, professional level, indigenous learning and out-of-school youth courses or programs. Environmental education covers environmental concepts and principles, environmental laws, the state of international and local environment, local environmental best practices, the threats of environmental degradation and its impact on human well-being, the responsibility of the citizenry to the environment and the value of conservation, protection and rehabilitation of natural resources and the environment in the context of sustainable development. The Ecosystems Research and Development Bureau (ERDB) of </w:t>
      </w:r>
      <w:r w:rsidR="00A365DA">
        <w:rPr>
          <w:rFonts w:ascii="Arial" w:hAnsi="Arial" w:cs="Arial"/>
          <w:color w:val="000000" w:themeColor="text1"/>
          <w:sz w:val="24"/>
          <w:szCs w:val="24"/>
        </w:rPr>
        <w:t xml:space="preserve">the </w:t>
      </w:r>
      <w:r w:rsidRPr="00A365DA">
        <w:rPr>
          <w:rFonts w:ascii="Arial" w:hAnsi="Arial" w:cs="Arial"/>
          <w:color w:val="000000" w:themeColor="text1"/>
          <w:sz w:val="24"/>
          <w:szCs w:val="24"/>
        </w:rPr>
        <w:t xml:space="preserve">Department of Environment and Natural Resources (DENR) had embarked </w:t>
      </w:r>
      <w:r w:rsidR="00A365DA">
        <w:rPr>
          <w:rFonts w:ascii="Arial" w:hAnsi="Arial" w:cs="Arial"/>
          <w:color w:val="000000" w:themeColor="text1"/>
          <w:sz w:val="24"/>
          <w:szCs w:val="24"/>
        </w:rPr>
        <w:t xml:space="preserve">on </w:t>
      </w:r>
      <w:r w:rsidRPr="00A365DA">
        <w:rPr>
          <w:rFonts w:ascii="Arial" w:hAnsi="Arial" w:cs="Arial"/>
          <w:color w:val="000000" w:themeColor="text1"/>
          <w:sz w:val="24"/>
          <w:szCs w:val="24"/>
        </w:rPr>
        <w:t xml:space="preserve">the </w:t>
      </w:r>
      <w:r w:rsidRPr="00A365DA">
        <w:rPr>
          <w:rFonts w:ascii="Arial" w:hAnsi="Arial" w:cs="Arial"/>
          <w:b/>
          <w:color w:val="000000" w:themeColor="text1"/>
          <w:sz w:val="24"/>
          <w:szCs w:val="24"/>
        </w:rPr>
        <w:t>ERDB Youth Program</w:t>
      </w:r>
      <w:r w:rsidRPr="00A365DA">
        <w:rPr>
          <w:rFonts w:ascii="Arial" w:hAnsi="Arial" w:cs="Arial"/>
          <w:color w:val="000000" w:themeColor="text1"/>
          <w:sz w:val="24"/>
          <w:szCs w:val="24"/>
        </w:rPr>
        <w:t xml:space="preserve"> under the Gender and Development (GAD) to promote, educate and create environmental awareness such as solid waste management, clean air, clean water, climate change, disaster preparedness management, and capacity building among elementary and secondary students from public schools. </w:t>
      </w:r>
    </w:p>
    <w:p w:rsidR="00462F85" w:rsidRPr="0069162E" w:rsidRDefault="00462F85" w:rsidP="00462F85">
      <w:pPr>
        <w:pStyle w:val="ListParagraph"/>
        <w:jc w:val="both"/>
        <w:rPr>
          <w:rFonts w:ascii="Arial" w:hAnsi="Arial" w:cs="Arial"/>
          <w:color w:val="000000" w:themeColor="text1"/>
          <w:sz w:val="24"/>
          <w:szCs w:val="24"/>
        </w:rPr>
      </w:pPr>
    </w:p>
    <w:p w:rsidR="00462F85" w:rsidRDefault="00462F85" w:rsidP="00462F85">
      <w:pPr>
        <w:pStyle w:val="ListParagraph"/>
        <w:jc w:val="both"/>
        <w:rPr>
          <w:rFonts w:ascii="Arial" w:hAnsi="Arial" w:cs="Arial"/>
          <w:color w:val="000000" w:themeColor="text1"/>
          <w:sz w:val="24"/>
          <w:szCs w:val="24"/>
        </w:rPr>
      </w:pPr>
      <w:r w:rsidRPr="0069162E">
        <w:rPr>
          <w:rFonts w:ascii="Arial" w:hAnsi="Arial" w:cs="Arial"/>
          <w:color w:val="000000" w:themeColor="text1"/>
          <w:sz w:val="24"/>
          <w:szCs w:val="24"/>
        </w:rPr>
        <w:t xml:space="preserve">Collaboration with the Local Government Units (LGUs), barangay </w:t>
      </w:r>
      <w:r w:rsidR="007D2C17">
        <w:rPr>
          <w:rFonts w:ascii="Arial" w:hAnsi="Arial" w:cs="Arial"/>
          <w:color w:val="000000" w:themeColor="text1"/>
          <w:sz w:val="24"/>
          <w:szCs w:val="24"/>
        </w:rPr>
        <w:t xml:space="preserve">(village) </w:t>
      </w:r>
      <w:r w:rsidRPr="0069162E">
        <w:rPr>
          <w:rFonts w:ascii="Arial" w:hAnsi="Arial" w:cs="Arial"/>
          <w:color w:val="000000" w:themeColor="text1"/>
          <w:sz w:val="24"/>
          <w:szCs w:val="24"/>
        </w:rPr>
        <w:t xml:space="preserve">officials, barangay youth organizations, </w:t>
      </w:r>
      <w:r w:rsidR="00030B9F">
        <w:rPr>
          <w:rFonts w:ascii="Arial" w:hAnsi="Arial" w:cs="Arial"/>
          <w:color w:val="000000" w:themeColor="text1"/>
          <w:sz w:val="24"/>
          <w:szCs w:val="24"/>
        </w:rPr>
        <w:t xml:space="preserve">the </w:t>
      </w:r>
      <w:r w:rsidRPr="0069162E">
        <w:rPr>
          <w:rFonts w:ascii="Arial" w:hAnsi="Arial" w:cs="Arial"/>
          <w:color w:val="000000" w:themeColor="text1"/>
          <w:sz w:val="24"/>
          <w:szCs w:val="24"/>
        </w:rPr>
        <w:t xml:space="preserve">Department of Education (DepEd) </w:t>
      </w:r>
      <w:r w:rsidR="00030B9F">
        <w:rPr>
          <w:rFonts w:ascii="Arial" w:hAnsi="Arial" w:cs="Arial"/>
          <w:color w:val="000000" w:themeColor="text1"/>
          <w:sz w:val="24"/>
          <w:szCs w:val="24"/>
        </w:rPr>
        <w:t xml:space="preserve">and concerned agencies </w:t>
      </w:r>
      <w:r w:rsidRPr="0069162E">
        <w:rPr>
          <w:rFonts w:ascii="Arial" w:hAnsi="Arial" w:cs="Arial"/>
          <w:color w:val="000000" w:themeColor="text1"/>
          <w:sz w:val="24"/>
          <w:szCs w:val="24"/>
        </w:rPr>
        <w:t xml:space="preserve">have been conducted to </w:t>
      </w:r>
      <w:r w:rsidR="00287E30" w:rsidRPr="0069162E">
        <w:rPr>
          <w:rFonts w:ascii="Arial" w:hAnsi="Arial" w:cs="Arial"/>
          <w:color w:val="000000" w:themeColor="text1"/>
          <w:sz w:val="24"/>
          <w:szCs w:val="24"/>
        </w:rPr>
        <w:t>successfully achieve the goal of</w:t>
      </w:r>
      <w:r w:rsidRPr="0069162E">
        <w:rPr>
          <w:rFonts w:ascii="Arial" w:hAnsi="Arial" w:cs="Arial"/>
          <w:color w:val="000000" w:themeColor="text1"/>
          <w:sz w:val="24"/>
          <w:szCs w:val="24"/>
        </w:rPr>
        <w:t xml:space="preserve"> creating environmental awareness among youth and children in public schools, out-of- school youth</w:t>
      </w:r>
      <w:r w:rsidR="00030B9F">
        <w:rPr>
          <w:rFonts w:ascii="Arial" w:hAnsi="Arial" w:cs="Arial"/>
          <w:color w:val="000000" w:themeColor="text1"/>
          <w:sz w:val="24"/>
          <w:szCs w:val="24"/>
        </w:rPr>
        <w:t xml:space="preserve">. This was later on </w:t>
      </w:r>
      <w:r w:rsidRPr="0069162E">
        <w:rPr>
          <w:rFonts w:ascii="Arial" w:hAnsi="Arial" w:cs="Arial"/>
          <w:color w:val="000000" w:themeColor="text1"/>
          <w:sz w:val="24"/>
          <w:szCs w:val="24"/>
        </w:rPr>
        <w:t xml:space="preserve">extended to private schools. </w:t>
      </w:r>
    </w:p>
    <w:p w:rsidR="00A365DA" w:rsidRPr="0069162E" w:rsidRDefault="00A365DA" w:rsidP="00462F85">
      <w:pPr>
        <w:pStyle w:val="ListParagraph"/>
        <w:jc w:val="both"/>
        <w:rPr>
          <w:rFonts w:ascii="Arial" w:hAnsi="Arial" w:cs="Arial"/>
          <w:color w:val="000000" w:themeColor="text1"/>
          <w:sz w:val="24"/>
          <w:szCs w:val="24"/>
        </w:rPr>
      </w:pPr>
    </w:p>
    <w:p w:rsidR="00462F85" w:rsidRPr="0069162E" w:rsidRDefault="00462F85" w:rsidP="00462F85">
      <w:pPr>
        <w:pStyle w:val="ListParagraph"/>
        <w:jc w:val="both"/>
        <w:rPr>
          <w:rFonts w:ascii="Arial" w:hAnsi="Arial" w:cs="Arial"/>
          <w:color w:val="000000" w:themeColor="text1"/>
          <w:sz w:val="24"/>
          <w:szCs w:val="24"/>
        </w:rPr>
      </w:pPr>
      <w:r w:rsidRPr="0069162E">
        <w:rPr>
          <w:rFonts w:ascii="Arial" w:hAnsi="Arial" w:cs="Arial"/>
          <w:color w:val="000000" w:themeColor="text1"/>
          <w:sz w:val="24"/>
          <w:szCs w:val="24"/>
        </w:rPr>
        <w:t xml:space="preserve">As part of ERDB Youth Program, </w:t>
      </w:r>
      <w:r w:rsidR="00441B75" w:rsidRPr="0069162E">
        <w:rPr>
          <w:rFonts w:ascii="Arial" w:hAnsi="Arial" w:cs="Arial"/>
          <w:color w:val="000000" w:themeColor="text1"/>
          <w:sz w:val="24"/>
          <w:szCs w:val="24"/>
        </w:rPr>
        <w:t xml:space="preserve">an </w:t>
      </w:r>
      <w:r w:rsidRPr="0069162E">
        <w:rPr>
          <w:rFonts w:ascii="Arial" w:hAnsi="Arial" w:cs="Arial"/>
          <w:color w:val="000000" w:themeColor="text1"/>
          <w:sz w:val="24"/>
          <w:szCs w:val="24"/>
        </w:rPr>
        <w:t xml:space="preserve">activity </w:t>
      </w:r>
      <w:r w:rsidR="00441B75" w:rsidRPr="0069162E">
        <w:rPr>
          <w:rFonts w:ascii="Arial" w:hAnsi="Arial" w:cs="Arial"/>
          <w:color w:val="000000" w:themeColor="text1"/>
          <w:sz w:val="24"/>
          <w:szCs w:val="24"/>
        </w:rPr>
        <w:t xml:space="preserve">called </w:t>
      </w:r>
      <w:r w:rsidRPr="0069162E">
        <w:rPr>
          <w:rFonts w:ascii="Arial" w:hAnsi="Arial" w:cs="Arial"/>
          <w:b/>
          <w:i/>
          <w:color w:val="000000" w:themeColor="text1"/>
          <w:sz w:val="24"/>
          <w:szCs w:val="24"/>
        </w:rPr>
        <w:t>Gising Diwa</w:t>
      </w:r>
      <w:r w:rsidRPr="0069162E">
        <w:rPr>
          <w:rFonts w:ascii="Arial" w:hAnsi="Arial" w:cs="Arial"/>
          <w:b/>
          <w:color w:val="000000" w:themeColor="text1"/>
          <w:sz w:val="24"/>
          <w:szCs w:val="24"/>
        </w:rPr>
        <w:t xml:space="preserve"> </w:t>
      </w:r>
      <w:r w:rsidRPr="0069162E">
        <w:rPr>
          <w:rFonts w:ascii="Arial" w:hAnsi="Arial" w:cs="Arial"/>
          <w:color w:val="000000" w:themeColor="text1"/>
          <w:sz w:val="24"/>
          <w:szCs w:val="24"/>
        </w:rPr>
        <w:t>(</w:t>
      </w:r>
      <w:r w:rsidR="00441B75" w:rsidRPr="0069162E">
        <w:rPr>
          <w:rFonts w:ascii="Arial" w:hAnsi="Arial" w:cs="Arial"/>
          <w:color w:val="000000" w:themeColor="text1"/>
          <w:sz w:val="24"/>
          <w:szCs w:val="24"/>
        </w:rPr>
        <w:t xml:space="preserve">literally, to </w:t>
      </w:r>
      <w:r w:rsidR="00D7253C" w:rsidRPr="0069162E">
        <w:rPr>
          <w:rFonts w:ascii="Arial" w:hAnsi="Arial" w:cs="Arial"/>
          <w:color w:val="000000" w:themeColor="text1"/>
          <w:sz w:val="24"/>
          <w:szCs w:val="24"/>
        </w:rPr>
        <w:t>awake</w:t>
      </w:r>
      <w:r w:rsidR="005F603A" w:rsidRPr="0069162E">
        <w:rPr>
          <w:rFonts w:ascii="Arial" w:hAnsi="Arial" w:cs="Arial"/>
          <w:color w:val="000000" w:themeColor="text1"/>
          <w:sz w:val="24"/>
          <w:szCs w:val="24"/>
        </w:rPr>
        <w:t xml:space="preserve"> spirit)</w:t>
      </w:r>
      <w:r w:rsidR="005F603A" w:rsidRPr="0069162E">
        <w:rPr>
          <w:rFonts w:ascii="Arial" w:hAnsi="Arial" w:cs="Arial"/>
          <w:b/>
          <w:color w:val="000000" w:themeColor="text1"/>
          <w:sz w:val="24"/>
          <w:szCs w:val="24"/>
        </w:rPr>
        <w:t xml:space="preserve"> </w:t>
      </w:r>
      <w:r w:rsidRPr="0069162E">
        <w:rPr>
          <w:rFonts w:ascii="Arial" w:hAnsi="Arial" w:cs="Arial"/>
          <w:b/>
          <w:color w:val="000000" w:themeColor="text1"/>
          <w:sz w:val="24"/>
          <w:szCs w:val="24"/>
        </w:rPr>
        <w:t>Program</w:t>
      </w:r>
      <w:r w:rsidRPr="0069162E">
        <w:rPr>
          <w:rFonts w:ascii="Arial" w:hAnsi="Arial" w:cs="Arial"/>
          <w:color w:val="000000" w:themeColor="text1"/>
          <w:sz w:val="24"/>
          <w:szCs w:val="24"/>
        </w:rPr>
        <w:t xml:space="preserve"> </w:t>
      </w:r>
      <w:r w:rsidR="00156491" w:rsidRPr="0069162E">
        <w:rPr>
          <w:rFonts w:ascii="Arial" w:hAnsi="Arial" w:cs="Arial"/>
          <w:color w:val="000000" w:themeColor="text1"/>
          <w:sz w:val="24"/>
          <w:szCs w:val="24"/>
        </w:rPr>
        <w:t xml:space="preserve">was conducted </w:t>
      </w:r>
      <w:r w:rsidR="00DF5BF6" w:rsidRPr="0069162E">
        <w:rPr>
          <w:rFonts w:ascii="Arial" w:hAnsi="Arial" w:cs="Arial"/>
          <w:color w:val="000000" w:themeColor="text1"/>
          <w:sz w:val="24"/>
          <w:szCs w:val="24"/>
        </w:rPr>
        <w:t>to raise environment and natural r</w:t>
      </w:r>
      <w:r w:rsidRPr="0069162E">
        <w:rPr>
          <w:rFonts w:ascii="Arial" w:hAnsi="Arial" w:cs="Arial"/>
          <w:color w:val="000000" w:themeColor="text1"/>
          <w:sz w:val="24"/>
          <w:szCs w:val="24"/>
        </w:rPr>
        <w:t xml:space="preserve">esources </w:t>
      </w:r>
      <w:r w:rsidR="00156491" w:rsidRPr="0069162E">
        <w:rPr>
          <w:rFonts w:ascii="Arial" w:hAnsi="Arial" w:cs="Arial"/>
          <w:color w:val="000000" w:themeColor="text1"/>
          <w:sz w:val="24"/>
          <w:szCs w:val="24"/>
        </w:rPr>
        <w:t xml:space="preserve">awareness </w:t>
      </w:r>
      <w:r w:rsidR="00DF5BF6" w:rsidRPr="0069162E">
        <w:rPr>
          <w:rFonts w:ascii="Arial" w:hAnsi="Arial" w:cs="Arial"/>
          <w:color w:val="000000" w:themeColor="text1"/>
          <w:sz w:val="24"/>
          <w:szCs w:val="24"/>
        </w:rPr>
        <w:t>among the y</w:t>
      </w:r>
      <w:r w:rsidRPr="0069162E">
        <w:rPr>
          <w:rFonts w:ascii="Arial" w:hAnsi="Arial" w:cs="Arial"/>
          <w:color w:val="000000" w:themeColor="text1"/>
          <w:sz w:val="24"/>
          <w:szCs w:val="24"/>
        </w:rPr>
        <w:t xml:space="preserve">outh in </w:t>
      </w:r>
      <w:r w:rsidR="00582483" w:rsidRPr="0069162E">
        <w:rPr>
          <w:rFonts w:ascii="Arial" w:hAnsi="Arial" w:cs="Arial"/>
          <w:color w:val="000000" w:themeColor="text1"/>
          <w:sz w:val="24"/>
          <w:szCs w:val="24"/>
        </w:rPr>
        <w:t>CALABARZON</w:t>
      </w:r>
      <w:r w:rsidRPr="0069162E">
        <w:rPr>
          <w:rFonts w:ascii="Arial" w:hAnsi="Arial" w:cs="Arial"/>
          <w:color w:val="000000" w:themeColor="text1"/>
          <w:sz w:val="24"/>
          <w:szCs w:val="24"/>
        </w:rPr>
        <w:t xml:space="preserve">. The program was conceptualized based on the gender issue </w:t>
      </w:r>
      <w:r w:rsidR="00A365DA">
        <w:rPr>
          <w:rFonts w:ascii="Arial" w:hAnsi="Arial" w:cs="Arial"/>
          <w:color w:val="000000" w:themeColor="text1"/>
          <w:sz w:val="24"/>
          <w:szCs w:val="24"/>
        </w:rPr>
        <w:t>highlighting</w:t>
      </w:r>
      <w:r w:rsidRPr="0069162E">
        <w:rPr>
          <w:rFonts w:ascii="Arial" w:hAnsi="Arial" w:cs="Arial"/>
          <w:color w:val="000000" w:themeColor="text1"/>
          <w:sz w:val="24"/>
          <w:szCs w:val="24"/>
        </w:rPr>
        <w:t xml:space="preserve"> the role of men and women as agents of change concerning mitigation and adaptation to the changing environment. The program aims to promote awareness on environment and natural resources issues and concerns. Specifically, it aims: to educate the male and female youth with basic knowledge on environmental protection and natural resources conservation and development in a sustainable manner; </w:t>
      </w:r>
      <w:r w:rsidR="00030B9F">
        <w:rPr>
          <w:rFonts w:ascii="Arial" w:hAnsi="Arial" w:cs="Arial"/>
          <w:color w:val="000000" w:themeColor="text1"/>
          <w:sz w:val="24"/>
          <w:szCs w:val="24"/>
        </w:rPr>
        <w:t xml:space="preserve">and </w:t>
      </w:r>
      <w:r w:rsidRPr="0069162E">
        <w:rPr>
          <w:rFonts w:ascii="Arial" w:hAnsi="Arial" w:cs="Arial"/>
          <w:color w:val="000000" w:themeColor="text1"/>
          <w:sz w:val="24"/>
          <w:szCs w:val="24"/>
        </w:rPr>
        <w:t>raise the</w:t>
      </w:r>
      <w:r w:rsidR="00030B9F">
        <w:rPr>
          <w:rFonts w:ascii="Arial" w:hAnsi="Arial" w:cs="Arial"/>
          <w:color w:val="000000" w:themeColor="text1"/>
          <w:sz w:val="24"/>
          <w:szCs w:val="24"/>
        </w:rPr>
        <w:t xml:space="preserve">ir </w:t>
      </w:r>
      <w:r w:rsidRPr="0069162E">
        <w:rPr>
          <w:rFonts w:ascii="Arial" w:hAnsi="Arial" w:cs="Arial"/>
          <w:color w:val="000000" w:themeColor="text1"/>
          <w:sz w:val="24"/>
          <w:szCs w:val="24"/>
        </w:rPr>
        <w:t xml:space="preserve">awareness regarding environment and </w:t>
      </w:r>
      <w:r w:rsidRPr="0069162E">
        <w:rPr>
          <w:rFonts w:ascii="Arial" w:hAnsi="Arial" w:cs="Arial"/>
          <w:color w:val="000000" w:themeColor="text1"/>
          <w:sz w:val="24"/>
          <w:szCs w:val="24"/>
        </w:rPr>
        <w:lastRenderedPageBreak/>
        <w:t>natural resources (ENR) issues and concerns/problems</w:t>
      </w:r>
      <w:r w:rsidR="00030B9F">
        <w:rPr>
          <w:rFonts w:ascii="Arial" w:hAnsi="Arial" w:cs="Arial"/>
          <w:color w:val="000000" w:themeColor="text1"/>
          <w:sz w:val="24"/>
          <w:szCs w:val="24"/>
        </w:rPr>
        <w:t xml:space="preserve">, as well as </w:t>
      </w:r>
      <w:r w:rsidRPr="0069162E">
        <w:rPr>
          <w:rFonts w:ascii="Arial" w:hAnsi="Arial" w:cs="Arial"/>
          <w:color w:val="000000" w:themeColor="text1"/>
          <w:sz w:val="24"/>
          <w:szCs w:val="24"/>
        </w:rPr>
        <w:t>ERDB’s generated technologies.</w:t>
      </w:r>
    </w:p>
    <w:p w:rsidR="00030B9F" w:rsidRPr="00030B9F" w:rsidRDefault="00030B9F" w:rsidP="00030B9F">
      <w:pPr>
        <w:pStyle w:val="ListParagraph"/>
        <w:numPr>
          <w:ilvl w:val="0"/>
          <w:numId w:val="7"/>
        </w:numPr>
        <w:jc w:val="both"/>
        <w:rPr>
          <w:rFonts w:ascii="Arial" w:hAnsi="Arial" w:cs="Arial"/>
          <w:color w:val="000000" w:themeColor="text1"/>
          <w:sz w:val="24"/>
          <w:szCs w:val="24"/>
        </w:rPr>
      </w:pPr>
      <w:r w:rsidRPr="00030B9F">
        <w:rPr>
          <w:rFonts w:ascii="Arial" w:hAnsi="Arial" w:cs="Arial"/>
          <w:color w:val="000000" w:themeColor="text1"/>
          <w:sz w:val="24"/>
          <w:szCs w:val="24"/>
        </w:rPr>
        <w:t xml:space="preserve">Republic Act (RA) 10821 or the Children’s Emergency Relief and Protection Act sets a standard of accountability to children in terms of protection and provision of their needs before, during, and after a disaster. </w:t>
      </w:r>
    </w:p>
    <w:p w:rsidR="00030B9F" w:rsidRPr="00030B9F" w:rsidRDefault="00030B9F" w:rsidP="00030B9F">
      <w:pPr>
        <w:pStyle w:val="ListParagraph"/>
        <w:numPr>
          <w:ilvl w:val="0"/>
          <w:numId w:val="7"/>
        </w:numPr>
        <w:jc w:val="both"/>
        <w:rPr>
          <w:rFonts w:ascii="Arial" w:hAnsi="Arial" w:cs="Arial"/>
          <w:color w:val="000000" w:themeColor="text1"/>
          <w:sz w:val="24"/>
          <w:szCs w:val="24"/>
        </w:rPr>
      </w:pPr>
      <w:r w:rsidRPr="00030B9F">
        <w:rPr>
          <w:rFonts w:ascii="Arial" w:hAnsi="Arial" w:cs="Arial"/>
          <w:color w:val="000000" w:themeColor="text1"/>
          <w:sz w:val="24"/>
          <w:szCs w:val="24"/>
        </w:rPr>
        <w:t xml:space="preserve">Section 4 of RA 10821 provides that “DSWD shall formulate a Comprehensive Emergency Program for Children (CEPC), the program shall be used as the basis for handling disasters and other emergency situations to protect children, pregnant and lactating mothers, and support their immediate recovery. The Eight (8) components of the CEPC are: </w:t>
      </w:r>
    </w:p>
    <w:p w:rsidR="00030B9F" w:rsidRDefault="00030B9F" w:rsidP="00112EAB">
      <w:pPr>
        <w:pStyle w:val="ListParagraph"/>
        <w:numPr>
          <w:ilvl w:val="1"/>
          <w:numId w:val="7"/>
        </w:numPr>
        <w:jc w:val="both"/>
        <w:rPr>
          <w:rFonts w:ascii="Arial" w:hAnsi="Arial" w:cs="Arial"/>
          <w:color w:val="000000" w:themeColor="text1"/>
          <w:sz w:val="24"/>
          <w:szCs w:val="24"/>
        </w:rPr>
      </w:pPr>
      <w:r w:rsidRPr="00030B9F">
        <w:rPr>
          <w:rFonts w:ascii="Arial" w:hAnsi="Arial" w:cs="Arial"/>
          <w:color w:val="000000" w:themeColor="text1"/>
          <w:sz w:val="24"/>
          <w:szCs w:val="24"/>
        </w:rPr>
        <w:t>Establishment of evacuation centers</w:t>
      </w:r>
      <w:r w:rsidR="00112EAB">
        <w:rPr>
          <w:rFonts w:ascii="Arial" w:hAnsi="Arial" w:cs="Arial"/>
          <w:color w:val="000000" w:themeColor="text1"/>
          <w:sz w:val="24"/>
          <w:szCs w:val="24"/>
        </w:rPr>
        <w:t>;</w:t>
      </w:r>
    </w:p>
    <w:p w:rsidR="00030B9F" w:rsidRDefault="00030B9F" w:rsidP="00112EAB">
      <w:pPr>
        <w:pStyle w:val="ListParagraph"/>
        <w:numPr>
          <w:ilvl w:val="1"/>
          <w:numId w:val="7"/>
        </w:numPr>
        <w:jc w:val="both"/>
        <w:rPr>
          <w:rFonts w:ascii="Arial" w:hAnsi="Arial" w:cs="Arial"/>
          <w:color w:val="000000" w:themeColor="text1"/>
          <w:sz w:val="24"/>
          <w:szCs w:val="24"/>
        </w:rPr>
      </w:pPr>
      <w:r w:rsidRPr="00112EAB">
        <w:rPr>
          <w:rFonts w:ascii="Arial" w:hAnsi="Arial" w:cs="Arial"/>
          <w:color w:val="000000" w:themeColor="text1"/>
          <w:sz w:val="24"/>
          <w:szCs w:val="24"/>
        </w:rPr>
        <w:t>Establishment of transitional shelters for orphaned, separated and unaccompanied children, which must include gender-specific emergency latrines, bathing cubicles and hand-washing facilities specifically designed for children</w:t>
      </w:r>
      <w:r w:rsidR="00112EAB">
        <w:rPr>
          <w:rFonts w:ascii="Arial" w:hAnsi="Arial" w:cs="Arial"/>
          <w:color w:val="000000" w:themeColor="text1"/>
          <w:sz w:val="24"/>
          <w:szCs w:val="24"/>
        </w:rPr>
        <w:t>;</w:t>
      </w:r>
    </w:p>
    <w:p w:rsidR="00030B9F" w:rsidRDefault="00030B9F" w:rsidP="00112EAB">
      <w:pPr>
        <w:pStyle w:val="ListParagraph"/>
        <w:numPr>
          <w:ilvl w:val="1"/>
          <w:numId w:val="7"/>
        </w:numPr>
        <w:jc w:val="both"/>
        <w:rPr>
          <w:rFonts w:ascii="Arial" w:hAnsi="Arial" w:cs="Arial"/>
          <w:color w:val="000000" w:themeColor="text1"/>
          <w:sz w:val="24"/>
          <w:szCs w:val="24"/>
        </w:rPr>
      </w:pPr>
      <w:r w:rsidRPr="00112EAB">
        <w:rPr>
          <w:rFonts w:ascii="Arial" w:hAnsi="Arial" w:cs="Arial"/>
          <w:color w:val="000000" w:themeColor="text1"/>
          <w:sz w:val="24"/>
          <w:szCs w:val="24"/>
        </w:rPr>
        <w:t>Assurance for immediate delivery of basic necessities and services, with priority given to the specific health and nutrition needs of pregnant women, lactating mothers, newborn babies, children under five years old and children with disabilities</w:t>
      </w:r>
      <w:r w:rsidR="00112EAB">
        <w:rPr>
          <w:rFonts w:ascii="Arial" w:hAnsi="Arial" w:cs="Arial"/>
          <w:color w:val="000000" w:themeColor="text1"/>
          <w:sz w:val="24"/>
          <w:szCs w:val="24"/>
        </w:rPr>
        <w:t>;</w:t>
      </w:r>
    </w:p>
    <w:p w:rsidR="00030B9F" w:rsidRDefault="00030B9F" w:rsidP="00112EAB">
      <w:pPr>
        <w:pStyle w:val="ListParagraph"/>
        <w:numPr>
          <w:ilvl w:val="1"/>
          <w:numId w:val="7"/>
        </w:numPr>
        <w:jc w:val="both"/>
        <w:rPr>
          <w:rFonts w:ascii="Arial" w:hAnsi="Arial" w:cs="Arial"/>
          <w:color w:val="000000" w:themeColor="text1"/>
          <w:sz w:val="24"/>
          <w:szCs w:val="24"/>
        </w:rPr>
      </w:pPr>
      <w:r w:rsidRPr="00112EAB">
        <w:rPr>
          <w:rFonts w:ascii="Arial" w:hAnsi="Arial" w:cs="Arial"/>
          <w:color w:val="000000" w:themeColor="text1"/>
          <w:sz w:val="24"/>
          <w:szCs w:val="24"/>
        </w:rPr>
        <w:t>Enforcement of stronger measures to ensure the safety and security of affected children to prevent child trafficking, child labor and other forms of exploitation. Children will also be given priority during an evacuation because of a disaster or other emergency situation</w:t>
      </w:r>
      <w:r w:rsidR="00112EAB">
        <w:rPr>
          <w:rFonts w:ascii="Arial" w:hAnsi="Arial" w:cs="Arial"/>
          <w:color w:val="000000" w:themeColor="text1"/>
          <w:sz w:val="24"/>
          <w:szCs w:val="24"/>
        </w:rPr>
        <w:t>;</w:t>
      </w:r>
    </w:p>
    <w:p w:rsidR="00030B9F" w:rsidRDefault="00030B9F" w:rsidP="00112EAB">
      <w:pPr>
        <w:pStyle w:val="ListParagraph"/>
        <w:numPr>
          <w:ilvl w:val="1"/>
          <w:numId w:val="7"/>
        </w:numPr>
        <w:jc w:val="both"/>
        <w:rPr>
          <w:rFonts w:ascii="Arial" w:hAnsi="Arial" w:cs="Arial"/>
          <w:color w:val="000000" w:themeColor="text1"/>
          <w:sz w:val="24"/>
          <w:szCs w:val="24"/>
        </w:rPr>
      </w:pPr>
      <w:r w:rsidRPr="00112EAB">
        <w:rPr>
          <w:rFonts w:ascii="Arial" w:hAnsi="Arial" w:cs="Arial"/>
          <w:color w:val="000000" w:themeColor="text1"/>
          <w:sz w:val="24"/>
          <w:szCs w:val="24"/>
        </w:rPr>
        <w:t>Delivery of health, medical and nutrition services</w:t>
      </w:r>
      <w:r w:rsidR="00112EAB">
        <w:rPr>
          <w:rFonts w:ascii="Arial" w:hAnsi="Arial" w:cs="Arial"/>
          <w:color w:val="000000" w:themeColor="text1"/>
          <w:sz w:val="24"/>
          <w:szCs w:val="24"/>
        </w:rPr>
        <w:t>;</w:t>
      </w:r>
    </w:p>
    <w:p w:rsidR="00030B9F" w:rsidRDefault="00030B9F" w:rsidP="00112EAB">
      <w:pPr>
        <w:pStyle w:val="ListParagraph"/>
        <w:numPr>
          <w:ilvl w:val="1"/>
          <w:numId w:val="7"/>
        </w:numPr>
        <w:jc w:val="both"/>
        <w:rPr>
          <w:rFonts w:ascii="Arial" w:hAnsi="Arial" w:cs="Arial"/>
          <w:color w:val="000000" w:themeColor="text1"/>
          <w:sz w:val="24"/>
          <w:szCs w:val="24"/>
        </w:rPr>
      </w:pPr>
      <w:r w:rsidRPr="00112EAB">
        <w:rPr>
          <w:rFonts w:ascii="Arial" w:hAnsi="Arial" w:cs="Arial"/>
          <w:color w:val="000000" w:themeColor="text1"/>
          <w:sz w:val="24"/>
          <w:szCs w:val="24"/>
        </w:rPr>
        <w:t>Creation a plan of action to bring affected children back to school</w:t>
      </w:r>
      <w:r w:rsidR="00112EAB">
        <w:rPr>
          <w:rFonts w:ascii="Arial" w:hAnsi="Arial" w:cs="Arial"/>
          <w:color w:val="000000" w:themeColor="text1"/>
          <w:sz w:val="24"/>
          <w:szCs w:val="24"/>
        </w:rPr>
        <w:t>;</w:t>
      </w:r>
    </w:p>
    <w:p w:rsidR="00030B9F" w:rsidRDefault="00030B9F" w:rsidP="00112EAB">
      <w:pPr>
        <w:pStyle w:val="ListParagraph"/>
        <w:numPr>
          <w:ilvl w:val="1"/>
          <w:numId w:val="7"/>
        </w:numPr>
        <w:jc w:val="both"/>
        <w:rPr>
          <w:rFonts w:ascii="Arial" w:hAnsi="Arial" w:cs="Arial"/>
          <w:color w:val="000000" w:themeColor="text1"/>
          <w:sz w:val="24"/>
          <w:szCs w:val="24"/>
        </w:rPr>
      </w:pPr>
      <w:r w:rsidRPr="00112EAB">
        <w:rPr>
          <w:rFonts w:ascii="Arial" w:hAnsi="Arial" w:cs="Arial"/>
          <w:color w:val="000000" w:themeColor="text1"/>
          <w:sz w:val="24"/>
          <w:szCs w:val="24"/>
        </w:rPr>
        <w:t>Establishment of child-friendly spaces, defined by the law as "spaces where communities create nurturing environments for children to engage in free and structured play, recreation, leisure and learning activities</w:t>
      </w:r>
      <w:r w:rsidR="00112EAB">
        <w:rPr>
          <w:rFonts w:ascii="Arial" w:hAnsi="Arial" w:cs="Arial"/>
          <w:color w:val="000000" w:themeColor="text1"/>
          <w:sz w:val="24"/>
          <w:szCs w:val="24"/>
        </w:rPr>
        <w:t>;</w:t>
      </w:r>
      <w:r w:rsidRPr="00112EAB">
        <w:rPr>
          <w:rFonts w:ascii="Arial" w:hAnsi="Arial" w:cs="Arial"/>
          <w:color w:val="000000" w:themeColor="text1"/>
          <w:sz w:val="24"/>
          <w:szCs w:val="24"/>
        </w:rPr>
        <w:t>"</w:t>
      </w:r>
      <w:r w:rsidR="00112EAB">
        <w:rPr>
          <w:rFonts w:ascii="Arial" w:hAnsi="Arial" w:cs="Arial"/>
          <w:color w:val="000000" w:themeColor="text1"/>
          <w:sz w:val="24"/>
          <w:szCs w:val="24"/>
        </w:rPr>
        <w:t xml:space="preserve"> and</w:t>
      </w:r>
    </w:p>
    <w:p w:rsidR="00030B9F" w:rsidRDefault="00030B9F" w:rsidP="00112EAB">
      <w:pPr>
        <w:pStyle w:val="ListParagraph"/>
        <w:numPr>
          <w:ilvl w:val="1"/>
          <w:numId w:val="7"/>
        </w:numPr>
        <w:jc w:val="both"/>
        <w:rPr>
          <w:rFonts w:ascii="Arial" w:hAnsi="Arial" w:cs="Arial"/>
          <w:color w:val="000000" w:themeColor="text1"/>
          <w:sz w:val="24"/>
          <w:szCs w:val="24"/>
        </w:rPr>
      </w:pPr>
      <w:r w:rsidRPr="00112EAB">
        <w:rPr>
          <w:rFonts w:ascii="Arial" w:hAnsi="Arial" w:cs="Arial"/>
          <w:color w:val="000000" w:themeColor="text1"/>
          <w:sz w:val="24"/>
          <w:szCs w:val="24"/>
        </w:rPr>
        <w:t>Promotion of children's rights by teaching both children and emergency responders what to remember during disaster situations</w:t>
      </w:r>
      <w:r w:rsidR="00112EAB">
        <w:rPr>
          <w:rFonts w:ascii="Arial" w:hAnsi="Arial" w:cs="Arial"/>
          <w:color w:val="000000" w:themeColor="text1"/>
          <w:sz w:val="24"/>
          <w:szCs w:val="24"/>
        </w:rPr>
        <w:t>.</w:t>
      </w:r>
    </w:p>
    <w:p w:rsidR="00112EAB" w:rsidRPr="00112EAB" w:rsidRDefault="00112EAB" w:rsidP="00112EAB">
      <w:pPr>
        <w:pStyle w:val="ListParagraph"/>
        <w:ind w:left="1440"/>
        <w:jc w:val="both"/>
        <w:rPr>
          <w:rFonts w:ascii="Arial" w:hAnsi="Arial" w:cs="Arial"/>
          <w:color w:val="000000" w:themeColor="text1"/>
          <w:sz w:val="24"/>
          <w:szCs w:val="24"/>
        </w:rPr>
      </w:pPr>
    </w:p>
    <w:p w:rsidR="00030B9F" w:rsidRPr="00030B9F" w:rsidRDefault="00030B9F" w:rsidP="00030B9F">
      <w:pPr>
        <w:pStyle w:val="ListParagraph"/>
        <w:numPr>
          <w:ilvl w:val="0"/>
          <w:numId w:val="7"/>
        </w:numPr>
        <w:jc w:val="both"/>
        <w:rPr>
          <w:rFonts w:ascii="Arial" w:hAnsi="Arial" w:cs="Arial"/>
          <w:color w:val="000000" w:themeColor="text1"/>
          <w:sz w:val="24"/>
          <w:szCs w:val="24"/>
        </w:rPr>
      </w:pPr>
      <w:r w:rsidRPr="00030B9F">
        <w:rPr>
          <w:rFonts w:ascii="Arial" w:hAnsi="Arial" w:cs="Arial"/>
          <w:color w:val="000000" w:themeColor="text1"/>
          <w:sz w:val="24"/>
          <w:szCs w:val="24"/>
        </w:rPr>
        <w:t>Other salient points of RA 10821 are  System of Restoring Civil Registry Documents to ensure that vital information pertaining to the personal circumstances of a child are adequately protected and available at all times; and  Training of Emergency Responders on Child Protection which includes proper pr</w:t>
      </w:r>
      <w:r w:rsidR="00112EAB">
        <w:rPr>
          <w:rFonts w:ascii="Arial" w:hAnsi="Arial" w:cs="Arial"/>
          <w:color w:val="000000" w:themeColor="text1"/>
          <w:sz w:val="24"/>
          <w:szCs w:val="24"/>
        </w:rPr>
        <w:t>o</w:t>
      </w:r>
      <w:r w:rsidRPr="00030B9F">
        <w:rPr>
          <w:rFonts w:ascii="Arial" w:hAnsi="Arial" w:cs="Arial"/>
          <w:color w:val="000000" w:themeColor="text1"/>
          <w:sz w:val="24"/>
          <w:szCs w:val="24"/>
        </w:rPr>
        <w:t>cedures to assess situation, safeguard and protect the affected children during and after emergencies and disasters; and appropriate training on psychological interventions for children in different stages of development who are victims of calamities.</w:t>
      </w:r>
    </w:p>
    <w:p w:rsidR="00030B9F" w:rsidRPr="00112EAB" w:rsidRDefault="00030B9F" w:rsidP="00112EAB">
      <w:pPr>
        <w:pStyle w:val="ListParagraph"/>
        <w:numPr>
          <w:ilvl w:val="0"/>
          <w:numId w:val="7"/>
        </w:numPr>
        <w:jc w:val="both"/>
        <w:rPr>
          <w:rFonts w:ascii="Arial" w:hAnsi="Arial" w:cs="Arial"/>
          <w:color w:val="000000" w:themeColor="text1"/>
          <w:sz w:val="24"/>
          <w:szCs w:val="24"/>
        </w:rPr>
      </w:pPr>
      <w:r w:rsidRPr="00030B9F">
        <w:rPr>
          <w:rFonts w:ascii="Arial" w:hAnsi="Arial" w:cs="Arial"/>
          <w:color w:val="000000" w:themeColor="text1"/>
          <w:sz w:val="24"/>
          <w:szCs w:val="24"/>
        </w:rPr>
        <w:t xml:space="preserve">Executive Order No. 138 series of 2013 entitled “Amending EO 56, series of 2001 Adopting the Comprehensive Program Framework for Children in Armed Conflict, Strengthening the Council for the Welfare of Children and for Other Purposes”, the EO created and established a Monitoring, Reporting and Response System for Grave Child Rights Violations in Situations of Armed </w:t>
      </w:r>
      <w:r w:rsidRPr="00030B9F">
        <w:rPr>
          <w:rFonts w:ascii="Arial" w:hAnsi="Arial" w:cs="Arial"/>
          <w:color w:val="000000" w:themeColor="text1"/>
          <w:sz w:val="24"/>
          <w:szCs w:val="24"/>
        </w:rPr>
        <w:lastRenderedPageBreak/>
        <w:t>Conflict in order to ensure that protective measures for children in armed conflict situations are in place.</w:t>
      </w:r>
    </w:p>
    <w:p w:rsidR="00030B9F" w:rsidRPr="00030B9F" w:rsidRDefault="00030B9F" w:rsidP="00030B9F">
      <w:pPr>
        <w:pStyle w:val="ListParagraph"/>
        <w:numPr>
          <w:ilvl w:val="0"/>
          <w:numId w:val="7"/>
        </w:numPr>
        <w:jc w:val="both"/>
        <w:rPr>
          <w:rFonts w:ascii="Arial" w:hAnsi="Arial" w:cs="Arial"/>
          <w:color w:val="000000" w:themeColor="text1"/>
          <w:sz w:val="24"/>
          <w:szCs w:val="24"/>
        </w:rPr>
      </w:pPr>
      <w:r w:rsidRPr="00030B9F">
        <w:rPr>
          <w:rFonts w:ascii="Arial" w:hAnsi="Arial" w:cs="Arial"/>
          <w:color w:val="000000" w:themeColor="text1"/>
          <w:sz w:val="24"/>
          <w:szCs w:val="24"/>
        </w:rPr>
        <w:t>Executive Order No. 26, series of 2017, Providing for the Establishment of Smoke-Free Environments in Public and Enclosed Spac</w:t>
      </w:r>
      <w:r w:rsidR="00112EAB">
        <w:rPr>
          <w:rFonts w:ascii="Arial" w:hAnsi="Arial" w:cs="Arial"/>
          <w:color w:val="000000" w:themeColor="text1"/>
          <w:sz w:val="24"/>
          <w:szCs w:val="24"/>
        </w:rPr>
        <w:t>es. T</w:t>
      </w:r>
      <w:r w:rsidRPr="00030B9F">
        <w:rPr>
          <w:rFonts w:ascii="Arial" w:hAnsi="Arial" w:cs="Arial"/>
          <w:color w:val="000000" w:themeColor="text1"/>
          <w:sz w:val="24"/>
          <w:szCs w:val="24"/>
        </w:rPr>
        <w:t>he Executive Order bans smoking in outdoor and open public places, thereby providing more coverage than its existing policy counterparts. In relation to the health of minors, the following acts have been prohibited: a.) For any person to sell, distribute, or purchase to minors b.) For minors to smoke, sell, or buy cigarettes or any other tobacco products c.) Ordering, instructing, or compelling a minor to use, light up, buy, sell, distribute, deliver, advertise or promote tobacco products.</w:t>
      </w:r>
    </w:p>
    <w:p w:rsidR="00462F85" w:rsidRPr="00030B9F" w:rsidRDefault="00462F85" w:rsidP="00112EAB">
      <w:pPr>
        <w:pStyle w:val="ListParagraph"/>
        <w:jc w:val="both"/>
        <w:rPr>
          <w:rFonts w:ascii="Arial" w:hAnsi="Arial" w:cs="Arial"/>
          <w:color w:val="000000" w:themeColor="text1"/>
          <w:sz w:val="24"/>
          <w:szCs w:val="24"/>
        </w:rPr>
      </w:pPr>
    </w:p>
    <w:p w:rsidR="00462F85" w:rsidRPr="006A6DB9" w:rsidRDefault="006A6DB9" w:rsidP="009B0E0C">
      <w:pPr>
        <w:pStyle w:val="ListParagraph"/>
        <w:numPr>
          <w:ilvl w:val="0"/>
          <w:numId w:val="7"/>
        </w:numPr>
        <w:jc w:val="both"/>
        <w:rPr>
          <w:rFonts w:ascii="Arial" w:hAnsi="Arial" w:cs="Arial"/>
          <w:sz w:val="24"/>
          <w:szCs w:val="24"/>
        </w:rPr>
      </w:pPr>
      <w:r w:rsidRPr="006A6DB9">
        <w:rPr>
          <w:rFonts w:ascii="Arial" w:hAnsi="Arial" w:cs="Arial"/>
          <w:sz w:val="24"/>
          <w:szCs w:val="24"/>
        </w:rPr>
        <w:t>Moreover, o</w:t>
      </w:r>
      <w:r w:rsidR="00462F85" w:rsidRPr="006A6DB9">
        <w:rPr>
          <w:rFonts w:ascii="Arial" w:hAnsi="Arial" w:cs="Arial"/>
          <w:sz w:val="24"/>
          <w:szCs w:val="24"/>
        </w:rPr>
        <w:t xml:space="preserve">vercoming poverty, gender equality, health promotion, environmental conservation and protection, rural transformation, human rights, intercultural understanding and peace, sustainable production and consumption, cultural diversity, and information </w:t>
      </w:r>
      <w:r w:rsidR="00C14370" w:rsidRPr="006A6DB9">
        <w:rPr>
          <w:rFonts w:ascii="Arial" w:hAnsi="Arial" w:cs="Arial"/>
          <w:sz w:val="24"/>
          <w:szCs w:val="24"/>
        </w:rPr>
        <w:t>and communication technologies</w:t>
      </w:r>
      <w:r w:rsidRPr="006A6DB9">
        <w:rPr>
          <w:rFonts w:ascii="Arial" w:hAnsi="Arial" w:cs="Arial"/>
          <w:sz w:val="24"/>
          <w:szCs w:val="24"/>
        </w:rPr>
        <w:t>,</w:t>
      </w:r>
      <w:r w:rsidR="00C14370" w:rsidRPr="006A6DB9">
        <w:rPr>
          <w:rFonts w:ascii="Arial" w:hAnsi="Arial" w:cs="Arial"/>
          <w:sz w:val="24"/>
          <w:szCs w:val="24"/>
        </w:rPr>
        <w:t xml:space="preserve"> </w:t>
      </w:r>
      <w:r w:rsidR="00462F85" w:rsidRPr="006A6DB9">
        <w:rPr>
          <w:rFonts w:ascii="Arial" w:hAnsi="Arial" w:cs="Arial"/>
          <w:sz w:val="24"/>
          <w:szCs w:val="24"/>
        </w:rPr>
        <w:t>are the key themes under the Global Action Program of the Post</w:t>
      </w:r>
      <w:r w:rsidRPr="006A6DB9">
        <w:rPr>
          <w:rFonts w:ascii="Arial" w:hAnsi="Arial" w:cs="Arial"/>
          <w:sz w:val="24"/>
          <w:szCs w:val="24"/>
        </w:rPr>
        <w:t>-</w:t>
      </w:r>
      <w:r w:rsidR="00462F85" w:rsidRPr="006A6DB9">
        <w:rPr>
          <w:rFonts w:ascii="Arial" w:hAnsi="Arial" w:cs="Arial"/>
          <w:sz w:val="24"/>
          <w:szCs w:val="24"/>
        </w:rPr>
        <w:t xml:space="preserve"> United Nations Decade of Education for Sustainab</w:t>
      </w:r>
      <w:r w:rsidRPr="006A6DB9">
        <w:rPr>
          <w:rFonts w:ascii="Arial" w:hAnsi="Arial" w:cs="Arial"/>
          <w:sz w:val="24"/>
          <w:szCs w:val="24"/>
        </w:rPr>
        <w:t xml:space="preserve">le Development (UNDESD), which have been included in the </w:t>
      </w:r>
      <w:r w:rsidR="00462F85" w:rsidRPr="006A6DB9">
        <w:rPr>
          <w:rFonts w:ascii="Arial" w:hAnsi="Arial" w:cs="Arial"/>
          <w:sz w:val="24"/>
          <w:szCs w:val="24"/>
        </w:rPr>
        <w:t>ASEAN Environmental Education Action Plan for Sustainable Development (AEEAP) for 2014-2018.</w:t>
      </w:r>
      <w:r w:rsidRPr="006A6DB9">
        <w:rPr>
          <w:rFonts w:ascii="Arial" w:hAnsi="Arial" w:cs="Arial"/>
          <w:sz w:val="24"/>
          <w:szCs w:val="24"/>
        </w:rPr>
        <w:t xml:space="preserve"> </w:t>
      </w:r>
      <w:r w:rsidR="00462F85" w:rsidRPr="006A6DB9">
        <w:rPr>
          <w:rFonts w:ascii="Arial" w:hAnsi="Arial" w:cs="Arial"/>
          <w:sz w:val="24"/>
          <w:szCs w:val="24"/>
        </w:rPr>
        <w:t xml:space="preserve">Education for sustainable development centers on awareness of sustainable development issues, enhancing knowledge, influencing values and attitudes, and encouraging responsive behavior and learning that leads to action. </w:t>
      </w:r>
    </w:p>
    <w:p w:rsidR="00462F85" w:rsidRPr="0069162E" w:rsidRDefault="00462F85" w:rsidP="00462F85">
      <w:pPr>
        <w:pStyle w:val="ListParagraph"/>
        <w:rPr>
          <w:rFonts w:ascii="Arial" w:hAnsi="Arial" w:cs="Arial"/>
          <w:sz w:val="24"/>
          <w:szCs w:val="24"/>
        </w:rPr>
      </w:pPr>
      <w:r w:rsidRPr="0069162E">
        <w:rPr>
          <w:rFonts w:ascii="Arial" w:hAnsi="Arial" w:cs="Arial"/>
          <w:sz w:val="24"/>
          <w:szCs w:val="24"/>
        </w:rPr>
        <w:t xml:space="preserve"> </w:t>
      </w:r>
    </w:p>
    <w:p w:rsidR="00462F85" w:rsidRPr="0069162E" w:rsidRDefault="00462F85" w:rsidP="00462F85">
      <w:pPr>
        <w:pStyle w:val="ListParagraph"/>
        <w:jc w:val="both"/>
        <w:rPr>
          <w:rFonts w:ascii="Arial" w:hAnsi="Arial" w:cs="Arial"/>
          <w:sz w:val="24"/>
          <w:szCs w:val="24"/>
        </w:rPr>
      </w:pPr>
      <w:r w:rsidRPr="0069162E">
        <w:rPr>
          <w:rFonts w:ascii="Arial" w:hAnsi="Arial" w:cs="Arial"/>
          <w:sz w:val="24"/>
          <w:szCs w:val="24"/>
        </w:rPr>
        <w:t>Under the country’s local response to the Global Action Program of the Post UNDESD and AEEAP</w:t>
      </w:r>
      <w:r w:rsidR="006A6DB9">
        <w:rPr>
          <w:rFonts w:ascii="Arial" w:hAnsi="Arial" w:cs="Arial"/>
          <w:sz w:val="24"/>
          <w:szCs w:val="24"/>
        </w:rPr>
        <w:t xml:space="preserve"> is</w:t>
      </w:r>
      <w:r w:rsidRPr="0069162E">
        <w:rPr>
          <w:rFonts w:ascii="Arial" w:hAnsi="Arial" w:cs="Arial"/>
          <w:sz w:val="24"/>
          <w:szCs w:val="24"/>
        </w:rPr>
        <w:t xml:space="preserve"> the National Environmental Education Action Plan for Sustainable Development</w:t>
      </w:r>
      <w:r w:rsidR="006A6DB9">
        <w:rPr>
          <w:rFonts w:ascii="Arial" w:hAnsi="Arial" w:cs="Arial"/>
          <w:sz w:val="24"/>
          <w:szCs w:val="24"/>
        </w:rPr>
        <w:t>, which includes</w:t>
      </w:r>
      <w:r w:rsidRPr="0069162E">
        <w:rPr>
          <w:rFonts w:ascii="Arial" w:hAnsi="Arial" w:cs="Arial"/>
          <w:sz w:val="24"/>
          <w:szCs w:val="24"/>
        </w:rPr>
        <w:t xml:space="preserve"> a national program that would encourage schools to establish sustainable and eco-friendly schools. The schoo</w:t>
      </w:r>
      <w:r w:rsidR="00AD3603" w:rsidRPr="0069162E">
        <w:rPr>
          <w:rFonts w:ascii="Arial" w:hAnsi="Arial" w:cs="Arial"/>
          <w:sz w:val="24"/>
          <w:szCs w:val="24"/>
        </w:rPr>
        <w:t xml:space="preserve">l system is a vital part of </w:t>
      </w:r>
      <w:r w:rsidRPr="0069162E">
        <w:rPr>
          <w:rFonts w:ascii="Arial" w:hAnsi="Arial" w:cs="Arial"/>
          <w:sz w:val="24"/>
          <w:szCs w:val="24"/>
        </w:rPr>
        <w:t xml:space="preserve">basic learning </w:t>
      </w:r>
      <w:r w:rsidR="00AD3603" w:rsidRPr="0069162E">
        <w:rPr>
          <w:rFonts w:ascii="Arial" w:hAnsi="Arial" w:cs="Arial"/>
          <w:sz w:val="24"/>
          <w:szCs w:val="24"/>
        </w:rPr>
        <w:t xml:space="preserve">in the Philippines </w:t>
      </w:r>
      <w:r w:rsidRPr="0069162E">
        <w:rPr>
          <w:rFonts w:ascii="Arial" w:hAnsi="Arial" w:cs="Arial"/>
          <w:sz w:val="24"/>
          <w:szCs w:val="24"/>
        </w:rPr>
        <w:t>and is seen as a powerful vehicle for change. The schoo</w:t>
      </w:r>
      <w:r w:rsidR="00012F60" w:rsidRPr="0069162E">
        <w:rPr>
          <w:rFonts w:ascii="Arial" w:hAnsi="Arial" w:cs="Arial"/>
          <w:sz w:val="24"/>
          <w:szCs w:val="24"/>
        </w:rPr>
        <w:t xml:space="preserve">l population, comprising of </w:t>
      </w:r>
      <w:r w:rsidRPr="0069162E">
        <w:rPr>
          <w:rFonts w:ascii="Arial" w:hAnsi="Arial" w:cs="Arial"/>
          <w:sz w:val="24"/>
          <w:szCs w:val="24"/>
        </w:rPr>
        <w:t>students, teaching and non-teaching personnel, constitute a sizeable percentage of the national population. As such, any program focused on advocacy and other multi-faceted program of activitie</w:t>
      </w:r>
      <w:r w:rsidR="005B6D03" w:rsidRPr="0069162E">
        <w:rPr>
          <w:rFonts w:ascii="Arial" w:hAnsi="Arial" w:cs="Arial"/>
          <w:sz w:val="24"/>
          <w:szCs w:val="24"/>
        </w:rPr>
        <w:t xml:space="preserve">s done within the school system, </w:t>
      </w:r>
      <w:r w:rsidRPr="0069162E">
        <w:rPr>
          <w:rFonts w:ascii="Arial" w:hAnsi="Arial" w:cs="Arial"/>
          <w:sz w:val="24"/>
          <w:szCs w:val="24"/>
        </w:rPr>
        <w:t>especially relating to environmental concerns needs to be documented, encouraged, and recognized.</w:t>
      </w:r>
    </w:p>
    <w:p w:rsidR="00462F85" w:rsidRPr="0069162E" w:rsidRDefault="00462F85" w:rsidP="00462F85">
      <w:pPr>
        <w:pStyle w:val="ListParagraph"/>
        <w:rPr>
          <w:rFonts w:ascii="Arial" w:hAnsi="Arial" w:cs="Arial"/>
          <w:sz w:val="24"/>
          <w:szCs w:val="24"/>
        </w:rPr>
      </w:pPr>
      <w:r w:rsidRPr="0069162E">
        <w:rPr>
          <w:rFonts w:ascii="Arial" w:hAnsi="Arial" w:cs="Arial"/>
          <w:sz w:val="24"/>
          <w:szCs w:val="24"/>
        </w:rPr>
        <w:t xml:space="preserve"> </w:t>
      </w:r>
    </w:p>
    <w:p w:rsidR="00462F85" w:rsidRPr="0069162E" w:rsidRDefault="00462F85" w:rsidP="00462F85">
      <w:pPr>
        <w:pStyle w:val="ListParagraph"/>
        <w:jc w:val="both"/>
        <w:rPr>
          <w:rFonts w:ascii="Arial" w:hAnsi="Arial" w:cs="Arial"/>
          <w:sz w:val="24"/>
          <w:szCs w:val="24"/>
        </w:rPr>
      </w:pPr>
      <w:r w:rsidRPr="0069162E">
        <w:rPr>
          <w:rFonts w:ascii="Arial" w:hAnsi="Arial" w:cs="Arial"/>
          <w:sz w:val="24"/>
          <w:szCs w:val="24"/>
        </w:rPr>
        <w:t xml:space="preserve">The promotion of </w:t>
      </w:r>
      <w:r w:rsidR="00306737" w:rsidRPr="0069162E">
        <w:rPr>
          <w:rFonts w:ascii="Arial" w:hAnsi="Arial" w:cs="Arial"/>
          <w:sz w:val="24"/>
          <w:szCs w:val="24"/>
        </w:rPr>
        <w:t xml:space="preserve">the </w:t>
      </w:r>
      <w:r w:rsidRPr="0069162E">
        <w:rPr>
          <w:rFonts w:ascii="Arial" w:hAnsi="Arial" w:cs="Arial"/>
          <w:sz w:val="24"/>
          <w:szCs w:val="24"/>
        </w:rPr>
        <w:t xml:space="preserve">establishment and/or strengthening of sustainable and eco-friendly schools in the country had </w:t>
      </w:r>
      <w:r w:rsidR="00367737" w:rsidRPr="0069162E">
        <w:rPr>
          <w:rFonts w:ascii="Arial" w:hAnsi="Arial" w:cs="Arial"/>
          <w:sz w:val="24"/>
          <w:szCs w:val="24"/>
        </w:rPr>
        <w:t xml:space="preserve">been enshrined as a priority in </w:t>
      </w:r>
      <w:r w:rsidR="00C17804" w:rsidRPr="0069162E">
        <w:rPr>
          <w:rFonts w:ascii="Arial" w:hAnsi="Arial" w:cs="Arial"/>
          <w:sz w:val="24"/>
          <w:szCs w:val="24"/>
        </w:rPr>
        <w:t>the Post-</w:t>
      </w:r>
      <w:r w:rsidRPr="0069162E">
        <w:rPr>
          <w:rFonts w:ascii="Arial" w:hAnsi="Arial" w:cs="Arial"/>
          <w:sz w:val="24"/>
          <w:szCs w:val="24"/>
        </w:rPr>
        <w:t>ASEAN Environment Year 2015 Celebration with the theme</w:t>
      </w:r>
      <w:r w:rsidR="000B03BC" w:rsidRPr="0069162E">
        <w:rPr>
          <w:rFonts w:ascii="Arial" w:hAnsi="Arial" w:cs="Arial"/>
          <w:sz w:val="24"/>
          <w:szCs w:val="24"/>
        </w:rPr>
        <w:t>,</w:t>
      </w:r>
      <w:r w:rsidRPr="0069162E">
        <w:rPr>
          <w:rFonts w:ascii="Arial" w:hAnsi="Arial" w:cs="Arial"/>
          <w:sz w:val="24"/>
          <w:szCs w:val="24"/>
        </w:rPr>
        <w:t xml:space="preserve"> “</w:t>
      </w:r>
      <w:r w:rsidRPr="0069162E">
        <w:rPr>
          <w:rFonts w:ascii="Arial" w:hAnsi="Arial" w:cs="Arial"/>
          <w:b/>
          <w:i/>
          <w:sz w:val="24"/>
          <w:szCs w:val="24"/>
        </w:rPr>
        <w:t>Empowering the Youth for a Green ASEAN Community</w:t>
      </w:r>
      <w:r w:rsidR="000E7892" w:rsidRPr="0069162E">
        <w:rPr>
          <w:rFonts w:ascii="Arial" w:hAnsi="Arial" w:cs="Arial"/>
          <w:sz w:val="24"/>
          <w:szCs w:val="24"/>
        </w:rPr>
        <w:t>.</w:t>
      </w:r>
      <w:r w:rsidR="00F82190" w:rsidRPr="0069162E">
        <w:rPr>
          <w:rFonts w:ascii="Arial" w:hAnsi="Arial" w:cs="Arial"/>
          <w:sz w:val="24"/>
          <w:szCs w:val="24"/>
        </w:rPr>
        <w:t>”</w:t>
      </w:r>
      <w:r w:rsidRPr="0069162E">
        <w:rPr>
          <w:rFonts w:ascii="Arial" w:hAnsi="Arial" w:cs="Arial"/>
          <w:sz w:val="24"/>
          <w:szCs w:val="24"/>
        </w:rPr>
        <w:t xml:space="preserve"> </w:t>
      </w:r>
      <w:r w:rsidR="000E7892" w:rsidRPr="0069162E">
        <w:rPr>
          <w:rFonts w:ascii="Arial" w:hAnsi="Arial" w:cs="Arial"/>
          <w:sz w:val="24"/>
          <w:szCs w:val="24"/>
        </w:rPr>
        <w:t xml:space="preserve">This was also incorporated </w:t>
      </w:r>
      <w:r w:rsidRPr="0069162E">
        <w:rPr>
          <w:rFonts w:ascii="Arial" w:hAnsi="Arial" w:cs="Arial"/>
          <w:sz w:val="24"/>
          <w:szCs w:val="24"/>
        </w:rPr>
        <w:t>in the Road Map for the Implementation of Republic Act No. 9512 also known as the National Environmental Awareness and Education Act of 2008 under the National Environmental Education Action Plan for Sustainable Development (2009-2018).</w:t>
      </w:r>
    </w:p>
    <w:p w:rsidR="00462F85" w:rsidRPr="0069162E" w:rsidRDefault="00462F85" w:rsidP="00462F85">
      <w:pPr>
        <w:pStyle w:val="ListParagraph"/>
        <w:jc w:val="both"/>
        <w:rPr>
          <w:rFonts w:ascii="Arial" w:hAnsi="Arial" w:cs="Arial"/>
          <w:sz w:val="24"/>
          <w:szCs w:val="24"/>
        </w:rPr>
      </w:pPr>
    </w:p>
    <w:p w:rsidR="00F12FA0" w:rsidRPr="006A6DB9" w:rsidRDefault="00462F85" w:rsidP="006A6DB9">
      <w:pPr>
        <w:pStyle w:val="ListParagraph"/>
        <w:jc w:val="both"/>
        <w:rPr>
          <w:rFonts w:ascii="Arial" w:hAnsi="Arial" w:cs="Arial"/>
          <w:color w:val="000000" w:themeColor="text1"/>
          <w:sz w:val="24"/>
          <w:szCs w:val="24"/>
        </w:rPr>
      </w:pPr>
      <w:r w:rsidRPr="0069162E">
        <w:rPr>
          <w:rFonts w:ascii="Arial" w:hAnsi="Arial" w:cs="Arial"/>
          <w:color w:val="000000" w:themeColor="text1"/>
          <w:sz w:val="24"/>
          <w:szCs w:val="24"/>
        </w:rPr>
        <w:lastRenderedPageBreak/>
        <w:t>In 2013</w:t>
      </w:r>
      <w:r w:rsidR="00A97650" w:rsidRPr="0069162E">
        <w:rPr>
          <w:rFonts w:ascii="Arial" w:hAnsi="Arial" w:cs="Arial"/>
          <w:color w:val="000000" w:themeColor="text1"/>
          <w:sz w:val="24"/>
          <w:szCs w:val="24"/>
        </w:rPr>
        <w:t xml:space="preserve">, </w:t>
      </w:r>
      <w:r w:rsidRPr="0069162E">
        <w:rPr>
          <w:rFonts w:ascii="Arial" w:hAnsi="Arial" w:cs="Arial"/>
          <w:color w:val="000000" w:themeColor="text1"/>
          <w:sz w:val="24"/>
          <w:szCs w:val="24"/>
        </w:rPr>
        <w:t>the following emerged as winners</w:t>
      </w:r>
      <w:r w:rsidR="00A97650" w:rsidRPr="0069162E">
        <w:rPr>
          <w:rFonts w:ascii="Arial" w:hAnsi="Arial" w:cs="Arial"/>
          <w:color w:val="000000" w:themeColor="text1"/>
          <w:sz w:val="24"/>
          <w:szCs w:val="24"/>
        </w:rPr>
        <w:t xml:space="preserve"> for the same program</w:t>
      </w:r>
      <w:r w:rsidRPr="0069162E">
        <w:rPr>
          <w:rFonts w:ascii="Arial" w:hAnsi="Arial" w:cs="Arial"/>
          <w:color w:val="000000" w:themeColor="text1"/>
          <w:sz w:val="24"/>
          <w:szCs w:val="24"/>
        </w:rPr>
        <w:t xml:space="preserve">: Dubinan Elementary School in Santiago City, Isabela for Elementary; Ateneo De Davao University-High School in Davao City for High School; and Visayas State University in Baybay City, Leyte for College. In 2015 National Search for Sustainable and Eco-Friendly Schools, the following emerged as winners: Divisoria Elementary School in Santiago City, Isabela for Elementary; Bintawan National High School in Villaverde, Nueva Vizcaya for High School; and Foundation University in Dumaguete City, Negros </w:t>
      </w:r>
      <w:r w:rsidR="00485350" w:rsidRPr="0069162E">
        <w:rPr>
          <w:rFonts w:ascii="Arial" w:hAnsi="Arial" w:cs="Arial"/>
          <w:color w:val="000000" w:themeColor="text1"/>
          <w:sz w:val="24"/>
          <w:szCs w:val="24"/>
        </w:rPr>
        <w:t xml:space="preserve">Oriental for College. For 2017, the </w:t>
      </w:r>
      <w:r w:rsidRPr="0069162E">
        <w:rPr>
          <w:rFonts w:ascii="Arial" w:hAnsi="Arial" w:cs="Arial"/>
          <w:color w:val="000000" w:themeColor="text1"/>
          <w:sz w:val="24"/>
          <w:szCs w:val="24"/>
        </w:rPr>
        <w:t xml:space="preserve">Philippines’ Search for Sustainable and Eco-Friendly School </w:t>
      </w:r>
      <w:r w:rsidR="00CB4153" w:rsidRPr="0069162E">
        <w:rPr>
          <w:rFonts w:ascii="Arial" w:hAnsi="Arial" w:cs="Arial"/>
          <w:color w:val="000000" w:themeColor="text1"/>
          <w:sz w:val="24"/>
          <w:szCs w:val="24"/>
        </w:rPr>
        <w:t>is currently being</w:t>
      </w:r>
      <w:r w:rsidR="00846600" w:rsidRPr="0069162E">
        <w:rPr>
          <w:rFonts w:ascii="Arial" w:hAnsi="Arial" w:cs="Arial"/>
          <w:color w:val="000000" w:themeColor="text1"/>
          <w:sz w:val="24"/>
          <w:szCs w:val="24"/>
        </w:rPr>
        <w:t xml:space="preserve"> implemented </w:t>
      </w:r>
      <w:r w:rsidRPr="0069162E">
        <w:rPr>
          <w:rFonts w:ascii="Arial" w:hAnsi="Arial" w:cs="Arial"/>
          <w:color w:val="000000" w:themeColor="text1"/>
          <w:sz w:val="24"/>
          <w:szCs w:val="24"/>
        </w:rPr>
        <w:t xml:space="preserve">to give recognition to the environmental initiatives of schools </w:t>
      </w:r>
      <w:r w:rsidR="008E23AF" w:rsidRPr="0069162E">
        <w:rPr>
          <w:rFonts w:ascii="Arial" w:hAnsi="Arial" w:cs="Arial"/>
          <w:color w:val="000000" w:themeColor="text1"/>
          <w:sz w:val="24"/>
          <w:szCs w:val="24"/>
        </w:rPr>
        <w:t xml:space="preserve">all </w:t>
      </w:r>
      <w:r w:rsidR="00F12FA0" w:rsidRPr="0069162E">
        <w:rPr>
          <w:rFonts w:ascii="Arial" w:hAnsi="Arial" w:cs="Arial"/>
          <w:color w:val="000000" w:themeColor="text1"/>
          <w:sz w:val="24"/>
          <w:szCs w:val="24"/>
        </w:rPr>
        <w:t xml:space="preserve">over the country.  </w:t>
      </w:r>
      <w:r w:rsidRPr="0069162E">
        <w:rPr>
          <w:rFonts w:ascii="Arial" w:hAnsi="Arial" w:cs="Arial"/>
          <w:color w:val="000000" w:themeColor="text1"/>
          <w:sz w:val="24"/>
          <w:szCs w:val="24"/>
        </w:rPr>
        <w:t>For the</w:t>
      </w:r>
      <w:r w:rsidR="00F12FA0" w:rsidRPr="0069162E">
        <w:rPr>
          <w:rFonts w:ascii="Arial" w:hAnsi="Arial" w:cs="Arial"/>
          <w:color w:val="000000" w:themeColor="text1"/>
          <w:sz w:val="24"/>
          <w:szCs w:val="24"/>
        </w:rPr>
        <w:t xml:space="preserve"> 2017 Philippines’ </w:t>
      </w:r>
      <w:r w:rsidRPr="0069162E">
        <w:rPr>
          <w:rFonts w:ascii="Arial" w:hAnsi="Arial" w:cs="Arial"/>
          <w:color w:val="000000" w:themeColor="text1"/>
          <w:sz w:val="24"/>
          <w:szCs w:val="24"/>
        </w:rPr>
        <w:t xml:space="preserve">Search for Sustainable and Eco-friendly Schools, special categories </w:t>
      </w:r>
      <w:r w:rsidR="00667CBD" w:rsidRPr="0069162E">
        <w:rPr>
          <w:rFonts w:ascii="Arial" w:hAnsi="Arial" w:cs="Arial"/>
          <w:color w:val="000000" w:themeColor="text1"/>
          <w:sz w:val="24"/>
          <w:szCs w:val="24"/>
        </w:rPr>
        <w:t>have been introduced including the following: the</w:t>
      </w:r>
      <w:r w:rsidRPr="0069162E">
        <w:rPr>
          <w:rFonts w:ascii="Arial" w:hAnsi="Arial" w:cs="Arial"/>
          <w:color w:val="000000" w:themeColor="text1"/>
          <w:sz w:val="24"/>
          <w:szCs w:val="24"/>
        </w:rPr>
        <w:t xml:space="preserve"> </w:t>
      </w:r>
      <w:r w:rsidR="00F12FA0" w:rsidRPr="0069162E">
        <w:rPr>
          <w:rFonts w:ascii="Arial" w:hAnsi="Arial" w:cs="Arial"/>
          <w:b/>
          <w:color w:val="000000" w:themeColor="text1"/>
          <w:sz w:val="24"/>
          <w:szCs w:val="24"/>
        </w:rPr>
        <w:t>Water Leadership Award</w:t>
      </w:r>
      <w:r w:rsidR="00F12FA0" w:rsidRPr="0069162E">
        <w:rPr>
          <w:rFonts w:ascii="Arial" w:hAnsi="Arial" w:cs="Arial"/>
          <w:color w:val="000000" w:themeColor="text1"/>
          <w:sz w:val="24"/>
          <w:szCs w:val="24"/>
        </w:rPr>
        <w:t xml:space="preserve">, which aims </w:t>
      </w:r>
      <w:r w:rsidRPr="0069162E">
        <w:rPr>
          <w:rFonts w:ascii="Arial" w:hAnsi="Arial" w:cs="Arial"/>
          <w:color w:val="000000" w:themeColor="text1"/>
          <w:sz w:val="24"/>
          <w:szCs w:val="24"/>
        </w:rPr>
        <w:t>to recognize and promote solutions, practices and initiatives of schools on water</w:t>
      </w:r>
      <w:r w:rsidR="00E05C21" w:rsidRPr="0069162E">
        <w:rPr>
          <w:rFonts w:ascii="Arial" w:hAnsi="Arial" w:cs="Arial"/>
          <w:color w:val="000000" w:themeColor="text1"/>
          <w:sz w:val="24"/>
          <w:szCs w:val="24"/>
        </w:rPr>
        <w:t>, t</w:t>
      </w:r>
      <w:r w:rsidRPr="0069162E">
        <w:rPr>
          <w:rFonts w:ascii="Arial" w:hAnsi="Arial" w:cs="Arial"/>
          <w:color w:val="000000" w:themeColor="text1"/>
          <w:sz w:val="24"/>
          <w:szCs w:val="24"/>
        </w:rPr>
        <w:t xml:space="preserve">he </w:t>
      </w:r>
      <w:r w:rsidRPr="0069162E">
        <w:rPr>
          <w:rFonts w:ascii="Arial" w:hAnsi="Arial" w:cs="Arial"/>
          <w:b/>
          <w:color w:val="000000" w:themeColor="text1"/>
          <w:sz w:val="24"/>
          <w:szCs w:val="24"/>
        </w:rPr>
        <w:t>Energy Leadership Award</w:t>
      </w:r>
      <w:r w:rsidR="00F26AD5" w:rsidRPr="0069162E">
        <w:rPr>
          <w:rFonts w:ascii="Arial" w:hAnsi="Arial" w:cs="Arial"/>
          <w:color w:val="000000" w:themeColor="text1"/>
          <w:sz w:val="24"/>
          <w:szCs w:val="24"/>
        </w:rPr>
        <w:t>, which</w:t>
      </w:r>
      <w:r w:rsidR="00F8780B" w:rsidRPr="0069162E">
        <w:rPr>
          <w:rFonts w:ascii="Arial" w:hAnsi="Arial" w:cs="Arial"/>
          <w:color w:val="000000" w:themeColor="text1"/>
          <w:sz w:val="24"/>
          <w:szCs w:val="24"/>
        </w:rPr>
        <w:t xml:space="preserve"> </w:t>
      </w:r>
      <w:r w:rsidRPr="0069162E">
        <w:rPr>
          <w:rFonts w:ascii="Arial" w:hAnsi="Arial" w:cs="Arial"/>
          <w:color w:val="000000" w:themeColor="text1"/>
          <w:sz w:val="24"/>
          <w:szCs w:val="24"/>
        </w:rPr>
        <w:t>recognize</w:t>
      </w:r>
      <w:r w:rsidR="00F8780B" w:rsidRPr="0069162E">
        <w:rPr>
          <w:rFonts w:ascii="Arial" w:hAnsi="Arial" w:cs="Arial"/>
          <w:color w:val="000000" w:themeColor="text1"/>
          <w:sz w:val="24"/>
          <w:szCs w:val="24"/>
        </w:rPr>
        <w:t>s</w:t>
      </w:r>
      <w:r w:rsidRPr="0069162E">
        <w:rPr>
          <w:rFonts w:ascii="Arial" w:hAnsi="Arial" w:cs="Arial"/>
          <w:color w:val="000000" w:themeColor="text1"/>
          <w:sz w:val="24"/>
          <w:szCs w:val="24"/>
        </w:rPr>
        <w:t xml:space="preserve"> schools that promote practices and initiatives in electrical safety, energy efficiency and conservation. The </w:t>
      </w:r>
      <w:r w:rsidRPr="0069162E">
        <w:rPr>
          <w:rFonts w:ascii="Arial" w:hAnsi="Arial" w:cs="Arial"/>
          <w:b/>
          <w:color w:val="000000" w:themeColor="text1"/>
          <w:sz w:val="24"/>
          <w:szCs w:val="24"/>
        </w:rPr>
        <w:t>Green Leadership Award</w:t>
      </w:r>
      <w:r w:rsidR="009F31A2" w:rsidRPr="0069162E">
        <w:rPr>
          <w:rFonts w:ascii="Arial" w:hAnsi="Arial" w:cs="Arial"/>
          <w:color w:val="000000" w:themeColor="text1"/>
          <w:sz w:val="24"/>
          <w:szCs w:val="24"/>
        </w:rPr>
        <w:t xml:space="preserve">, which </w:t>
      </w:r>
      <w:r w:rsidRPr="0069162E">
        <w:rPr>
          <w:rFonts w:ascii="Arial" w:hAnsi="Arial" w:cs="Arial"/>
          <w:color w:val="000000" w:themeColor="text1"/>
          <w:sz w:val="24"/>
          <w:szCs w:val="24"/>
        </w:rPr>
        <w:t>recognize</w:t>
      </w:r>
      <w:r w:rsidR="009F31A2" w:rsidRPr="0069162E">
        <w:rPr>
          <w:rFonts w:ascii="Arial" w:hAnsi="Arial" w:cs="Arial"/>
          <w:color w:val="000000" w:themeColor="text1"/>
          <w:sz w:val="24"/>
          <w:szCs w:val="24"/>
        </w:rPr>
        <w:t>s</w:t>
      </w:r>
      <w:r w:rsidRPr="0069162E">
        <w:rPr>
          <w:rFonts w:ascii="Arial" w:hAnsi="Arial" w:cs="Arial"/>
          <w:color w:val="000000" w:themeColor="text1"/>
          <w:sz w:val="24"/>
          <w:szCs w:val="24"/>
        </w:rPr>
        <w:t xml:space="preserve"> schools that promote overall environmental sustainability programs.</w:t>
      </w:r>
      <w:r w:rsidR="006A6DB9">
        <w:rPr>
          <w:rFonts w:ascii="Arial" w:hAnsi="Arial" w:cs="Arial"/>
          <w:color w:val="000000" w:themeColor="text1"/>
          <w:sz w:val="24"/>
          <w:szCs w:val="24"/>
        </w:rPr>
        <w:t xml:space="preserve"> </w:t>
      </w:r>
      <w:r w:rsidR="00F12FA0" w:rsidRPr="006A6DB9">
        <w:rPr>
          <w:rFonts w:ascii="Arial" w:hAnsi="Arial" w:cs="Arial"/>
          <w:color w:val="000000" w:themeColor="text1"/>
          <w:sz w:val="24"/>
          <w:szCs w:val="24"/>
        </w:rPr>
        <w:t>The Search is being planned to continue periodically.</w:t>
      </w:r>
    </w:p>
    <w:p w:rsidR="00F12FA0" w:rsidRPr="0069162E" w:rsidRDefault="00F12FA0" w:rsidP="00462F85">
      <w:pPr>
        <w:pStyle w:val="ListParagraph"/>
        <w:jc w:val="both"/>
        <w:rPr>
          <w:rFonts w:ascii="Arial" w:hAnsi="Arial" w:cs="Arial"/>
          <w:color w:val="000000" w:themeColor="text1"/>
          <w:sz w:val="24"/>
          <w:szCs w:val="24"/>
        </w:rPr>
      </w:pPr>
    </w:p>
    <w:p w:rsidR="00462F85" w:rsidRPr="0069162E" w:rsidRDefault="00462F85" w:rsidP="00462F85">
      <w:pPr>
        <w:pStyle w:val="ListParagraph"/>
        <w:jc w:val="both"/>
        <w:rPr>
          <w:rFonts w:ascii="Arial" w:hAnsi="Arial" w:cs="Arial"/>
          <w:sz w:val="24"/>
          <w:szCs w:val="24"/>
        </w:rPr>
      </w:pPr>
      <w:r w:rsidRPr="0069162E">
        <w:rPr>
          <w:rFonts w:ascii="Arial" w:hAnsi="Arial" w:cs="Arial"/>
          <w:color w:val="000000" w:themeColor="text1"/>
          <w:sz w:val="24"/>
          <w:szCs w:val="24"/>
        </w:rPr>
        <w:t xml:space="preserve">The </w:t>
      </w:r>
      <w:r w:rsidR="00E42CAE" w:rsidRPr="0069162E">
        <w:rPr>
          <w:rFonts w:ascii="Arial" w:hAnsi="Arial" w:cs="Arial"/>
          <w:color w:val="000000" w:themeColor="text1"/>
          <w:sz w:val="24"/>
          <w:szCs w:val="24"/>
        </w:rPr>
        <w:t xml:space="preserve">Philippines’ Department of Environment and Natural Resources </w:t>
      </w:r>
      <w:r w:rsidR="008B5FA2">
        <w:rPr>
          <w:rFonts w:ascii="Arial" w:hAnsi="Arial" w:cs="Arial"/>
          <w:color w:val="000000" w:themeColor="text1"/>
          <w:sz w:val="24"/>
          <w:szCs w:val="24"/>
        </w:rPr>
        <w:t xml:space="preserve">(DENR) pursues </w:t>
      </w:r>
      <w:r w:rsidR="00E42CAE" w:rsidRPr="0069162E">
        <w:rPr>
          <w:rFonts w:ascii="Arial" w:hAnsi="Arial" w:cs="Arial"/>
          <w:color w:val="000000" w:themeColor="text1"/>
          <w:sz w:val="24"/>
          <w:szCs w:val="24"/>
        </w:rPr>
        <w:t xml:space="preserve">the following </w:t>
      </w:r>
      <w:r w:rsidR="00C533B2" w:rsidRPr="0069162E">
        <w:rPr>
          <w:rFonts w:ascii="Arial" w:hAnsi="Arial" w:cs="Arial"/>
          <w:color w:val="000000" w:themeColor="text1"/>
          <w:sz w:val="24"/>
          <w:szCs w:val="24"/>
        </w:rPr>
        <w:t xml:space="preserve">measures </w:t>
      </w:r>
      <w:r w:rsidR="008B5FA2">
        <w:rPr>
          <w:rFonts w:ascii="Arial" w:hAnsi="Arial" w:cs="Arial"/>
          <w:color w:val="000000" w:themeColor="text1"/>
          <w:sz w:val="24"/>
          <w:szCs w:val="24"/>
        </w:rPr>
        <w:t xml:space="preserve">aimed at attaining </w:t>
      </w:r>
      <w:r w:rsidRPr="0069162E">
        <w:rPr>
          <w:rFonts w:ascii="Arial" w:hAnsi="Arial" w:cs="Arial"/>
          <w:color w:val="000000" w:themeColor="text1"/>
          <w:sz w:val="24"/>
          <w:szCs w:val="24"/>
        </w:rPr>
        <w:t>sustainable and eco-friendly schools:</w:t>
      </w:r>
    </w:p>
    <w:p w:rsidR="006A6DB9" w:rsidRDefault="006A6DB9" w:rsidP="006A6DB9">
      <w:pPr>
        <w:pStyle w:val="ListParagraph"/>
        <w:spacing w:after="0" w:line="276" w:lineRule="auto"/>
        <w:ind w:left="1440"/>
        <w:rPr>
          <w:rFonts w:ascii="Arial" w:hAnsi="Arial" w:cs="Arial"/>
          <w:color w:val="000000" w:themeColor="text1"/>
          <w:sz w:val="24"/>
          <w:szCs w:val="24"/>
        </w:rPr>
      </w:pP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developing environmental policies for the school;</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campus planning, design and development str</w:t>
      </w:r>
      <w:r w:rsidR="00FD4861" w:rsidRPr="0069162E">
        <w:rPr>
          <w:rFonts w:ascii="Arial" w:hAnsi="Arial" w:cs="Arial"/>
          <w:color w:val="000000" w:themeColor="text1"/>
          <w:sz w:val="24"/>
          <w:szCs w:val="24"/>
        </w:rPr>
        <w:t xml:space="preserve">uctured and managed to achieve </w:t>
      </w:r>
      <w:r w:rsidRPr="0069162E">
        <w:rPr>
          <w:rFonts w:ascii="Arial" w:hAnsi="Arial" w:cs="Arial"/>
          <w:color w:val="000000" w:themeColor="text1"/>
          <w:sz w:val="24"/>
          <w:szCs w:val="24"/>
        </w:rPr>
        <w:t>and surpass</w:t>
      </w:r>
      <w:r w:rsidR="003F4557" w:rsidRPr="0069162E">
        <w:rPr>
          <w:rFonts w:ascii="Arial" w:hAnsi="Arial" w:cs="Arial"/>
          <w:color w:val="000000" w:themeColor="text1"/>
          <w:sz w:val="24"/>
          <w:szCs w:val="24"/>
        </w:rPr>
        <w:t xml:space="preserve"> zero net carbon/water/waste and </w:t>
      </w:r>
      <w:r w:rsidRPr="0069162E">
        <w:rPr>
          <w:rFonts w:ascii="Arial" w:hAnsi="Arial" w:cs="Arial"/>
          <w:color w:val="000000" w:themeColor="text1"/>
          <w:sz w:val="24"/>
          <w:szCs w:val="24"/>
        </w:rPr>
        <w:t>become a regenerative organ</w:t>
      </w:r>
      <w:r w:rsidR="00BA2AD4" w:rsidRPr="0069162E">
        <w:rPr>
          <w:rFonts w:ascii="Arial" w:hAnsi="Arial" w:cs="Arial"/>
          <w:color w:val="000000" w:themeColor="text1"/>
          <w:sz w:val="24"/>
          <w:szCs w:val="24"/>
        </w:rPr>
        <w:t xml:space="preserve">ization within </w:t>
      </w:r>
      <w:r w:rsidRPr="0069162E">
        <w:rPr>
          <w:rFonts w:ascii="Arial" w:hAnsi="Arial" w:cs="Arial"/>
          <w:color w:val="000000" w:themeColor="text1"/>
          <w:sz w:val="24"/>
          <w:szCs w:val="24"/>
        </w:rPr>
        <w:t>the context of the local region;</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physical operations and maintenance focused on supporting and enabling zero net carbon/water/waste goals</w:t>
      </w:r>
      <w:r w:rsidR="00B31CE0" w:rsidRPr="0069162E">
        <w:rPr>
          <w:rFonts w:ascii="Arial" w:hAnsi="Arial" w:cs="Arial"/>
          <w:color w:val="000000" w:themeColor="text1"/>
          <w:sz w:val="24"/>
          <w:szCs w:val="24"/>
        </w:rPr>
        <w:t xml:space="preserve"> including effective monitoring</w:t>
      </w:r>
      <w:r w:rsidRPr="0069162E">
        <w:rPr>
          <w:rFonts w:ascii="Arial" w:hAnsi="Arial" w:cs="Arial"/>
          <w:color w:val="000000" w:themeColor="text1"/>
          <w:sz w:val="24"/>
          <w:szCs w:val="24"/>
        </w:rPr>
        <w:t>, reporting and continual improvement;</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policies and practices whi</w:t>
      </w:r>
      <w:r w:rsidR="00AC79AE" w:rsidRPr="0069162E">
        <w:rPr>
          <w:rFonts w:ascii="Arial" w:hAnsi="Arial" w:cs="Arial"/>
          <w:color w:val="000000" w:themeColor="text1"/>
          <w:sz w:val="24"/>
          <w:szCs w:val="24"/>
        </w:rPr>
        <w:t>ch foster equity</w:t>
      </w:r>
      <w:r w:rsidRPr="0069162E">
        <w:rPr>
          <w:rFonts w:ascii="Arial" w:hAnsi="Arial" w:cs="Arial"/>
          <w:color w:val="000000" w:themeColor="text1"/>
          <w:sz w:val="24"/>
          <w:szCs w:val="24"/>
        </w:rPr>
        <w:t>, diversity, and quality of life for students, staff, and the broader community within which the university/school is based;</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physical cleanliness, orderliness and beautification of the school;</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energy conservation and efficiency and electrical safety;</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water conservation/water management (maintenance of potable water) including prevention and/or treatment of water pollution;</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paper conservation/paper recycling;</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waste prevention, reduction, waste segregation, recycling and composting;</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air, water and soil pollution control;</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seedling production/vegetable gardening and marketing;</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reforestation and/or nursery establishment;</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establishment of a botanical garden;</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lastRenderedPageBreak/>
        <w:t>herbarium;</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establishment of bio-park;</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environmental audits of school’s operations and facilities;</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integration of environmental themes into the school curriculum;</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conduct of in-service environmental training for faculty members;</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presence of environmental clubs/organization;</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development of environmental support instructional materials;</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offering of environmental</w:t>
      </w:r>
      <w:r w:rsidR="005A569C" w:rsidRPr="0069162E">
        <w:rPr>
          <w:rFonts w:ascii="Arial" w:hAnsi="Arial" w:cs="Arial"/>
          <w:color w:val="000000" w:themeColor="text1"/>
          <w:sz w:val="24"/>
          <w:szCs w:val="24"/>
        </w:rPr>
        <w:t xml:space="preserve"> academic</w:t>
      </w:r>
      <w:r w:rsidR="00EF06A4" w:rsidRPr="0069162E">
        <w:rPr>
          <w:rFonts w:ascii="Arial" w:hAnsi="Arial" w:cs="Arial"/>
          <w:color w:val="000000" w:themeColor="text1"/>
          <w:sz w:val="24"/>
          <w:szCs w:val="24"/>
        </w:rPr>
        <w:t xml:space="preserve"> </w:t>
      </w:r>
      <w:r w:rsidRPr="0069162E">
        <w:rPr>
          <w:rFonts w:ascii="Arial" w:hAnsi="Arial" w:cs="Arial"/>
          <w:color w:val="000000" w:themeColor="text1"/>
          <w:sz w:val="24"/>
          <w:szCs w:val="24"/>
        </w:rPr>
        <w:t>degrees/certificate programs;</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environment and natural resource-related research works and studies;</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linkages and exchanges on the environment with the followin</w:t>
      </w:r>
      <w:r w:rsidR="003F17F5" w:rsidRPr="0069162E">
        <w:rPr>
          <w:rFonts w:ascii="Arial" w:hAnsi="Arial" w:cs="Arial"/>
          <w:color w:val="000000" w:themeColor="text1"/>
          <w:sz w:val="24"/>
          <w:szCs w:val="24"/>
        </w:rPr>
        <w:t xml:space="preserve">g sectors: national government </w:t>
      </w:r>
      <w:r w:rsidRPr="0069162E">
        <w:rPr>
          <w:rFonts w:ascii="Arial" w:hAnsi="Arial" w:cs="Arial"/>
          <w:color w:val="000000" w:themeColor="text1"/>
          <w:sz w:val="24"/>
          <w:szCs w:val="24"/>
        </w:rPr>
        <w:t>agencies, non-government organizations, religious organizations, lo</w:t>
      </w:r>
      <w:r w:rsidR="00394E93" w:rsidRPr="0069162E">
        <w:rPr>
          <w:rFonts w:ascii="Arial" w:hAnsi="Arial" w:cs="Arial"/>
          <w:color w:val="000000" w:themeColor="text1"/>
          <w:sz w:val="24"/>
          <w:szCs w:val="24"/>
        </w:rPr>
        <w:t xml:space="preserve">cal government units, business </w:t>
      </w:r>
      <w:r w:rsidRPr="0069162E">
        <w:rPr>
          <w:rFonts w:ascii="Arial" w:hAnsi="Arial" w:cs="Arial"/>
          <w:color w:val="000000" w:themeColor="text1"/>
          <w:sz w:val="24"/>
          <w:szCs w:val="24"/>
        </w:rPr>
        <w:t>and industry sector, among others;</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environmental awar</w:t>
      </w:r>
      <w:r w:rsidR="00A344F1" w:rsidRPr="0069162E">
        <w:rPr>
          <w:rFonts w:ascii="Arial" w:hAnsi="Arial" w:cs="Arial"/>
          <w:color w:val="000000" w:themeColor="text1"/>
          <w:sz w:val="24"/>
          <w:szCs w:val="24"/>
        </w:rPr>
        <w:t xml:space="preserve">eness and community education, </w:t>
      </w:r>
      <w:r w:rsidRPr="0069162E">
        <w:rPr>
          <w:rFonts w:ascii="Arial" w:hAnsi="Arial" w:cs="Arial"/>
          <w:color w:val="000000" w:themeColor="text1"/>
          <w:sz w:val="24"/>
          <w:szCs w:val="24"/>
        </w:rPr>
        <w:t xml:space="preserve">holding of </w:t>
      </w:r>
      <w:r w:rsidR="002936FE" w:rsidRPr="0069162E">
        <w:rPr>
          <w:rFonts w:ascii="Arial" w:hAnsi="Arial" w:cs="Arial"/>
          <w:color w:val="000000" w:themeColor="text1"/>
          <w:sz w:val="24"/>
          <w:szCs w:val="24"/>
        </w:rPr>
        <w:t xml:space="preserve">green fairs and environmental </w:t>
      </w:r>
      <w:r w:rsidRPr="0069162E">
        <w:rPr>
          <w:rFonts w:ascii="Arial" w:hAnsi="Arial" w:cs="Arial"/>
          <w:color w:val="000000" w:themeColor="text1"/>
          <w:sz w:val="24"/>
          <w:szCs w:val="24"/>
        </w:rPr>
        <w:t>ex</w:t>
      </w:r>
      <w:r w:rsidR="002936FE" w:rsidRPr="0069162E">
        <w:rPr>
          <w:rFonts w:ascii="Arial" w:hAnsi="Arial" w:cs="Arial"/>
          <w:color w:val="000000" w:themeColor="text1"/>
          <w:sz w:val="24"/>
          <w:szCs w:val="24"/>
        </w:rPr>
        <w:t xml:space="preserve">hibits/sale of green products, </w:t>
      </w:r>
      <w:r w:rsidRPr="0069162E">
        <w:rPr>
          <w:rFonts w:ascii="Arial" w:hAnsi="Arial" w:cs="Arial"/>
          <w:color w:val="000000" w:themeColor="text1"/>
          <w:sz w:val="24"/>
          <w:szCs w:val="24"/>
        </w:rPr>
        <w:t>holding of seminars and/or conferences/sy</w:t>
      </w:r>
      <w:r w:rsidR="00743250" w:rsidRPr="0069162E">
        <w:rPr>
          <w:rFonts w:ascii="Arial" w:hAnsi="Arial" w:cs="Arial"/>
          <w:color w:val="000000" w:themeColor="text1"/>
          <w:sz w:val="24"/>
          <w:szCs w:val="24"/>
        </w:rPr>
        <w:t xml:space="preserve">mposia, </w:t>
      </w:r>
      <w:r w:rsidRPr="0069162E">
        <w:rPr>
          <w:rFonts w:ascii="Arial" w:hAnsi="Arial" w:cs="Arial"/>
          <w:color w:val="000000" w:themeColor="text1"/>
          <w:sz w:val="24"/>
          <w:szCs w:val="24"/>
        </w:rPr>
        <w:t>holding of eco- tours or ecological destinations,  healthy lifestyle campaigns;</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climate change mitigation and adaptation programs;</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disaster risk reduction and management programs;</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celebration of cultural diversity and application of cultural inclusivity; and</w:t>
      </w:r>
    </w:p>
    <w:p w:rsidR="00462F85" w:rsidRPr="0069162E" w:rsidRDefault="00462F85" w:rsidP="00462F85">
      <w:pPr>
        <w:pStyle w:val="ListParagraph"/>
        <w:numPr>
          <w:ilvl w:val="0"/>
          <w:numId w:val="4"/>
        </w:numPr>
        <w:spacing w:after="0" w:line="276" w:lineRule="auto"/>
        <w:rPr>
          <w:rFonts w:ascii="Arial" w:hAnsi="Arial" w:cs="Arial"/>
          <w:color w:val="000000" w:themeColor="text1"/>
          <w:sz w:val="24"/>
          <w:szCs w:val="24"/>
        </w:rPr>
      </w:pPr>
      <w:r w:rsidRPr="0069162E">
        <w:rPr>
          <w:rFonts w:ascii="Arial" w:hAnsi="Arial" w:cs="Arial"/>
          <w:color w:val="000000" w:themeColor="text1"/>
          <w:sz w:val="24"/>
          <w:szCs w:val="24"/>
        </w:rPr>
        <w:t>framework of support cooperation among universities/colleges/schools both nationally and globally</w:t>
      </w:r>
    </w:p>
    <w:p w:rsidR="006A6DB9" w:rsidRPr="006A6DB9" w:rsidRDefault="006A6DB9" w:rsidP="006A6DB9">
      <w:pPr>
        <w:pStyle w:val="ListParagraph"/>
        <w:spacing w:after="200" w:line="276" w:lineRule="auto"/>
        <w:rPr>
          <w:rFonts w:ascii="Arial" w:hAnsi="Arial" w:cs="Arial"/>
          <w:color w:val="000000" w:themeColor="text1"/>
          <w:sz w:val="24"/>
          <w:szCs w:val="24"/>
          <w:shd w:val="clear" w:color="auto" w:fill="FFFFFF"/>
        </w:rPr>
      </w:pPr>
    </w:p>
    <w:p w:rsidR="00462F85" w:rsidRPr="006A6DB9" w:rsidRDefault="00462F85" w:rsidP="006A6DB9">
      <w:pPr>
        <w:pStyle w:val="ListParagraph"/>
        <w:numPr>
          <w:ilvl w:val="0"/>
          <w:numId w:val="8"/>
        </w:numPr>
        <w:spacing w:after="200" w:line="276" w:lineRule="auto"/>
        <w:rPr>
          <w:rFonts w:ascii="Arial" w:hAnsi="Arial" w:cs="Arial"/>
          <w:color w:val="000000" w:themeColor="text1"/>
          <w:sz w:val="24"/>
          <w:szCs w:val="24"/>
          <w:shd w:val="clear" w:color="auto" w:fill="FFFFFF"/>
        </w:rPr>
      </w:pPr>
      <w:r w:rsidRPr="006A6DB9">
        <w:rPr>
          <w:rFonts w:ascii="Arial" w:hAnsi="Arial" w:cs="Arial"/>
          <w:b/>
          <w:color w:val="000000" w:themeColor="text1"/>
          <w:sz w:val="24"/>
          <w:szCs w:val="24"/>
          <w:shd w:val="clear" w:color="auto" w:fill="FFFFFF"/>
        </w:rPr>
        <w:t>Republic Act 7586</w:t>
      </w:r>
      <w:r w:rsidR="006A6DB9">
        <w:rPr>
          <w:rFonts w:ascii="Arial" w:hAnsi="Arial" w:cs="Arial"/>
          <w:b/>
          <w:color w:val="000000" w:themeColor="text1"/>
          <w:sz w:val="24"/>
          <w:szCs w:val="24"/>
          <w:shd w:val="clear" w:color="auto" w:fill="FFFFFF"/>
        </w:rPr>
        <w:t>, or the N</w:t>
      </w:r>
      <w:r w:rsidR="006A6DB9" w:rsidRPr="006A6DB9">
        <w:rPr>
          <w:rFonts w:ascii="Arial" w:hAnsi="Arial" w:cs="Arial"/>
          <w:b/>
          <w:color w:val="000000" w:themeColor="text1"/>
          <w:sz w:val="24"/>
          <w:szCs w:val="24"/>
          <w:shd w:val="clear" w:color="auto" w:fill="FFFFFF"/>
        </w:rPr>
        <w:t xml:space="preserve">ational </w:t>
      </w:r>
      <w:r w:rsidR="006A6DB9">
        <w:rPr>
          <w:rFonts w:ascii="Arial" w:hAnsi="Arial" w:cs="Arial"/>
          <w:b/>
          <w:color w:val="000000" w:themeColor="text1"/>
          <w:sz w:val="24"/>
          <w:szCs w:val="24"/>
          <w:shd w:val="clear" w:color="auto" w:fill="FFFFFF"/>
        </w:rPr>
        <w:t>I</w:t>
      </w:r>
      <w:r w:rsidR="006A6DB9" w:rsidRPr="006A6DB9">
        <w:rPr>
          <w:rFonts w:ascii="Arial" w:hAnsi="Arial" w:cs="Arial"/>
          <w:b/>
          <w:color w:val="000000" w:themeColor="text1"/>
          <w:sz w:val="24"/>
          <w:szCs w:val="24"/>
          <w:shd w:val="clear" w:color="auto" w:fill="FFFFFF"/>
        </w:rPr>
        <w:t xml:space="preserve">ntegrated </w:t>
      </w:r>
      <w:r w:rsidR="006A6DB9">
        <w:rPr>
          <w:rFonts w:ascii="Arial" w:hAnsi="Arial" w:cs="Arial"/>
          <w:b/>
          <w:color w:val="000000" w:themeColor="text1"/>
          <w:sz w:val="24"/>
          <w:szCs w:val="24"/>
          <w:shd w:val="clear" w:color="auto" w:fill="FFFFFF"/>
        </w:rPr>
        <w:t>P</w:t>
      </w:r>
      <w:r w:rsidR="006A6DB9" w:rsidRPr="006A6DB9">
        <w:rPr>
          <w:rFonts w:ascii="Arial" w:hAnsi="Arial" w:cs="Arial"/>
          <w:b/>
          <w:color w:val="000000" w:themeColor="text1"/>
          <w:sz w:val="24"/>
          <w:szCs w:val="24"/>
          <w:shd w:val="clear" w:color="auto" w:fill="FFFFFF"/>
        </w:rPr>
        <w:t xml:space="preserve">rotected </w:t>
      </w:r>
      <w:r w:rsidR="006A6DB9">
        <w:rPr>
          <w:rFonts w:ascii="Arial" w:hAnsi="Arial" w:cs="Arial"/>
          <w:b/>
          <w:color w:val="000000" w:themeColor="text1"/>
          <w:sz w:val="24"/>
          <w:szCs w:val="24"/>
          <w:shd w:val="clear" w:color="auto" w:fill="FFFFFF"/>
        </w:rPr>
        <w:t>A</w:t>
      </w:r>
      <w:r w:rsidR="006A6DB9" w:rsidRPr="006A6DB9">
        <w:rPr>
          <w:rFonts w:ascii="Arial" w:hAnsi="Arial" w:cs="Arial"/>
          <w:b/>
          <w:color w:val="000000" w:themeColor="text1"/>
          <w:sz w:val="24"/>
          <w:szCs w:val="24"/>
          <w:shd w:val="clear" w:color="auto" w:fill="FFFFFF"/>
        </w:rPr>
        <w:t xml:space="preserve">reas </w:t>
      </w:r>
      <w:r w:rsidR="006A6DB9">
        <w:rPr>
          <w:rFonts w:ascii="Arial" w:hAnsi="Arial" w:cs="Arial"/>
          <w:b/>
          <w:color w:val="000000" w:themeColor="text1"/>
          <w:sz w:val="24"/>
          <w:szCs w:val="24"/>
          <w:shd w:val="clear" w:color="auto" w:fill="FFFFFF"/>
        </w:rPr>
        <w:t>S</w:t>
      </w:r>
      <w:r w:rsidR="006A6DB9" w:rsidRPr="006A6DB9">
        <w:rPr>
          <w:rFonts w:ascii="Arial" w:hAnsi="Arial" w:cs="Arial"/>
          <w:b/>
          <w:color w:val="000000" w:themeColor="text1"/>
          <w:sz w:val="24"/>
          <w:szCs w:val="24"/>
          <w:shd w:val="clear" w:color="auto" w:fill="FFFFFF"/>
        </w:rPr>
        <w:t xml:space="preserve">ystem </w:t>
      </w:r>
      <w:r w:rsidR="006A6DB9">
        <w:rPr>
          <w:rFonts w:ascii="Arial" w:hAnsi="Arial" w:cs="Arial"/>
          <w:b/>
          <w:color w:val="000000" w:themeColor="text1"/>
          <w:sz w:val="24"/>
          <w:szCs w:val="24"/>
          <w:shd w:val="clear" w:color="auto" w:fill="FFFFFF"/>
        </w:rPr>
        <w:t>A</w:t>
      </w:r>
      <w:r w:rsidR="006A6DB9" w:rsidRPr="006A6DB9">
        <w:rPr>
          <w:rFonts w:ascii="Arial" w:hAnsi="Arial" w:cs="Arial"/>
          <w:b/>
          <w:color w:val="000000" w:themeColor="text1"/>
          <w:sz w:val="24"/>
          <w:szCs w:val="24"/>
          <w:shd w:val="clear" w:color="auto" w:fill="FFFFFF"/>
        </w:rPr>
        <w:t>ct of 1992</w:t>
      </w:r>
    </w:p>
    <w:p w:rsidR="00462F85" w:rsidRDefault="00462F85" w:rsidP="00462F85">
      <w:pPr>
        <w:pStyle w:val="ListParagraph"/>
        <w:spacing w:after="200" w:line="276" w:lineRule="auto"/>
        <w:jc w:val="both"/>
        <w:rPr>
          <w:rFonts w:ascii="Arial" w:hAnsi="Arial" w:cs="Arial"/>
          <w:color w:val="000000" w:themeColor="text1"/>
          <w:sz w:val="24"/>
          <w:szCs w:val="24"/>
          <w:shd w:val="clear" w:color="auto" w:fill="FFFFFF"/>
        </w:rPr>
      </w:pPr>
      <w:r w:rsidRPr="0069162E">
        <w:rPr>
          <w:rFonts w:ascii="Arial" w:hAnsi="Arial" w:cs="Arial"/>
          <w:color w:val="000000" w:themeColor="text1"/>
          <w:sz w:val="24"/>
          <w:szCs w:val="24"/>
          <w:shd w:val="clear" w:color="auto" w:fill="FFFFFF"/>
        </w:rPr>
        <w:t>Part of the process of declaring a Protected Area involves consultation and public hearing with the Local Government Units, members of Indigenous cultural community and tenured migrant communities. Impact Assessments are conducted to identify the eff</w:t>
      </w:r>
      <w:r w:rsidR="00F679DE" w:rsidRPr="0069162E">
        <w:rPr>
          <w:rFonts w:ascii="Arial" w:hAnsi="Arial" w:cs="Arial"/>
          <w:color w:val="000000" w:themeColor="text1"/>
          <w:sz w:val="24"/>
          <w:szCs w:val="24"/>
          <w:shd w:val="clear" w:color="auto" w:fill="FFFFFF"/>
        </w:rPr>
        <w:t xml:space="preserve">ects and benefits of declaring </w:t>
      </w:r>
      <w:r w:rsidRPr="0069162E">
        <w:rPr>
          <w:rFonts w:ascii="Arial" w:hAnsi="Arial" w:cs="Arial"/>
          <w:color w:val="000000" w:themeColor="text1"/>
          <w:sz w:val="24"/>
          <w:szCs w:val="24"/>
          <w:shd w:val="clear" w:color="auto" w:fill="FFFFFF"/>
        </w:rPr>
        <w:t xml:space="preserve">protected areas to the species, resources and communities inside or near the protected area. </w:t>
      </w:r>
    </w:p>
    <w:p w:rsidR="009B2A30" w:rsidRPr="0069162E" w:rsidRDefault="009B2A30" w:rsidP="00462F85">
      <w:pPr>
        <w:pStyle w:val="ListParagraph"/>
        <w:spacing w:after="200" w:line="276" w:lineRule="auto"/>
        <w:jc w:val="both"/>
        <w:rPr>
          <w:rFonts w:ascii="Arial" w:hAnsi="Arial" w:cs="Arial"/>
          <w:color w:val="000000" w:themeColor="text1"/>
          <w:sz w:val="24"/>
          <w:szCs w:val="24"/>
          <w:shd w:val="clear" w:color="auto" w:fill="FFFFFF"/>
        </w:rPr>
      </w:pPr>
    </w:p>
    <w:p w:rsidR="00462F85" w:rsidRPr="009B2A30" w:rsidRDefault="00462F85" w:rsidP="009B2A30">
      <w:pPr>
        <w:pStyle w:val="ListParagraph"/>
        <w:numPr>
          <w:ilvl w:val="0"/>
          <w:numId w:val="8"/>
        </w:numPr>
        <w:spacing w:after="200" w:line="276" w:lineRule="auto"/>
        <w:rPr>
          <w:rFonts w:ascii="Arial" w:hAnsi="Arial" w:cs="Arial"/>
          <w:color w:val="000000" w:themeColor="text1"/>
          <w:sz w:val="24"/>
          <w:szCs w:val="24"/>
          <w:shd w:val="clear" w:color="auto" w:fill="FFFFFF"/>
        </w:rPr>
      </w:pPr>
      <w:r w:rsidRPr="009B2A30">
        <w:rPr>
          <w:rFonts w:ascii="Arial" w:hAnsi="Arial" w:cs="Arial"/>
          <w:b/>
          <w:color w:val="000000" w:themeColor="text1"/>
          <w:sz w:val="24"/>
          <w:szCs w:val="24"/>
          <w:shd w:val="clear" w:color="auto" w:fill="FFFFFF"/>
        </w:rPr>
        <w:t>Republic Act 9147</w:t>
      </w:r>
      <w:r w:rsidR="009B2A30">
        <w:rPr>
          <w:rFonts w:ascii="Arial" w:hAnsi="Arial" w:cs="Arial"/>
          <w:b/>
          <w:color w:val="000000" w:themeColor="text1"/>
          <w:sz w:val="24"/>
          <w:szCs w:val="24"/>
          <w:shd w:val="clear" w:color="auto" w:fill="FFFFFF"/>
        </w:rPr>
        <w:t>, or W</w:t>
      </w:r>
      <w:r w:rsidR="009B2A30" w:rsidRPr="009B2A30">
        <w:rPr>
          <w:rFonts w:ascii="Arial" w:hAnsi="Arial" w:cs="Arial"/>
          <w:b/>
          <w:color w:val="000000" w:themeColor="text1"/>
          <w:sz w:val="24"/>
          <w:szCs w:val="24"/>
          <w:shd w:val="clear" w:color="auto" w:fill="FFFFFF"/>
        </w:rPr>
        <w:t xml:space="preserve">ildlife </w:t>
      </w:r>
      <w:r w:rsidR="009B2A30">
        <w:rPr>
          <w:rFonts w:ascii="Arial" w:hAnsi="Arial" w:cs="Arial"/>
          <w:b/>
          <w:color w:val="000000" w:themeColor="text1"/>
          <w:sz w:val="24"/>
          <w:szCs w:val="24"/>
          <w:shd w:val="clear" w:color="auto" w:fill="FFFFFF"/>
        </w:rPr>
        <w:t>R</w:t>
      </w:r>
      <w:r w:rsidR="009B2A30" w:rsidRPr="009B2A30">
        <w:rPr>
          <w:rFonts w:ascii="Arial" w:hAnsi="Arial" w:cs="Arial"/>
          <w:b/>
          <w:color w:val="000000" w:themeColor="text1"/>
          <w:sz w:val="24"/>
          <w:szCs w:val="24"/>
          <w:shd w:val="clear" w:color="auto" w:fill="FFFFFF"/>
        </w:rPr>
        <w:t xml:space="preserve">esources </w:t>
      </w:r>
      <w:r w:rsidR="009B2A30">
        <w:rPr>
          <w:rFonts w:ascii="Arial" w:hAnsi="Arial" w:cs="Arial"/>
          <w:b/>
          <w:color w:val="000000" w:themeColor="text1"/>
          <w:sz w:val="24"/>
          <w:szCs w:val="24"/>
          <w:shd w:val="clear" w:color="auto" w:fill="FFFFFF"/>
        </w:rPr>
        <w:t>C</w:t>
      </w:r>
      <w:r w:rsidR="009B2A30" w:rsidRPr="009B2A30">
        <w:rPr>
          <w:rFonts w:ascii="Arial" w:hAnsi="Arial" w:cs="Arial"/>
          <w:b/>
          <w:color w:val="000000" w:themeColor="text1"/>
          <w:sz w:val="24"/>
          <w:szCs w:val="24"/>
          <w:shd w:val="clear" w:color="auto" w:fill="FFFFFF"/>
        </w:rPr>
        <w:t xml:space="preserve">onservation and </w:t>
      </w:r>
      <w:r w:rsidR="009B2A30">
        <w:rPr>
          <w:rFonts w:ascii="Arial" w:hAnsi="Arial" w:cs="Arial"/>
          <w:b/>
          <w:color w:val="000000" w:themeColor="text1"/>
          <w:sz w:val="24"/>
          <w:szCs w:val="24"/>
          <w:shd w:val="clear" w:color="auto" w:fill="FFFFFF"/>
        </w:rPr>
        <w:t>P</w:t>
      </w:r>
      <w:r w:rsidR="009B2A30" w:rsidRPr="009B2A30">
        <w:rPr>
          <w:rFonts w:ascii="Arial" w:hAnsi="Arial" w:cs="Arial"/>
          <w:b/>
          <w:color w:val="000000" w:themeColor="text1"/>
          <w:sz w:val="24"/>
          <w:szCs w:val="24"/>
          <w:shd w:val="clear" w:color="auto" w:fill="FFFFFF"/>
        </w:rPr>
        <w:t xml:space="preserve">rotection </w:t>
      </w:r>
      <w:r w:rsidR="009B2A30">
        <w:rPr>
          <w:rFonts w:ascii="Arial" w:hAnsi="Arial" w:cs="Arial"/>
          <w:b/>
          <w:color w:val="000000" w:themeColor="text1"/>
          <w:sz w:val="24"/>
          <w:szCs w:val="24"/>
          <w:shd w:val="clear" w:color="auto" w:fill="FFFFFF"/>
        </w:rPr>
        <w:t>A</w:t>
      </w:r>
      <w:r w:rsidR="009B2A30" w:rsidRPr="009B2A30">
        <w:rPr>
          <w:rFonts w:ascii="Arial" w:hAnsi="Arial" w:cs="Arial"/>
          <w:b/>
          <w:color w:val="000000" w:themeColor="text1"/>
          <w:sz w:val="24"/>
          <w:szCs w:val="24"/>
          <w:shd w:val="clear" w:color="auto" w:fill="FFFFFF"/>
        </w:rPr>
        <w:t>ct (</w:t>
      </w:r>
      <w:r w:rsidR="009B2A30">
        <w:rPr>
          <w:rFonts w:ascii="Arial" w:hAnsi="Arial" w:cs="Arial"/>
          <w:b/>
          <w:color w:val="000000" w:themeColor="text1"/>
          <w:sz w:val="24"/>
          <w:szCs w:val="24"/>
          <w:shd w:val="clear" w:color="auto" w:fill="FFFFFF"/>
        </w:rPr>
        <w:t>W</w:t>
      </w:r>
      <w:r w:rsidR="009B2A30" w:rsidRPr="009B2A30">
        <w:rPr>
          <w:rFonts w:ascii="Arial" w:hAnsi="Arial" w:cs="Arial"/>
          <w:b/>
          <w:color w:val="000000" w:themeColor="text1"/>
          <w:sz w:val="24"/>
          <w:szCs w:val="24"/>
          <w:shd w:val="clear" w:color="auto" w:fill="FFFFFF"/>
        </w:rPr>
        <w:t xml:space="preserve">ildlife </w:t>
      </w:r>
      <w:r w:rsidR="009B2A30">
        <w:rPr>
          <w:rFonts w:ascii="Arial" w:hAnsi="Arial" w:cs="Arial"/>
          <w:b/>
          <w:color w:val="000000" w:themeColor="text1"/>
          <w:sz w:val="24"/>
          <w:szCs w:val="24"/>
          <w:shd w:val="clear" w:color="auto" w:fill="FFFFFF"/>
        </w:rPr>
        <w:t>A</w:t>
      </w:r>
      <w:r w:rsidR="009B2A30" w:rsidRPr="009B2A30">
        <w:rPr>
          <w:rFonts w:ascii="Arial" w:hAnsi="Arial" w:cs="Arial"/>
          <w:b/>
          <w:color w:val="000000" w:themeColor="text1"/>
          <w:sz w:val="24"/>
          <w:szCs w:val="24"/>
          <w:shd w:val="clear" w:color="auto" w:fill="FFFFFF"/>
        </w:rPr>
        <w:t>ct)</w:t>
      </w:r>
    </w:p>
    <w:p w:rsidR="00462F85" w:rsidRPr="0069162E" w:rsidRDefault="00462F85" w:rsidP="00860F72">
      <w:pPr>
        <w:pStyle w:val="ListParagraph"/>
        <w:spacing w:after="0" w:line="240" w:lineRule="auto"/>
        <w:jc w:val="both"/>
        <w:rPr>
          <w:rFonts w:ascii="Arial" w:hAnsi="Arial" w:cs="Arial"/>
          <w:color w:val="000000" w:themeColor="text1"/>
          <w:sz w:val="24"/>
          <w:szCs w:val="24"/>
          <w:shd w:val="clear" w:color="auto" w:fill="FFFFFF"/>
        </w:rPr>
      </w:pPr>
      <w:r w:rsidRPr="0069162E">
        <w:rPr>
          <w:rFonts w:ascii="Arial" w:hAnsi="Arial" w:cs="Arial"/>
          <w:color w:val="000000" w:themeColor="text1"/>
          <w:sz w:val="24"/>
          <w:szCs w:val="24"/>
          <w:shd w:val="clear" w:color="auto" w:fill="FFFFFF"/>
        </w:rPr>
        <w:t>Has provision stating that “All activities dealing on genetic engineering and pathogenic organisms in the Philippines, as well as activities requiring the importation, introduction, field release and breeding of organisms that are potentially harmful to man (including children) and the environment, are required to be reviewed in accordance with the biosafety guidelines ensuring public welfare”.</w:t>
      </w:r>
    </w:p>
    <w:p w:rsidR="00462F85" w:rsidRPr="0069162E" w:rsidRDefault="00462F85" w:rsidP="00860F72">
      <w:pPr>
        <w:pStyle w:val="ListParagraph"/>
        <w:spacing w:after="0" w:line="240" w:lineRule="auto"/>
        <w:jc w:val="both"/>
        <w:rPr>
          <w:rFonts w:ascii="Arial" w:hAnsi="Arial" w:cs="Arial"/>
          <w:color w:val="000000" w:themeColor="text1"/>
          <w:sz w:val="24"/>
          <w:szCs w:val="24"/>
          <w:shd w:val="clear" w:color="auto" w:fill="FFFFFF"/>
        </w:rPr>
      </w:pPr>
    </w:p>
    <w:p w:rsidR="00462F85" w:rsidRPr="0069162E" w:rsidRDefault="009B2A30" w:rsidP="00462F85">
      <w:pPr>
        <w:pStyle w:val="ListParagraph"/>
        <w:numPr>
          <w:ilvl w:val="0"/>
          <w:numId w:val="3"/>
        </w:numPr>
        <w:spacing w:after="200" w:line="276" w:lineRule="auto"/>
        <w:jc w:val="both"/>
        <w:rPr>
          <w:rFonts w:ascii="Arial" w:hAnsi="Arial" w:cs="Arial"/>
          <w:color w:val="000000" w:themeColor="text1"/>
          <w:sz w:val="24"/>
          <w:szCs w:val="24"/>
          <w:shd w:val="clear" w:color="auto" w:fill="FFFFFF"/>
        </w:rPr>
      </w:pPr>
      <w:r>
        <w:rPr>
          <w:rFonts w:ascii="Arial" w:hAnsi="Arial" w:cs="Arial"/>
          <w:b/>
          <w:color w:val="000000" w:themeColor="text1"/>
          <w:sz w:val="24"/>
          <w:szCs w:val="24"/>
          <w:shd w:val="clear" w:color="auto" w:fill="FFFFFF"/>
        </w:rPr>
        <w:t>PBSAP (2015-2028), P</w:t>
      </w:r>
      <w:r w:rsidRPr="0069162E">
        <w:rPr>
          <w:rFonts w:ascii="Arial" w:hAnsi="Arial" w:cs="Arial"/>
          <w:b/>
          <w:color w:val="000000" w:themeColor="text1"/>
          <w:sz w:val="24"/>
          <w:szCs w:val="24"/>
          <w:shd w:val="clear" w:color="auto" w:fill="FFFFFF"/>
        </w:rPr>
        <w:t xml:space="preserve">hilippine </w:t>
      </w:r>
      <w:r>
        <w:rPr>
          <w:rFonts w:ascii="Arial" w:hAnsi="Arial" w:cs="Arial"/>
          <w:b/>
          <w:color w:val="000000" w:themeColor="text1"/>
          <w:sz w:val="24"/>
          <w:szCs w:val="24"/>
          <w:shd w:val="clear" w:color="auto" w:fill="FFFFFF"/>
        </w:rPr>
        <w:t>B</w:t>
      </w:r>
      <w:r w:rsidRPr="0069162E">
        <w:rPr>
          <w:rFonts w:ascii="Arial" w:hAnsi="Arial" w:cs="Arial"/>
          <w:b/>
          <w:color w:val="000000" w:themeColor="text1"/>
          <w:sz w:val="24"/>
          <w:szCs w:val="24"/>
          <w:shd w:val="clear" w:color="auto" w:fill="FFFFFF"/>
        </w:rPr>
        <w:t xml:space="preserve">iodiversity </w:t>
      </w:r>
      <w:r>
        <w:rPr>
          <w:rFonts w:ascii="Arial" w:hAnsi="Arial" w:cs="Arial"/>
          <w:b/>
          <w:color w:val="000000" w:themeColor="text1"/>
          <w:sz w:val="24"/>
          <w:szCs w:val="24"/>
          <w:shd w:val="clear" w:color="auto" w:fill="FFFFFF"/>
        </w:rPr>
        <w:t>S</w:t>
      </w:r>
      <w:r w:rsidRPr="0069162E">
        <w:rPr>
          <w:rFonts w:ascii="Arial" w:hAnsi="Arial" w:cs="Arial"/>
          <w:b/>
          <w:color w:val="000000" w:themeColor="text1"/>
          <w:sz w:val="24"/>
          <w:szCs w:val="24"/>
          <w:shd w:val="clear" w:color="auto" w:fill="FFFFFF"/>
        </w:rPr>
        <w:t xml:space="preserve">trategy and </w:t>
      </w:r>
      <w:r>
        <w:rPr>
          <w:rFonts w:ascii="Arial" w:hAnsi="Arial" w:cs="Arial"/>
          <w:b/>
          <w:color w:val="000000" w:themeColor="text1"/>
          <w:sz w:val="24"/>
          <w:szCs w:val="24"/>
          <w:shd w:val="clear" w:color="auto" w:fill="FFFFFF"/>
        </w:rPr>
        <w:t>A</w:t>
      </w:r>
      <w:r w:rsidRPr="0069162E">
        <w:rPr>
          <w:rFonts w:ascii="Arial" w:hAnsi="Arial" w:cs="Arial"/>
          <w:b/>
          <w:color w:val="000000" w:themeColor="text1"/>
          <w:sz w:val="24"/>
          <w:szCs w:val="24"/>
          <w:shd w:val="clear" w:color="auto" w:fill="FFFFFF"/>
        </w:rPr>
        <w:t xml:space="preserve">ction </w:t>
      </w:r>
      <w:r>
        <w:rPr>
          <w:rFonts w:ascii="Arial" w:hAnsi="Arial" w:cs="Arial"/>
          <w:b/>
          <w:color w:val="000000" w:themeColor="text1"/>
          <w:sz w:val="24"/>
          <w:szCs w:val="24"/>
          <w:shd w:val="clear" w:color="auto" w:fill="FFFFFF"/>
        </w:rPr>
        <w:t>P</w:t>
      </w:r>
      <w:r w:rsidRPr="0069162E">
        <w:rPr>
          <w:rFonts w:ascii="Arial" w:hAnsi="Arial" w:cs="Arial"/>
          <w:b/>
          <w:color w:val="000000" w:themeColor="text1"/>
          <w:sz w:val="24"/>
          <w:szCs w:val="24"/>
          <w:shd w:val="clear" w:color="auto" w:fill="FFFFFF"/>
        </w:rPr>
        <w:t>lan</w:t>
      </w:r>
      <w:r w:rsidR="00462F85" w:rsidRPr="0069162E">
        <w:rPr>
          <w:rFonts w:ascii="Arial" w:hAnsi="Arial" w:cs="Arial"/>
          <w:color w:val="000000" w:themeColor="text1"/>
          <w:sz w:val="24"/>
          <w:szCs w:val="24"/>
          <w:shd w:val="clear" w:color="auto" w:fill="FFFFFF"/>
        </w:rPr>
        <w:t xml:space="preserve">  </w:t>
      </w:r>
    </w:p>
    <w:p w:rsidR="00462F85" w:rsidRPr="0069162E" w:rsidRDefault="009B2A30" w:rsidP="00860F72">
      <w:pPr>
        <w:pStyle w:val="ListParagraph"/>
        <w:spacing w:after="0" w:line="24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The </w:t>
      </w:r>
      <w:r w:rsidR="005736A1" w:rsidRPr="0069162E">
        <w:rPr>
          <w:rFonts w:ascii="Arial" w:hAnsi="Arial" w:cs="Arial"/>
          <w:color w:val="000000" w:themeColor="text1"/>
          <w:sz w:val="24"/>
          <w:szCs w:val="24"/>
          <w:shd w:val="clear" w:color="auto" w:fill="FFFFFF"/>
        </w:rPr>
        <w:t xml:space="preserve">PBSAP </w:t>
      </w:r>
      <w:r w:rsidR="00462F85" w:rsidRPr="0069162E">
        <w:rPr>
          <w:rFonts w:ascii="Arial" w:hAnsi="Arial" w:cs="Arial"/>
          <w:color w:val="000000" w:themeColor="text1"/>
          <w:sz w:val="24"/>
          <w:szCs w:val="24"/>
          <w:shd w:val="clear" w:color="auto" w:fill="FFFFFF"/>
        </w:rPr>
        <w:t>identified direct and enabling program interv</w:t>
      </w:r>
      <w:r w:rsidR="00B5337B" w:rsidRPr="0069162E">
        <w:rPr>
          <w:rFonts w:ascii="Arial" w:hAnsi="Arial" w:cs="Arial"/>
          <w:color w:val="000000" w:themeColor="text1"/>
          <w:sz w:val="24"/>
          <w:szCs w:val="24"/>
          <w:shd w:val="clear" w:color="auto" w:fill="FFFFFF"/>
        </w:rPr>
        <w:t>entions and programs promoting Biodiversity-</w:t>
      </w:r>
      <w:r w:rsidR="00462F85" w:rsidRPr="0069162E">
        <w:rPr>
          <w:rFonts w:ascii="Arial" w:hAnsi="Arial" w:cs="Arial"/>
          <w:color w:val="000000" w:themeColor="text1"/>
          <w:sz w:val="24"/>
          <w:szCs w:val="24"/>
          <w:shd w:val="clear" w:color="auto" w:fill="FFFFFF"/>
        </w:rPr>
        <w:t xml:space="preserve">Friendly Livelihoods, public awareness and pollution reduction. The identified </w:t>
      </w:r>
      <w:r w:rsidR="00BD3BAC" w:rsidRPr="0069162E">
        <w:rPr>
          <w:rFonts w:ascii="Arial" w:hAnsi="Arial" w:cs="Arial"/>
          <w:color w:val="000000" w:themeColor="text1"/>
          <w:sz w:val="24"/>
          <w:szCs w:val="24"/>
          <w:shd w:val="clear" w:color="auto" w:fill="FFFFFF"/>
        </w:rPr>
        <w:t xml:space="preserve">activities </w:t>
      </w:r>
      <w:r w:rsidR="00462F85" w:rsidRPr="0069162E">
        <w:rPr>
          <w:rFonts w:ascii="Arial" w:hAnsi="Arial" w:cs="Arial"/>
          <w:color w:val="000000" w:themeColor="text1"/>
          <w:sz w:val="24"/>
          <w:szCs w:val="24"/>
          <w:shd w:val="clear" w:color="auto" w:fill="FFFFFF"/>
        </w:rPr>
        <w:t>would educat</w:t>
      </w:r>
      <w:r w:rsidR="00D26D85" w:rsidRPr="0069162E">
        <w:rPr>
          <w:rFonts w:ascii="Arial" w:hAnsi="Arial" w:cs="Arial"/>
          <w:color w:val="000000" w:themeColor="text1"/>
          <w:sz w:val="24"/>
          <w:szCs w:val="24"/>
          <w:shd w:val="clear" w:color="auto" w:fill="FFFFFF"/>
        </w:rPr>
        <w:t xml:space="preserve">e local leaders and </w:t>
      </w:r>
      <w:r w:rsidR="00D26D85" w:rsidRPr="0069162E">
        <w:rPr>
          <w:rFonts w:ascii="Arial" w:hAnsi="Arial" w:cs="Arial"/>
          <w:color w:val="000000" w:themeColor="text1"/>
          <w:sz w:val="24"/>
          <w:szCs w:val="24"/>
          <w:shd w:val="clear" w:color="auto" w:fill="FFFFFF"/>
        </w:rPr>
        <w:lastRenderedPageBreak/>
        <w:t xml:space="preserve">communities, </w:t>
      </w:r>
      <w:r w:rsidR="00462F85" w:rsidRPr="0069162E">
        <w:rPr>
          <w:rFonts w:ascii="Arial" w:hAnsi="Arial" w:cs="Arial"/>
          <w:color w:val="000000" w:themeColor="text1"/>
          <w:sz w:val="24"/>
          <w:szCs w:val="24"/>
          <w:shd w:val="clear" w:color="auto" w:fill="FFFFFF"/>
        </w:rPr>
        <w:t>including children</w:t>
      </w:r>
      <w:r w:rsidR="00722DC2" w:rsidRPr="0069162E">
        <w:rPr>
          <w:rFonts w:ascii="Arial" w:hAnsi="Arial" w:cs="Arial"/>
          <w:color w:val="000000" w:themeColor="text1"/>
          <w:sz w:val="24"/>
          <w:szCs w:val="24"/>
          <w:shd w:val="clear" w:color="auto" w:fill="FFFFFF"/>
        </w:rPr>
        <w:t>, on</w:t>
      </w:r>
      <w:r w:rsidR="00462F85" w:rsidRPr="0069162E">
        <w:rPr>
          <w:rFonts w:ascii="Arial" w:hAnsi="Arial" w:cs="Arial"/>
          <w:color w:val="000000" w:themeColor="text1"/>
          <w:sz w:val="24"/>
          <w:szCs w:val="24"/>
          <w:shd w:val="clear" w:color="auto" w:fill="FFFFFF"/>
        </w:rPr>
        <w:t xml:space="preserve"> the importance of protecting their environment and the benefits it could give back in return like ecotourism and eco-f</w:t>
      </w:r>
      <w:r w:rsidR="002972C8" w:rsidRPr="0069162E">
        <w:rPr>
          <w:rFonts w:ascii="Arial" w:hAnsi="Arial" w:cs="Arial"/>
          <w:color w:val="000000" w:themeColor="text1"/>
          <w:sz w:val="24"/>
          <w:szCs w:val="24"/>
          <w:shd w:val="clear" w:color="auto" w:fill="FFFFFF"/>
        </w:rPr>
        <w:t xml:space="preserve">riendly enterprises that could </w:t>
      </w:r>
      <w:r w:rsidR="00462F85" w:rsidRPr="0069162E">
        <w:rPr>
          <w:rFonts w:ascii="Arial" w:hAnsi="Arial" w:cs="Arial"/>
          <w:color w:val="000000" w:themeColor="text1"/>
          <w:sz w:val="24"/>
          <w:szCs w:val="24"/>
          <w:shd w:val="clear" w:color="auto" w:fill="FFFFFF"/>
        </w:rPr>
        <w:t>improve their quality of life.</w:t>
      </w:r>
    </w:p>
    <w:p w:rsidR="00462F85" w:rsidRPr="0069162E" w:rsidRDefault="00462F85" w:rsidP="00462F85">
      <w:pPr>
        <w:pStyle w:val="ListParagraph"/>
        <w:spacing w:after="200" w:line="276" w:lineRule="auto"/>
        <w:jc w:val="both"/>
        <w:rPr>
          <w:rFonts w:ascii="Arial" w:hAnsi="Arial" w:cs="Arial"/>
          <w:color w:val="000000" w:themeColor="text1"/>
          <w:sz w:val="24"/>
          <w:szCs w:val="24"/>
        </w:rPr>
      </w:pPr>
    </w:p>
    <w:p w:rsidR="00462F85" w:rsidRPr="0069162E" w:rsidRDefault="009B2A30" w:rsidP="00860F72">
      <w:pPr>
        <w:pStyle w:val="ListParagraph"/>
        <w:numPr>
          <w:ilvl w:val="0"/>
          <w:numId w:val="3"/>
        </w:numPr>
        <w:spacing w:after="0" w:line="240" w:lineRule="auto"/>
        <w:jc w:val="both"/>
        <w:rPr>
          <w:rFonts w:ascii="Arial" w:hAnsi="Arial" w:cs="Arial"/>
          <w:b/>
          <w:color w:val="000000" w:themeColor="text1"/>
          <w:sz w:val="24"/>
          <w:szCs w:val="24"/>
        </w:rPr>
      </w:pPr>
      <w:r>
        <w:rPr>
          <w:rFonts w:ascii="Arial" w:hAnsi="Arial" w:cs="Arial"/>
          <w:b/>
          <w:color w:val="000000" w:themeColor="text1"/>
          <w:sz w:val="24"/>
          <w:szCs w:val="24"/>
        </w:rPr>
        <w:t>NESAP (2013-2022), N</w:t>
      </w:r>
      <w:r w:rsidRPr="0069162E">
        <w:rPr>
          <w:rFonts w:ascii="Arial" w:hAnsi="Arial" w:cs="Arial"/>
          <w:b/>
          <w:color w:val="000000" w:themeColor="text1"/>
          <w:sz w:val="24"/>
          <w:szCs w:val="24"/>
        </w:rPr>
        <w:t xml:space="preserve">ational </w:t>
      </w:r>
      <w:r>
        <w:rPr>
          <w:rFonts w:ascii="Arial" w:hAnsi="Arial" w:cs="Arial"/>
          <w:b/>
          <w:color w:val="000000" w:themeColor="text1"/>
          <w:sz w:val="24"/>
          <w:szCs w:val="24"/>
        </w:rPr>
        <w:t>E</w:t>
      </w:r>
      <w:r w:rsidRPr="0069162E">
        <w:rPr>
          <w:rFonts w:ascii="Arial" w:hAnsi="Arial" w:cs="Arial"/>
          <w:b/>
          <w:color w:val="000000" w:themeColor="text1"/>
          <w:sz w:val="24"/>
          <w:szCs w:val="24"/>
        </w:rPr>
        <w:t xml:space="preserve">cotourism </w:t>
      </w:r>
      <w:r>
        <w:rPr>
          <w:rFonts w:ascii="Arial" w:hAnsi="Arial" w:cs="Arial"/>
          <w:b/>
          <w:color w:val="000000" w:themeColor="text1"/>
          <w:sz w:val="24"/>
          <w:szCs w:val="24"/>
        </w:rPr>
        <w:t>S</w:t>
      </w:r>
      <w:r w:rsidRPr="0069162E">
        <w:rPr>
          <w:rFonts w:ascii="Arial" w:hAnsi="Arial" w:cs="Arial"/>
          <w:b/>
          <w:color w:val="000000" w:themeColor="text1"/>
          <w:sz w:val="24"/>
          <w:szCs w:val="24"/>
        </w:rPr>
        <w:t xml:space="preserve">trategy and </w:t>
      </w:r>
      <w:r>
        <w:rPr>
          <w:rFonts w:ascii="Arial" w:hAnsi="Arial" w:cs="Arial"/>
          <w:b/>
          <w:color w:val="000000" w:themeColor="text1"/>
          <w:sz w:val="24"/>
          <w:szCs w:val="24"/>
        </w:rPr>
        <w:t>A</w:t>
      </w:r>
      <w:r w:rsidRPr="0069162E">
        <w:rPr>
          <w:rFonts w:ascii="Arial" w:hAnsi="Arial" w:cs="Arial"/>
          <w:b/>
          <w:color w:val="000000" w:themeColor="text1"/>
          <w:sz w:val="24"/>
          <w:szCs w:val="24"/>
        </w:rPr>
        <w:t xml:space="preserve">ction </w:t>
      </w:r>
    </w:p>
    <w:p w:rsidR="00462F85" w:rsidRPr="0069162E" w:rsidRDefault="00462F85" w:rsidP="00860F72">
      <w:pPr>
        <w:pStyle w:val="ListParagraph"/>
        <w:spacing w:after="0" w:line="240" w:lineRule="auto"/>
        <w:jc w:val="both"/>
        <w:rPr>
          <w:rFonts w:ascii="Arial" w:hAnsi="Arial" w:cs="Arial"/>
          <w:color w:val="000000" w:themeColor="text1"/>
          <w:sz w:val="24"/>
          <w:szCs w:val="24"/>
        </w:rPr>
      </w:pPr>
      <w:r w:rsidRPr="0069162E">
        <w:rPr>
          <w:rFonts w:ascii="Arial" w:hAnsi="Arial" w:cs="Arial"/>
          <w:color w:val="000000" w:themeColor="text1"/>
          <w:sz w:val="24"/>
          <w:szCs w:val="24"/>
        </w:rPr>
        <w:t>With the overall goal of</w:t>
      </w:r>
      <w:r w:rsidRPr="0069162E">
        <w:rPr>
          <w:rFonts w:ascii="Arial" w:hAnsi="Arial" w:cs="Arial"/>
          <w:b/>
          <w:color w:val="000000" w:themeColor="text1"/>
          <w:sz w:val="24"/>
          <w:szCs w:val="24"/>
        </w:rPr>
        <w:t xml:space="preserve"> </w:t>
      </w:r>
      <w:r w:rsidR="00034EA5" w:rsidRPr="0069162E">
        <w:rPr>
          <w:rFonts w:ascii="Arial" w:hAnsi="Arial" w:cs="Arial"/>
          <w:color w:val="000000" w:themeColor="text1"/>
          <w:sz w:val="24"/>
          <w:szCs w:val="24"/>
        </w:rPr>
        <w:t>an e</w:t>
      </w:r>
      <w:r w:rsidRPr="0069162E">
        <w:rPr>
          <w:rFonts w:ascii="Arial" w:hAnsi="Arial" w:cs="Arial"/>
          <w:color w:val="000000" w:themeColor="text1"/>
          <w:sz w:val="24"/>
          <w:szCs w:val="24"/>
        </w:rPr>
        <w:t>nvironmentally and socially res</w:t>
      </w:r>
      <w:r w:rsidR="00034EA5" w:rsidRPr="0069162E">
        <w:rPr>
          <w:rFonts w:ascii="Arial" w:hAnsi="Arial" w:cs="Arial"/>
          <w:color w:val="000000" w:themeColor="text1"/>
          <w:sz w:val="24"/>
          <w:szCs w:val="24"/>
        </w:rPr>
        <w:t xml:space="preserve">ponsible ecotourism development, the </w:t>
      </w:r>
      <w:r w:rsidR="00515C68" w:rsidRPr="0069162E">
        <w:rPr>
          <w:rFonts w:ascii="Arial" w:hAnsi="Arial" w:cs="Arial"/>
          <w:color w:val="000000" w:themeColor="text1"/>
          <w:sz w:val="24"/>
          <w:szCs w:val="24"/>
        </w:rPr>
        <w:t xml:space="preserve">Philippines </w:t>
      </w:r>
      <w:r w:rsidRPr="0069162E">
        <w:rPr>
          <w:rFonts w:ascii="Arial" w:hAnsi="Arial" w:cs="Arial"/>
          <w:color w:val="000000" w:themeColor="text1"/>
          <w:sz w:val="24"/>
          <w:szCs w:val="24"/>
        </w:rPr>
        <w:t xml:space="preserve">identified </w:t>
      </w:r>
      <w:r w:rsidR="004D3AD7" w:rsidRPr="0069162E">
        <w:rPr>
          <w:rFonts w:ascii="Arial" w:hAnsi="Arial" w:cs="Arial"/>
          <w:color w:val="000000" w:themeColor="text1"/>
          <w:sz w:val="24"/>
          <w:szCs w:val="24"/>
        </w:rPr>
        <w:t xml:space="preserve">strategies that will safeguard </w:t>
      </w:r>
      <w:r w:rsidRPr="0069162E">
        <w:rPr>
          <w:rFonts w:ascii="Arial" w:hAnsi="Arial" w:cs="Arial"/>
          <w:color w:val="000000" w:themeColor="text1"/>
          <w:sz w:val="24"/>
          <w:szCs w:val="24"/>
        </w:rPr>
        <w:t>the integrity and diversity of its natural resources, educate and satisfy visitors, and delivers larger and more widely distributed income and employment opportunities to the local communities and their constituents, especially the women, youth, indigenous peoples, and other vulnerable groups.</w:t>
      </w:r>
    </w:p>
    <w:p w:rsidR="00462F85" w:rsidRPr="0069162E" w:rsidRDefault="00462F85" w:rsidP="00462F85">
      <w:pPr>
        <w:pStyle w:val="ListParagraph"/>
        <w:spacing w:after="200" w:line="276" w:lineRule="auto"/>
        <w:jc w:val="both"/>
        <w:rPr>
          <w:rFonts w:ascii="Arial" w:hAnsi="Arial" w:cs="Arial"/>
          <w:color w:val="000000" w:themeColor="text1"/>
          <w:sz w:val="24"/>
          <w:szCs w:val="24"/>
        </w:rPr>
      </w:pPr>
    </w:p>
    <w:p w:rsidR="00462F85" w:rsidRPr="00860F72" w:rsidRDefault="008A5E1B" w:rsidP="00860F72">
      <w:pPr>
        <w:pStyle w:val="ListParagraph"/>
        <w:numPr>
          <w:ilvl w:val="0"/>
          <w:numId w:val="3"/>
        </w:numPr>
        <w:spacing w:after="0" w:line="240" w:lineRule="auto"/>
        <w:ind w:left="714" w:hanging="357"/>
        <w:jc w:val="both"/>
        <w:rPr>
          <w:rFonts w:ascii="Arial" w:hAnsi="Arial" w:cs="Arial"/>
          <w:b/>
          <w:color w:val="000000" w:themeColor="text1"/>
          <w:sz w:val="24"/>
          <w:szCs w:val="24"/>
          <w:shd w:val="clear" w:color="auto" w:fill="FFFFFF"/>
        </w:rPr>
      </w:pPr>
      <w:r w:rsidRPr="0069162E">
        <w:rPr>
          <w:rFonts w:ascii="Arial" w:hAnsi="Arial" w:cs="Arial"/>
          <w:color w:val="000000" w:themeColor="text1"/>
          <w:sz w:val="24"/>
          <w:szCs w:val="24"/>
        </w:rPr>
        <w:t>L</w:t>
      </w:r>
      <w:r w:rsidR="00462F85" w:rsidRPr="0069162E">
        <w:rPr>
          <w:rFonts w:ascii="Arial" w:hAnsi="Arial" w:cs="Arial"/>
          <w:color w:val="000000" w:themeColor="text1"/>
          <w:sz w:val="24"/>
          <w:szCs w:val="24"/>
        </w:rPr>
        <w:t>egi</w:t>
      </w:r>
      <w:r w:rsidR="00CD593F" w:rsidRPr="0069162E">
        <w:rPr>
          <w:rFonts w:ascii="Arial" w:hAnsi="Arial" w:cs="Arial"/>
          <w:color w:val="000000" w:themeColor="text1"/>
          <w:sz w:val="24"/>
          <w:szCs w:val="24"/>
        </w:rPr>
        <w:t>slation, policies and programs</w:t>
      </w:r>
      <w:r w:rsidR="00462F85" w:rsidRPr="0069162E">
        <w:rPr>
          <w:rFonts w:ascii="Arial" w:hAnsi="Arial" w:cs="Arial"/>
          <w:color w:val="000000" w:themeColor="text1"/>
          <w:sz w:val="24"/>
          <w:szCs w:val="24"/>
        </w:rPr>
        <w:t xml:space="preserve"> </w:t>
      </w:r>
      <w:r w:rsidR="00E65FE3" w:rsidRPr="0069162E">
        <w:rPr>
          <w:rFonts w:ascii="Arial" w:hAnsi="Arial" w:cs="Arial"/>
          <w:color w:val="000000" w:themeColor="text1"/>
          <w:sz w:val="24"/>
          <w:szCs w:val="24"/>
        </w:rPr>
        <w:t>related</w:t>
      </w:r>
      <w:r w:rsidR="00462F85" w:rsidRPr="0069162E">
        <w:rPr>
          <w:rFonts w:ascii="Arial" w:hAnsi="Arial" w:cs="Arial"/>
          <w:color w:val="000000" w:themeColor="text1"/>
          <w:sz w:val="24"/>
          <w:szCs w:val="24"/>
        </w:rPr>
        <w:t xml:space="preserve"> to the protection of children’s rights from environmental harm in the minerals industry,</w:t>
      </w:r>
      <w:r w:rsidR="00CD0F5B" w:rsidRPr="0069162E">
        <w:rPr>
          <w:rFonts w:ascii="Arial" w:hAnsi="Arial" w:cs="Arial"/>
          <w:color w:val="000000" w:themeColor="text1"/>
          <w:sz w:val="24"/>
          <w:szCs w:val="24"/>
        </w:rPr>
        <w:t xml:space="preserve"> include</w:t>
      </w:r>
      <w:r w:rsidR="00462F85" w:rsidRPr="0069162E">
        <w:rPr>
          <w:rFonts w:ascii="Arial" w:hAnsi="Arial" w:cs="Arial"/>
          <w:color w:val="000000" w:themeColor="text1"/>
          <w:sz w:val="24"/>
          <w:szCs w:val="24"/>
        </w:rPr>
        <w:t xml:space="preserve"> </w:t>
      </w:r>
      <w:r w:rsidR="00462F85" w:rsidRPr="0069162E">
        <w:rPr>
          <w:rFonts w:ascii="Arial" w:hAnsi="Arial" w:cs="Arial"/>
          <w:b/>
          <w:color w:val="000000" w:themeColor="text1"/>
          <w:sz w:val="24"/>
          <w:szCs w:val="24"/>
        </w:rPr>
        <w:t>Section 163 of  the Department of Environment and Natural Resources (DENR) Administrative Order 2010-21, the Implementing Rules and Regulations of the Republic Act No. 7942 or the Philippine Mining Act of 1995</w:t>
      </w:r>
      <w:r w:rsidR="00462F85" w:rsidRPr="0069162E">
        <w:rPr>
          <w:rFonts w:ascii="Arial" w:hAnsi="Arial" w:cs="Arial"/>
          <w:color w:val="000000" w:themeColor="text1"/>
          <w:sz w:val="24"/>
          <w:szCs w:val="24"/>
        </w:rPr>
        <w:t xml:space="preserve">, </w:t>
      </w:r>
      <w:r w:rsidR="00831D27" w:rsidRPr="0069162E">
        <w:rPr>
          <w:rFonts w:ascii="Arial" w:hAnsi="Arial" w:cs="Arial"/>
          <w:color w:val="000000" w:themeColor="text1"/>
          <w:sz w:val="24"/>
          <w:szCs w:val="24"/>
        </w:rPr>
        <w:t xml:space="preserve">which </w:t>
      </w:r>
      <w:r w:rsidR="00462F85" w:rsidRPr="0069162E">
        <w:rPr>
          <w:rFonts w:ascii="Arial" w:hAnsi="Arial" w:cs="Arial"/>
          <w:color w:val="000000" w:themeColor="text1"/>
          <w:sz w:val="24"/>
          <w:szCs w:val="24"/>
        </w:rPr>
        <w:t>states that  “no person under sixteen (16) years of age shall be employed in any phase of mining operations and no person under eighteen (18) years of age shall be employed in an underground mine.”</w:t>
      </w:r>
    </w:p>
    <w:p w:rsidR="00860F72" w:rsidRPr="0069162E" w:rsidRDefault="00860F72" w:rsidP="00860F72">
      <w:pPr>
        <w:pStyle w:val="ListParagraph"/>
        <w:spacing w:after="0" w:line="240" w:lineRule="auto"/>
        <w:ind w:left="714"/>
        <w:jc w:val="both"/>
        <w:rPr>
          <w:rFonts w:ascii="Arial" w:hAnsi="Arial" w:cs="Arial"/>
          <w:b/>
          <w:color w:val="000000" w:themeColor="text1"/>
          <w:sz w:val="24"/>
          <w:szCs w:val="24"/>
          <w:shd w:val="clear" w:color="auto" w:fill="FFFFFF"/>
        </w:rPr>
      </w:pPr>
    </w:p>
    <w:p w:rsidR="00462F85" w:rsidRDefault="009B2A30" w:rsidP="009B2A30">
      <w:pPr>
        <w:spacing w:after="0"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2. </w:t>
      </w:r>
      <w:r w:rsidR="00462F85" w:rsidRPr="009B2A30">
        <w:rPr>
          <w:rFonts w:ascii="Arial" w:hAnsi="Arial" w:cs="Arial"/>
          <w:b/>
          <w:color w:val="000000" w:themeColor="text1"/>
          <w:sz w:val="24"/>
          <w:szCs w:val="24"/>
        </w:rPr>
        <w:t>Please provide specific examples of good pr</w:t>
      </w:r>
      <w:r w:rsidR="00354294" w:rsidRPr="009B2A30">
        <w:rPr>
          <w:rFonts w:ascii="Arial" w:hAnsi="Arial" w:cs="Arial"/>
          <w:b/>
          <w:color w:val="000000" w:themeColor="text1"/>
          <w:sz w:val="24"/>
          <w:szCs w:val="24"/>
        </w:rPr>
        <w:t>actices in environment-related</w:t>
      </w:r>
      <w:r w:rsidR="00462F85" w:rsidRPr="009B2A30">
        <w:rPr>
          <w:rFonts w:ascii="Arial" w:hAnsi="Arial" w:cs="Arial"/>
          <w:b/>
          <w:color w:val="000000" w:themeColor="text1"/>
          <w:sz w:val="24"/>
          <w:szCs w:val="24"/>
        </w:rPr>
        <w:t xml:space="preserve"> matters in the fulfillment of obligations to protect and promote children’s rights.</w:t>
      </w:r>
    </w:p>
    <w:p w:rsidR="009B2A30" w:rsidRPr="009B2A30" w:rsidRDefault="009B2A30" w:rsidP="009B2A30">
      <w:pPr>
        <w:spacing w:after="0" w:line="240" w:lineRule="auto"/>
        <w:jc w:val="both"/>
        <w:rPr>
          <w:rFonts w:ascii="Arial" w:hAnsi="Arial" w:cs="Arial"/>
          <w:b/>
          <w:color w:val="000000" w:themeColor="text1"/>
          <w:sz w:val="24"/>
          <w:szCs w:val="24"/>
        </w:rPr>
      </w:pPr>
    </w:p>
    <w:p w:rsidR="009B2A30" w:rsidRPr="009B2A30" w:rsidRDefault="009B2A30" w:rsidP="009B2A30">
      <w:pPr>
        <w:pStyle w:val="ListParagraph"/>
        <w:numPr>
          <w:ilvl w:val="0"/>
          <w:numId w:val="2"/>
        </w:numPr>
        <w:spacing w:after="0" w:line="240" w:lineRule="auto"/>
        <w:ind w:left="709" w:hanging="283"/>
        <w:jc w:val="both"/>
        <w:rPr>
          <w:rFonts w:ascii="Arial" w:hAnsi="Arial" w:cs="Arial"/>
          <w:color w:val="000000" w:themeColor="text1"/>
          <w:sz w:val="24"/>
          <w:szCs w:val="24"/>
        </w:rPr>
      </w:pPr>
      <w:r w:rsidRPr="00860F72">
        <w:rPr>
          <w:rFonts w:ascii="Arial" w:hAnsi="Arial" w:cs="Arial"/>
          <w:b/>
          <w:color w:val="000000" w:themeColor="text1"/>
          <w:sz w:val="24"/>
          <w:szCs w:val="24"/>
        </w:rPr>
        <w:t>Improved Family Tracing and Reunification of Children who were abandoned, unaccompanied and separated from their families</w:t>
      </w:r>
      <w:r w:rsidRPr="009B2A30">
        <w:rPr>
          <w:rFonts w:ascii="Arial" w:hAnsi="Arial" w:cs="Arial"/>
          <w:color w:val="000000" w:themeColor="text1"/>
          <w:sz w:val="24"/>
          <w:szCs w:val="24"/>
        </w:rPr>
        <w:t>, Section 6 of RA 10821 mandates the DSWD to develop a minimum set of standard and guidelines for Family Tracing and Reunification System of orphaned, unaccompanied and separated children during emergencies. Said system expedites the process of identification, documentation and locating of a lost/missing child for the purpose of reunification with his/her family or caregivers during emergency situations/disasters.</w:t>
      </w:r>
    </w:p>
    <w:p w:rsidR="009B2A30" w:rsidRPr="009B2A30" w:rsidRDefault="009B2A30" w:rsidP="009B2A30">
      <w:pPr>
        <w:pStyle w:val="ListParagraph"/>
        <w:spacing w:after="0" w:line="240" w:lineRule="auto"/>
        <w:ind w:left="709"/>
        <w:jc w:val="both"/>
        <w:rPr>
          <w:rFonts w:ascii="Arial" w:hAnsi="Arial" w:cs="Arial"/>
          <w:color w:val="000000" w:themeColor="text1"/>
          <w:sz w:val="24"/>
          <w:szCs w:val="24"/>
        </w:rPr>
      </w:pPr>
    </w:p>
    <w:p w:rsidR="009B2A30" w:rsidRPr="009B2A30" w:rsidRDefault="009B2A30" w:rsidP="009B2A30">
      <w:pPr>
        <w:pStyle w:val="ListParagraph"/>
        <w:numPr>
          <w:ilvl w:val="0"/>
          <w:numId w:val="2"/>
        </w:numPr>
        <w:spacing w:after="0" w:line="240" w:lineRule="auto"/>
        <w:ind w:left="709" w:hanging="283"/>
        <w:jc w:val="both"/>
        <w:rPr>
          <w:rFonts w:ascii="Arial" w:hAnsi="Arial" w:cs="Arial"/>
          <w:color w:val="000000" w:themeColor="text1"/>
          <w:sz w:val="24"/>
          <w:szCs w:val="24"/>
        </w:rPr>
      </w:pPr>
      <w:r w:rsidRPr="00B10CD5">
        <w:rPr>
          <w:rFonts w:ascii="Arial" w:hAnsi="Arial" w:cs="Arial"/>
          <w:b/>
          <w:color w:val="000000" w:themeColor="text1"/>
          <w:sz w:val="24"/>
          <w:szCs w:val="24"/>
        </w:rPr>
        <w:t xml:space="preserve">The Establishment of Women/Child Friendly Spaces in all evacuation centers </w:t>
      </w:r>
      <w:r w:rsidRPr="009B2A30">
        <w:rPr>
          <w:rFonts w:ascii="Arial" w:hAnsi="Arial" w:cs="Arial"/>
          <w:color w:val="000000" w:themeColor="text1"/>
          <w:sz w:val="24"/>
          <w:szCs w:val="24"/>
        </w:rPr>
        <w:t>where communities create nurturing environments for children to access free and structured play, recreation, leisure and learning activities. It provides health, nutrition and psychosocial support and other services/activities which will restore children’s normal functioning; designed and operated in a participatory manner; and serves a specific age group of children or a variety of age group.</w:t>
      </w:r>
    </w:p>
    <w:p w:rsidR="009B2A30" w:rsidRPr="009B2A30" w:rsidRDefault="009B2A30" w:rsidP="009B2A30">
      <w:pPr>
        <w:pStyle w:val="ListParagraph"/>
        <w:spacing w:after="0" w:line="240" w:lineRule="auto"/>
        <w:ind w:left="709"/>
        <w:rPr>
          <w:rFonts w:ascii="Arial" w:hAnsi="Arial" w:cs="Arial"/>
          <w:color w:val="000000" w:themeColor="text1"/>
          <w:sz w:val="24"/>
          <w:szCs w:val="24"/>
        </w:rPr>
      </w:pPr>
    </w:p>
    <w:p w:rsidR="009B2A30" w:rsidRDefault="009B2A30" w:rsidP="009B2A30">
      <w:pPr>
        <w:pStyle w:val="ListParagraph"/>
        <w:numPr>
          <w:ilvl w:val="0"/>
          <w:numId w:val="2"/>
        </w:numPr>
        <w:spacing w:after="0" w:line="240" w:lineRule="auto"/>
        <w:ind w:left="709" w:hanging="283"/>
        <w:rPr>
          <w:rFonts w:ascii="Arial" w:hAnsi="Arial" w:cs="Arial"/>
          <w:color w:val="000000" w:themeColor="text1"/>
          <w:sz w:val="24"/>
          <w:szCs w:val="24"/>
        </w:rPr>
      </w:pPr>
      <w:r w:rsidRPr="00B10CD5">
        <w:rPr>
          <w:rFonts w:ascii="Arial" w:hAnsi="Arial" w:cs="Arial"/>
          <w:b/>
          <w:color w:val="000000" w:themeColor="text1"/>
          <w:sz w:val="24"/>
          <w:szCs w:val="24"/>
        </w:rPr>
        <w:t>OPLAN LIKAS (Lumikas para Iwas Kalamidad at Sakit)</w:t>
      </w:r>
      <w:r w:rsidRPr="009B2A30">
        <w:rPr>
          <w:rFonts w:ascii="Arial" w:hAnsi="Arial" w:cs="Arial"/>
          <w:color w:val="000000" w:themeColor="text1"/>
          <w:sz w:val="24"/>
          <w:szCs w:val="24"/>
        </w:rPr>
        <w:t xml:space="preserve"> a relocation program of the government that involved DSWD, DILG and the Public Works and </w:t>
      </w:r>
      <w:r w:rsidR="00B10CD5">
        <w:rPr>
          <w:rFonts w:ascii="Arial" w:hAnsi="Arial" w:cs="Arial"/>
          <w:color w:val="000000" w:themeColor="text1"/>
          <w:sz w:val="24"/>
          <w:szCs w:val="24"/>
        </w:rPr>
        <w:t>H</w:t>
      </w:r>
      <w:r w:rsidRPr="009B2A30">
        <w:rPr>
          <w:rFonts w:ascii="Arial" w:hAnsi="Arial" w:cs="Arial"/>
          <w:color w:val="000000" w:themeColor="text1"/>
          <w:sz w:val="24"/>
          <w:szCs w:val="24"/>
        </w:rPr>
        <w:t>ighways, and Environmental departments. The program has two (2) purposes: a.) to provide informal settler families (ISFs) in danger areas safe and humane housing unit close to their livelihood; and b.) to contribute in the effort to reduce flooding in Metro Manila.</w:t>
      </w:r>
    </w:p>
    <w:p w:rsidR="00B10CD5" w:rsidRDefault="00B10CD5" w:rsidP="00B10CD5">
      <w:pPr>
        <w:spacing w:after="0" w:line="240" w:lineRule="auto"/>
        <w:rPr>
          <w:rFonts w:ascii="Arial" w:hAnsi="Arial" w:cs="Arial"/>
          <w:color w:val="000000" w:themeColor="text1"/>
          <w:sz w:val="24"/>
          <w:szCs w:val="24"/>
        </w:rPr>
      </w:pPr>
    </w:p>
    <w:p w:rsidR="00FC106C" w:rsidRDefault="00FC106C" w:rsidP="00B10CD5">
      <w:pPr>
        <w:spacing w:after="0" w:line="240" w:lineRule="auto"/>
        <w:rPr>
          <w:rFonts w:ascii="Arial" w:hAnsi="Arial" w:cs="Arial"/>
          <w:color w:val="000000" w:themeColor="text1"/>
          <w:sz w:val="24"/>
          <w:szCs w:val="24"/>
        </w:rPr>
      </w:pPr>
    </w:p>
    <w:p w:rsidR="00FC106C" w:rsidRPr="00B10CD5" w:rsidRDefault="00FC106C" w:rsidP="00B10CD5">
      <w:pPr>
        <w:spacing w:after="0" w:line="240" w:lineRule="auto"/>
        <w:rPr>
          <w:rFonts w:ascii="Arial" w:hAnsi="Arial" w:cs="Arial"/>
          <w:color w:val="000000" w:themeColor="text1"/>
          <w:sz w:val="24"/>
          <w:szCs w:val="24"/>
        </w:rPr>
      </w:pPr>
    </w:p>
    <w:p w:rsidR="00B10CD5" w:rsidRDefault="00B10CD5" w:rsidP="00B10CD5">
      <w:pPr>
        <w:spacing w:after="0" w:line="240" w:lineRule="auto"/>
        <w:rPr>
          <w:rFonts w:ascii="Arial" w:hAnsi="Arial" w:cs="Arial"/>
          <w:b/>
          <w:color w:val="000000" w:themeColor="text1"/>
          <w:sz w:val="24"/>
          <w:szCs w:val="24"/>
        </w:rPr>
      </w:pPr>
      <w:r w:rsidRPr="00B10CD5">
        <w:rPr>
          <w:rFonts w:ascii="Arial" w:hAnsi="Arial" w:cs="Arial"/>
          <w:b/>
          <w:color w:val="000000" w:themeColor="text1"/>
          <w:sz w:val="24"/>
          <w:szCs w:val="24"/>
        </w:rPr>
        <w:t>Other best practices to promote children’s rights are:</w:t>
      </w:r>
    </w:p>
    <w:p w:rsidR="00FC106C" w:rsidRPr="00B10CD5" w:rsidRDefault="00FC106C" w:rsidP="00B10CD5">
      <w:pPr>
        <w:spacing w:after="0" w:line="240" w:lineRule="auto"/>
        <w:rPr>
          <w:rFonts w:ascii="Arial" w:hAnsi="Arial" w:cs="Arial"/>
          <w:b/>
          <w:color w:val="000000" w:themeColor="text1"/>
          <w:sz w:val="24"/>
          <w:szCs w:val="24"/>
        </w:rPr>
      </w:pPr>
    </w:p>
    <w:p w:rsidR="00462F85" w:rsidRPr="0069162E" w:rsidRDefault="00462F85" w:rsidP="009B2A30">
      <w:pPr>
        <w:pStyle w:val="ListParagraph"/>
        <w:numPr>
          <w:ilvl w:val="0"/>
          <w:numId w:val="2"/>
        </w:numPr>
        <w:spacing w:after="0" w:line="240" w:lineRule="auto"/>
        <w:ind w:left="709" w:hanging="283"/>
        <w:rPr>
          <w:rFonts w:ascii="Arial" w:hAnsi="Arial" w:cs="Arial"/>
          <w:color w:val="000000" w:themeColor="text1"/>
          <w:sz w:val="24"/>
          <w:szCs w:val="24"/>
        </w:rPr>
      </w:pPr>
      <w:r w:rsidRPr="0069162E">
        <w:rPr>
          <w:rFonts w:ascii="Arial" w:hAnsi="Arial" w:cs="Arial"/>
          <w:color w:val="000000" w:themeColor="text1"/>
          <w:sz w:val="24"/>
          <w:szCs w:val="24"/>
        </w:rPr>
        <w:t>Dissemination of Information, Education, and Communication (IEC) materials about solid waste management, climate change, clean water, clean air, etc. to primary and secondary schools;</w:t>
      </w:r>
    </w:p>
    <w:p w:rsidR="00462F85" w:rsidRPr="00B10CD5" w:rsidRDefault="00245EF8" w:rsidP="003763EB">
      <w:pPr>
        <w:pStyle w:val="ListParagraph"/>
        <w:numPr>
          <w:ilvl w:val="0"/>
          <w:numId w:val="2"/>
        </w:numPr>
        <w:spacing w:after="0" w:line="240" w:lineRule="auto"/>
        <w:ind w:left="709" w:hanging="283"/>
        <w:rPr>
          <w:rFonts w:ascii="Arial" w:hAnsi="Arial" w:cs="Arial"/>
          <w:color w:val="000000" w:themeColor="text1"/>
          <w:sz w:val="24"/>
          <w:szCs w:val="24"/>
        </w:rPr>
      </w:pPr>
      <w:r w:rsidRPr="00B10CD5">
        <w:rPr>
          <w:rFonts w:ascii="Arial" w:hAnsi="Arial" w:cs="Arial"/>
          <w:color w:val="000000" w:themeColor="text1"/>
          <w:sz w:val="24"/>
          <w:szCs w:val="24"/>
        </w:rPr>
        <w:t>River clean-u</w:t>
      </w:r>
      <w:r w:rsidR="00462F85" w:rsidRPr="00B10CD5">
        <w:rPr>
          <w:rFonts w:ascii="Arial" w:hAnsi="Arial" w:cs="Arial"/>
          <w:color w:val="000000" w:themeColor="text1"/>
          <w:sz w:val="24"/>
          <w:szCs w:val="24"/>
        </w:rPr>
        <w:t>p</w:t>
      </w:r>
      <w:r w:rsidRPr="00B10CD5">
        <w:rPr>
          <w:rFonts w:ascii="Arial" w:hAnsi="Arial" w:cs="Arial"/>
          <w:color w:val="000000" w:themeColor="text1"/>
          <w:sz w:val="24"/>
          <w:szCs w:val="24"/>
        </w:rPr>
        <w:t>s</w:t>
      </w:r>
      <w:r w:rsidR="00B10CD5" w:rsidRPr="00B10CD5">
        <w:rPr>
          <w:rFonts w:ascii="Arial" w:hAnsi="Arial" w:cs="Arial"/>
          <w:color w:val="000000" w:themeColor="text1"/>
          <w:sz w:val="24"/>
          <w:szCs w:val="24"/>
        </w:rPr>
        <w:t>, and c</w:t>
      </w:r>
      <w:r w:rsidRPr="00B10CD5">
        <w:rPr>
          <w:rFonts w:ascii="Arial" w:hAnsi="Arial" w:cs="Arial"/>
          <w:color w:val="000000" w:themeColor="text1"/>
          <w:sz w:val="24"/>
          <w:szCs w:val="24"/>
        </w:rPr>
        <w:t>lean-</w:t>
      </w:r>
      <w:r w:rsidR="00462F85" w:rsidRPr="00B10CD5">
        <w:rPr>
          <w:rFonts w:ascii="Arial" w:hAnsi="Arial" w:cs="Arial"/>
          <w:color w:val="000000" w:themeColor="text1"/>
          <w:sz w:val="24"/>
          <w:szCs w:val="24"/>
        </w:rPr>
        <w:t xml:space="preserve">up the </w:t>
      </w:r>
      <w:r w:rsidRPr="00B10CD5">
        <w:rPr>
          <w:rFonts w:ascii="Arial" w:hAnsi="Arial" w:cs="Arial"/>
          <w:color w:val="000000" w:themeColor="text1"/>
          <w:sz w:val="24"/>
          <w:szCs w:val="24"/>
        </w:rPr>
        <w:t>small water passages (</w:t>
      </w:r>
      <w:r w:rsidRPr="00B10CD5">
        <w:rPr>
          <w:rFonts w:ascii="Arial" w:hAnsi="Arial" w:cs="Arial"/>
          <w:i/>
          <w:color w:val="000000" w:themeColor="text1"/>
          <w:sz w:val="24"/>
          <w:szCs w:val="24"/>
        </w:rPr>
        <w:t xml:space="preserve">estero) </w:t>
      </w:r>
      <w:r w:rsidR="00462F85" w:rsidRPr="00B10CD5">
        <w:rPr>
          <w:rFonts w:ascii="Arial" w:hAnsi="Arial" w:cs="Arial"/>
          <w:color w:val="000000" w:themeColor="text1"/>
          <w:sz w:val="24"/>
          <w:szCs w:val="24"/>
        </w:rPr>
        <w:t>of wastes, debris and silt</w:t>
      </w:r>
      <w:r w:rsidR="00B10CD5">
        <w:rPr>
          <w:rFonts w:ascii="Arial" w:hAnsi="Arial" w:cs="Arial"/>
          <w:color w:val="000000" w:themeColor="text1"/>
          <w:sz w:val="24"/>
          <w:szCs w:val="24"/>
        </w:rPr>
        <w:t>; and tree planting;</w:t>
      </w:r>
    </w:p>
    <w:p w:rsidR="00462F85" w:rsidRPr="00B10CD5" w:rsidRDefault="00462F85" w:rsidP="00B10CD5">
      <w:pPr>
        <w:pStyle w:val="ListParagraph"/>
        <w:numPr>
          <w:ilvl w:val="0"/>
          <w:numId w:val="2"/>
        </w:numPr>
        <w:spacing w:after="0" w:line="240" w:lineRule="auto"/>
        <w:ind w:left="709" w:hanging="283"/>
        <w:rPr>
          <w:rFonts w:ascii="Arial" w:hAnsi="Arial" w:cs="Arial"/>
          <w:color w:val="000000" w:themeColor="text1"/>
          <w:sz w:val="24"/>
          <w:szCs w:val="24"/>
        </w:rPr>
      </w:pPr>
      <w:r w:rsidRPr="0069162E">
        <w:rPr>
          <w:rFonts w:ascii="Arial" w:hAnsi="Arial" w:cs="Arial"/>
          <w:color w:val="000000" w:themeColor="text1"/>
          <w:sz w:val="24"/>
          <w:szCs w:val="24"/>
        </w:rPr>
        <w:t xml:space="preserve">Mobilize the local communities in cleaning the </w:t>
      </w:r>
      <w:r w:rsidRPr="0069162E">
        <w:rPr>
          <w:rFonts w:ascii="Arial" w:hAnsi="Arial" w:cs="Arial"/>
          <w:i/>
          <w:color w:val="000000" w:themeColor="text1"/>
          <w:sz w:val="24"/>
          <w:szCs w:val="24"/>
        </w:rPr>
        <w:t>estero</w:t>
      </w:r>
      <w:r w:rsidR="00146004" w:rsidRPr="0069162E">
        <w:rPr>
          <w:rFonts w:ascii="Arial" w:hAnsi="Arial" w:cs="Arial"/>
          <w:i/>
          <w:color w:val="000000" w:themeColor="text1"/>
          <w:sz w:val="24"/>
          <w:szCs w:val="24"/>
        </w:rPr>
        <w:t>s</w:t>
      </w:r>
      <w:r w:rsidR="00B10CD5">
        <w:rPr>
          <w:rFonts w:ascii="Arial" w:hAnsi="Arial" w:cs="Arial"/>
          <w:i/>
          <w:color w:val="000000" w:themeColor="text1"/>
          <w:sz w:val="24"/>
          <w:szCs w:val="24"/>
        </w:rPr>
        <w:t>;</w:t>
      </w:r>
    </w:p>
    <w:p w:rsidR="00462F85" w:rsidRPr="0069162E" w:rsidRDefault="00462F85" w:rsidP="009B2A30">
      <w:pPr>
        <w:pStyle w:val="ListParagraph"/>
        <w:numPr>
          <w:ilvl w:val="0"/>
          <w:numId w:val="2"/>
        </w:numPr>
        <w:spacing w:after="200" w:line="276" w:lineRule="auto"/>
        <w:ind w:left="709" w:hanging="283"/>
        <w:jc w:val="both"/>
        <w:rPr>
          <w:rFonts w:ascii="Arial" w:hAnsi="Arial" w:cs="Arial"/>
          <w:sz w:val="24"/>
          <w:szCs w:val="24"/>
          <w:shd w:val="clear" w:color="auto" w:fill="FFFFFF"/>
        </w:rPr>
      </w:pPr>
      <w:r w:rsidRPr="0069162E">
        <w:rPr>
          <w:rFonts w:ascii="Arial" w:hAnsi="Arial" w:cs="Arial"/>
          <w:sz w:val="24"/>
          <w:szCs w:val="24"/>
          <w:shd w:val="clear" w:color="auto" w:fill="FFFFFF"/>
        </w:rPr>
        <w:t>Multi-sectoral collaborations and partnerships with representative from the national agencies, local community, indigenous group and the academe in the planning, management and protection of protected and key biodiversity areas would ensure that issues and concerns beneficial to the children’s rights would be considered and given importance. A good protected area management plan incorporates gender</w:t>
      </w:r>
      <w:r w:rsidR="00AA6720" w:rsidRPr="0069162E">
        <w:rPr>
          <w:rFonts w:ascii="Arial" w:hAnsi="Arial" w:cs="Arial"/>
          <w:sz w:val="24"/>
          <w:szCs w:val="24"/>
          <w:shd w:val="clear" w:color="auto" w:fill="FFFFFF"/>
        </w:rPr>
        <w:t xml:space="preserve"> considerations</w:t>
      </w:r>
      <w:r w:rsidRPr="0069162E">
        <w:rPr>
          <w:rFonts w:ascii="Arial" w:hAnsi="Arial" w:cs="Arial"/>
          <w:sz w:val="24"/>
          <w:szCs w:val="24"/>
          <w:shd w:val="clear" w:color="auto" w:fill="FFFFFF"/>
        </w:rPr>
        <w:t>, indigenous group</w:t>
      </w:r>
      <w:r w:rsidR="00CA3E13" w:rsidRPr="0069162E">
        <w:rPr>
          <w:rFonts w:ascii="Arial" w:hAnsi="Arial" w:cs="Arial"/>
          <w:sz w:val="24"/>
          <w:szCs w:val="24"/>
          <w:shd w:val="clear" w:color="auto" w:fill="FFFFFF"/>
        </w:rPr>
        <w:t>s</w:t>
      </w:r>
      <w:r w:rsidR="00713F58" w:rsidRPr="0069162E">
        <w:rPr>
          <w:rFonts w:ascii="Arial" w:hAnsi="Arial" w:cs="Arial"/>
          <w:sz w:val="24"/>
          <w:szCs w:val="24"/>
          <w:shd w:val="clear" w:color="auto" w:fill="FFFFFF"/>
        </w:rPr>
        <w:t>’ concerns</w:t>
      </w:r>
      <w:r w:rsidRPr="0069162E">
        <w:rPr>
          <w:rFonts w:ascii="Arial" w:hAnsi="Arial" w:cs="Arial"/>
          <w:sz w:val="24"/>
          <w:szCs w:val="24"/>
          <w:shd w:val="clear" w:color="auto" w:fill="FFFFFF"/>
        </w:rPr>
        <w:t xml:space="preserve"> and welfare of children.</w:t>
      </w:r>
    </w:p>
    <w:p w:rsidR="00462F85" w:rsidRPr="0069162E" w:rsidRDefault="00462F85" w:rsidP="009B2A30">
      <w:pPr>
        <w:pStyle w:val="ListParagraph"/>
        <w:numPr>
          <w:ilvl w:val="0"/>
          <w:numId w:val="2"/>
        </w:numPr>
        <w:spacing w:after="200" w:line="276" w:lineRule="auto"/>
        <w:ind w:left="709" w:hanging="283"/>
        <w:jc w:val="both"/>
        <w:rPr>
          <w:rFonts w:ascii="Arial" w:hAnsi="Arial" w:cs="Arial"/>
          <w:sz w:val="24"/>
          <w:szCs w:val="24"/>
          <w:shd w:val="clear" w:color="auto" w:fill="FFFFFF"/>
        </w:rPr>
      </w:pPr>
      <w:r w:rsidRPr="0069162E">
        <w:rPr>
          <w:rFonts w:ascii="Arial" w:hAnsi="Arial" w:cs="Arial"/>
          <w:sz w:val="24"/>
          <w:szCs w:val="24"/>
          <w:shd w:val="clear" w:color="auto" w:fill="FFFFFF"/>
        </w:rPr>
        <w:t>Recognition of individuals and groups advocating and championing environmental protection, gender equality and children’s protection. Women working for the conservation and protection of the environment and at the same time help</w:t>
      </w:r>
      <w:r w:rsidR="001010EB" w:rsidRPr="0069162E">
        <w:rPr>
          <w:rFonts w:ascii="Arial" w:hAnsi="Arial" w:cs="Arial"/>
          <w:sz w:val="24"/>
          <w:szCs w:val="24"/>
          <w:shd w:val="clear" w:color="auto" w:fill="FFFFFF"/>
        </w:rPr>
        <w:t>ing</w:t>
      </w:r>
      <w:r w:rsidRPr="0069162E">
        <w:rPr>
          <w:rFonts w:ascii="Arial" w:hAnsi="Arial" w:cs="Arial"/>
          <w:sz w:val="24"/>
          <w:szCs w:val="24"/>
          <w:shd w:val="clear" w:color="auto" w:fill="FFFFFF"/>
        </w:rPr>
        <w:t xml:space="preserve"> their communities are recognized during Women’s Month</w:t>
      </w:r>
      <w:r w:rsidR="00BB3C48" w:rsidRPr="0069162E">
        <w:rPr>
          <w:rFonts w:ascii="Arial" w:hAnsi="Arial" w:cs="Arial"/>
          <w:sz w:val="24"/>
          <w:szCs w:val="24"/>
          <w:shd w:val="clear" w:color="auto" w:fill="FFFFFF"/>
        </w:rPr>
        <w:t>.</w:t>
      </w:r>
    </w:p>
    <w:p w:rsidR="00462F85" w:rsidRPr="0069162E" w:rsidRDefault="00462F85" w:rsidP="009B2A30">
      <w:pPr>
        <w:pStyle w:val="ListParagraph"/>
        <w:numPr>
          <w:ilvl w:val="0"/>
          <w:numId w:val="2"/>
        </w:numPr>
        <w:spacing w:after="200" w:line="276" w:lineRule="auto"/>
        <w:ind w:left="709" w:hanging="283"/>
        <w:jc w:val="both"/>
        <w:rPr>
          <w:rFonts w:ascii="Arial" w:hAnsi="Arial" w:cs="Arial"/>
          <w:sz w:val="24"/>
          <w:szCs w:val="24"/>
          <w:shd w:val="clear" w:color="auto" w:fill="FFFFFF"/>
        </w:rPr>
      </w:pPr>
      <w:r w:rsidRPr="0069162E">
        <w:rPr>
          <w:rFonts w:ascii="Arial" w:hAnsi="Arial" w:cs="Arial"/>
          <w:sz w:val="24"/>
          <w:szCs w:val="24"/>
          <w:shd w:val="clear" w:color="auto" w:fill="FFFFFF"/>
        </w:rPr>
        <w:t xml:space="preserve">Involvement of youth (including children) in activities promoting awareness of the importance of caring and conserving the environment. Schools and the local communities are invited to participate in important events and celebration about environment to educate and encourage conservation and protection of the environment,  </w:t>
      </w:r>
    </w:p>
    <w:p w:rsidR="00B10CD5" w:rsidRDefault="00B10CD5" w:rsidP="00B10CD5">
      <w:pPr>
        <w:pStyle w:val="ListParagraph"/>
        <w:spacing w:after="0" w:line="240" w:lineRule="auto"/>
        <w:jc w:val="both"/>
        <w:rPr>
          <w:rFonts w:ascii="Arial" w:hAnsi="Arial" w:cs="Arial"/>
          <w:b/>
          <w:color w:val="000000" w:themeColor="text1"/>
          <w:sz w:val="24"/>
          <w:szCs w:val="24"/>
        </w:rPr>
      </w:pPr>
    </w:p>
    <w:p w:rsidR="00462F85" w:rsidRDefault="00B10CD5" w:rsidP="00455F76">
      <w:pPr>
        <w:spacing w:after="0"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3. </w:t>
      </w:r>
      <w:r w:rsidR="00462F85" w:rsidRPr="00B10CD5">
        <w:rPr>
          <w:rFonts w:ascii="Arial" w:hAnsi="Arial" w:cs="Arial"/>
          <w:b/>
          <w:color w:val="000000" w:themeColor="text1"/>
          <w:sz w:val="24"/>
          <w:szCs w:val="24"/>
        </w:rPr>
        <w:t>Please specify, where relevant, challenges your Government has experience</w:t>
      </w:r>
      <w:r w:rsidR="00684B4C" w:rsidRPr="00B10CD5">
        <w:rPr>
          <w:rFonts w:ascii="Arial" w:hAnsi="Arial" w:cs="Arial"/>
          <w:b/>
          <w:color w:val="000000" w:themeColor="text1"/>
          <w:sz w:val="24"/>
          <w:szCs w:val="24"/>
        </w:rPr>
        <w:t>d</w:t>
      </w:r>
      <w:r w:rsidR="00462F85" w:rsidRPr="00B10CD5">
        <w:rPr>
          <w:rFonts w:ascii="Arial" w:hAnsi="Arial" w:cs="Arial"/>
          <w:b/>
          <w:color w:val="000000" w:themeColor="text1"/>
          <w:sz w:val="24"/>
          <w:szCs w:val="24"/>
        </w:rPr>
        <w:t xml:space="preserve"> in the integration of children’s rights protection in environmental-related matters (and vice-versa).</w:t>
      </w:r>
    </w:p>
    <w:p w:rsidR="00455F76" w:rsidRPr="00455F76" w:rsidRDefault="00455F76" w:rsidP="00455F76">
      <w:pPr>
        <w:spacing w:after="0" w:line="240" w:lineRule="auto"/>
        <w:jc w:val="both"/>
        <w:rPr>
          <w:rFonts w:ascii="Arial" w:hAnsi="Arial" w:cs="Arial"/>
          <w:b/>
          <w:color w:val="000000" w:themeColor="text1"/>
          <w:sz w:val="24"/>
          <w:szCs w:val="24"/>
        </w:rPr>
      </w:pPr>
    </w:p>
    <w:p w:rsidR="00462F85" w:rsidRPr="0069162E" w:rsidRDefault="00462F85" w:rsidP="00462F85">
      <w:pPr>
        <w:pStyle w:val="ListParagraph"/>
        <w:numPr>
          <w:ilvl w:val="0"/>
          <w:numId w:val="6"/>
        </w:numPr>
        <w:spacing w:after="200" w:line="276" w:lineRule="auto"/>
        <w:jc w:val="both"/>
        <w:rPr>
          <w:rFonts w:ascii="Arial" w:hAnsi="Arial" w:cs="Arial"/>
          <w:b/>
          <w:sz w:val="24"/>
          <w:szCs w:val="24"/>
          <w:shd w:val="clear" w:color="auto" w:fill="FFFFFF"/>
        </w:rPr>
      </w:pPr>
      <w:r w:rsidRPr="0069162E">
        <w:rPr>
          <w:rFonts w:ascii="Arial" w:hAnsi="Arial" w:cs="Arial"/>
          <w:b/>
          <w:sz w:val="24"/>
          <w:szCs w:val="24"/>
          <w:shd w:val="clear" w:color="auto" w:fill="FFFFFF"/>
        </w:rPr>
        <w:t>Peace and Order</w:t>
      </w:r>
    </w:p>
    <w:p w:rsidR="007D6842" w:rsidRDefault="00462F85" w:rsidP="00455F76">
      <w:pPr>
        <w:pStyle w:val="ListParagraph"/>
        <w:spacing w:after="200" w:line="276" w:lineRule="auto"/>
        <w:jc w:val="both"/>
        <w:rPr>
          <w:rFonts w:ascii="Arial" w:hAnsi="Arial" w:cs="Arial"/>
          <w:sz w:val="24"/>
          <w:szCs w:val="24"/>
          <w:shd w:val="clear" w:color="auto" w:fill="FFFFFF"/>
        </w:rPr>
      </w:pPr>
      <w:r w:rsidRPr="0069162E">
        <w:rPr>
          <w:rFonts w:ascii="Arial" w:hAnsi="Arial" w:cs="Arial"/>
          <w:sz w:val="24"/>
          <w:szCs w:val="24"/>
          <w:shd w:val="clear" w:color="auto" w:fill="FFFFFF"/>
        </w:rPr>
        <w:t xml:space="preserve">Areas with peace and order </w:t>
      </w:r>
      <w:r w:rsidR="00B80C9F" w:rsidRPr="0069162E">
        <w:rPr>
          <w:rFonts w:ascii="Arial" w:hAnsi="Arial" w:cs="Arial"/>
          <w:sz w:val="24"/>
          <w:szCs w:val="24"/>
          <w:shd w:val="clear" w:color="auto" w:fill="FFFFFF"/>
        </w:rPr>
        <w:t xml:space="preserve">concerns </w:t>
      </w:r>
      <w:r w:rsidR="006355E2" w:rsidRPr="0069162E">
        <w:rPr>
          <w:rFonts w:ascii="Arial" w:hAnsi="Arial" w:cs="Arial"/>
          <w:sz w:val="24"/>
          <w:szCs w:val="24"/>
          <w:shd w:val="clear" w:color="auto" w:fill="FFFFFF"/>
        </w:rPr>
        <w:t>also pose</w:t>
      </w:r>
      <w:r w:rsidRPr="0069162E">
        <w:rPr>
          <w:rFonts w:ascii="Arial" w:hAnsi="Arial" w:cs="Arial"/>
          <w:sz w:val="24"/>
          <w:szCs w:val="24"/>
          <w:shd w:val="clear" w:color="auto" w:fill="FFFFFF"/>
        </w:rPr>
        <w:t xml:space="preserve"> </w:t>
      </w:r>
      <w:r w:rsidR="00A542C5" w:rsidRPr="0069162E">
        <w:rPr>
          <w:rFonts w:ascii="Arial" w:hAnsi="Arial" w:cs="Arial"/>
          <w:sz w:val="24"/>
          <w:szCs w:val="24"/>
          <w:shd w:val="clear" w:color="auto" w:fill="FFFFFF"/>
        </w:rPr>
        <w:t xml:space="preserve">a </w:t>
      </w:r>
      <w:r w:rsidRPr="0069162E">
        <w:rPr>
          <w:rFonts w:ascii="Arial" w:hAnsi="Arial" w:cs="Arial"/>
          <w:sz w:val="24"/>
          <w:szCs w:val="24"/>
          <w:shd w:val="clear" w:color="auto" w:fill="FFFFFF"/>
        </w:rPr>
        <w:t>challenge in the conduct of envir</w:t>
      </w:r>
      <w:r w:rsidR="003D3733" w:rsidRPr="0069162E">
        <w:rPr>
          <w:rFonts w:ascii="Arial" w:hAnsi="Arial" w:cs="Arial"/>
          <w:sz w:val="24"/>
          <w:szCs w:val="24"/>
          <w:shd w:val="clear" w:color="auto" w:fill="FFFFFF"/>
        </w:rPr>
        <w:t xml:space="preserve">onmental protection activities. </w:t>
      </w:r>
      <w:r w:rsidRPr="0069162E">
        <w:rPr>
          <w:rFonts w:ascii="Arial" w:hAnsi="Arial" w:cs="Arial"/>
          <w:sz w:val="24"/>
          <w:szCs w:val="24"/>
          <w:shd w:val="clear" w:color="auto" w:fill="FFFFFF"/>
        </w:rPr>
        <w:t xml:space="preserve">The threats and danger to persons implementing, managing and monitoring activities within protected areas, results </w:t>
      </w:r>
      <w:r w:rsidR="00E7319B" w:rsidRPr="0069162E">
        <w:rPr>
          <w:rFonts w:ascii="Arial" w:hAnsi="Arial" w:cs="Arial"/>
          <w:sz w:val="24"/>
          <w:szCs w:val="24"/>
          <w:shd w:val="clear" w:color="auto" w:fill="FFFFFF"/>
        </w:rPr>
        <w:t>in</w:t>
      </w:r>
      <w:r w:rsidRPr="0069162E">
        <w:rPr>
          <w:rFonts w:ascii="Arial" w:hAnsi="Arial" w:cs="Arial"/>
          <w:sz w:val="24"/>
          <w:szCs w:val="24"/>
          <w:shd w:val="clear" w:color="auto" w:fill="FFFFFF"/>
        </w:rPr>
        <w:t xml:space="preserve"> less interventions reaching the communities that would allow them to sustainably use the resources and livelihood that could improve their living.</w:t>
      </w:r>
    </w:p>
    <w:p w:rsidR="007D6842" w:rsidRDefault="007D6842" w:rsidP="007D6842">
      <w:pPr>
        <w:spacing w:after="0" w:line="240" w:lineRule="auto"/>
        <w:jc w:val="both"/>
        <w:rPr>
          <w:rFonts w:ascii="Arial" w:hAnsi="Arial" w:cs="Arial"/>
          <w:sz w:val="24"/>
          <w:szCs w:val="24"/>
          <w:shd w:val="clear" w:color="auto" w:fill="FFFFFF"/>
        </w:rPr>
      </w:pPr>
      <w:r>
        <w:rPr>
          <w:rFonts w:ascii="Arial" w:hAnsi="Arial" w:cs="Arial"/>
          <w:sz w:val="24"/>
          <w:szCs w:val="24"/>
          <w:shd w:val="clear" w:color="auto" w:fill="FFFFFF"/>
        </w:rPr>
        <w:t>Other challenges include:</w:t>
      </w:r>
    </w:p>
    <w:p w:rsidR="007D6842" w:rsidRPr="007D6842" w:rsidRDefault="007D6842" w:rsidP="007D6842">
      <w:pPr>
        <w:pStyle w:val="ListParagraph"/>
        <w:numPr>
          <w:ilvl w:val="0"/>
          <w:numId w:val="6"/>
        </w:numPr>
        <w:spacing w:after="0" w:line="240" w:lineRule="auto"/>
        <w:jc w:val="both"/>
        <w:rPr>
          <w:rFonts w:ascii="Arial" w:hAnsi="Arial" w:cs="Arial"/>
          <w:sz w:val="24"/>
          <w:szCs w:val="24"/>
          <w:shd w:val="clear" w:color="auto" w:fill="FFFFFF"/>
        </w:rPr>
      </w:pPr>
      <w:r w:rsidRPr="007D6842">
        <w:rPr>
          <w:rFonts w:ascii="Arial" w:hAnsi="Arial" w:cs="Arial"/>
          <w:sz w:val="24"/>
          <w:szCs w:val="24"/>
          <w:shd w:val="clear" w:color="auto" w:fill="FFFFFF"/>
        </w:rPr>
        <w:t>Security issues and loss of income are the major challenges in the Philippines’ effort to protecting the rights of the child after a disaster or an emergency situation. The following are based on real cases during the previous natural and human-induced disasters in the Philippines:</w:t>
      </w:r>
    </w:p>
    <w:p w:rsidR="007D6842" w:rsidRPr="007D6842" w:rsidRDefault="007D6842" w:rsidP="007D6842">
      <w:pPr>
        <w:pStyle w:val="ListParagraph"/>
        <w:numPr>
          <w:ilvl w:val="1"/>
          <w:numId w:val="6"/>
        </w:numPr>
        <w:spacing w:after="0" w:line="240" w:lineRule="auto"/>
        <w:jc w:val="both"/>
        <w:rPr>
          <w:rFonts w:ascii="Arial" w:hAnsi="Arial" w:cs="Arial"/>
          <w:sz w:val="24"/>
          <w:szCs w:val="24"/>
          <w:shd w:val="clear" w:color="auto" w:fill="FFFFFF"/>
        </w:rPr>
      </w:pPr>
      <w:r w:rsidRPr="007D6842">
        <w:rPr>
          <w:rFonts w:ascii="Arial" w:hAnsi="Arial" w:cs="Arial"/>
          <w:sz w:val="24"/>
          <w:szCs w:val="24"/>
          <w:shd w:val="clear" w:color="auto" w:fill="FFFFFF"/>
        </w:rPr>
        <w:t>Power outages give rise to security issues such as lack of lighted pathways and segregated toilets in evacuation centers providing opportunities for abuse.</w:t>
      </w:r>
    </w:p>
    <w:p w:rsidR="007D6842" w:rsidRPr="007D6842" w:rsidRDefault="007D6842" w:rsidP="007D6842">
      <w:pPr>
        <w:pStyle w:val="ListParagraph"/>
        <w:numPr>
          <w:ilvl w:val="1"/>
          <w:numId w:val="6"/>
        </w:numPr>
        <w:spacing w:after="0" w:line="240" w:lineRule="auto"/>
        <w:jc w:val="both"/>
        <w:rPr>
          <w:rFonts w:ascii="Arial" w:hAnsi="Arial" w:cs="Arial"/>
          <w:sz w:val="24"/>
          <w:szCs w:val="24"/>
          <w:shd w:val="clear" w:color="auto" w:fill="FFFFFF"/>
        </w:rPr>
      </w:pPr>
      <w:r w:rsidRPr="007D6842">
        <w:rPr>
          <w:rFonts w:ascii="Arial" w:hAnsi="Arial" w:cs="Arial"/>
          <w:sz w:val="24"/>
          <w:szCs w:val="24"/>
          <w:shd w:val="clear" w:color="auto" w:fill="FFFFFF"/>
        </w:rPr>
        <w:lastRenderedPageBreak/>
        <w:t>Limited space in temporary shelters of evacuees expose children to activities strictly for adults only and poor police presence in evacuation centers compound the problem.</w:t>
      </w:r>
    </w:p>
    <w:p w:rsidR="007D6842" w:rsidRPr="007D6842" w:rsidRDefault="007D6842" w:rsidP="007D6842">
      <w:pPr>
        <w:pStyle w:val="ListParagraph"/>
        <w:numPr>
          <w:ilvl w:val="1"/>
          <w:numId w:val="6"/>
        </w:numPr>
        <w:spacing w:after="0" w:line="240" w:lineRule="auto"/>
        <w:jc w:val="both"/>
        <w:rPr>
          <w:rFonts w:ascii="Arial" w:hAnsi="Arial" w:cs="Arial"/>
          <w:sz w:val="24"/>
          <w:szCs w:val="24"/>
          <w:shd w:val="clear" w:color="auto" w:fill="FFFFFF"/>
        </w:rPr>
      </w:pPr>
      <w:r w:rsidRPr="007D6842">
        <w:rPr>
          <w:rFonts w:ascii="Arial" w:hAnsi="Arial" w:cs="Arial"/>
          <w:sz w:val="24"/>
          <w:szCs w:val="24"/>
          <w:shd w:val="clear" w:color="auto" w:fill="FFFFFF"/>
        </w:rPr>
        <w:t>Increased migration as parents who lost their sources of livelihood following a calamity are compelled to look for jobs in other towns or countries where children are left in the custody of their relatives or other people, which makes them vulnerable to maltreatment.</w:t>
      </w:r>
    </w:p>
    <w:p w:rsidR="007D6842" w:rsidRPr="007D6842" w:rsidRDefault="007D6842" w:rsidP="007D6842">
      <w:pPr>
        <w:pStyle w:val="ListParagraph"/>
        <w:numPr>
          <w:ilvl w:val="1"/>
          <w:numId w:val="6"/>
        </w:numPr>
        <w:spacing w:after="0" w:line="240" w:lineRule="auto"/>
        <w:jc w:val="both"/>
        <w:rPr>
          <w:rFonts w:ascii="Arial" w:hAnsi="Arial" w:cs="Arial"/>
          <w:sz w:val="24"/>
          <w:szCs w:val="24"/>
          <w:shd w:val="clear" w:color="auto" w:fill="FFFFFF"/>
        </w:rPr>
      </w:pPr>
      <w:r w:rsidRPr="007D6842">
        <w:rPr>
          <w:rFonts w:ascii="Arial" w:hAnsi="Arial" w:cs="Arial"/>
          <w:sz w:val="24"/>
          <w:szCs w:val="24"/>
          <w:shd w:val="clear" w:color="auto" w:fill="FFFFFF"/>
        </w:rPr>
        <w:t>Food and water remain scarce even months after a calamity. There are people who resort to food-for-sex exchange.</w:t>
      </w:r>
    </w:p>
    <w:p w:rsidR="007D6842" w:rsidRPr="007D6842" w:rsidRDefault="007D6842" w:rsidP="007D6842">
      <w:pPr>
        <w:pStyle w:val="ListParagraph"/>
        <w:numPr>
          <w:ilvl w:val="1"/>
          <w:numId w:val="6"/>
        </w:numPr>
        <w:spacing w:after="0" w:line="240" w:lineRule="auto"/>
        <w:jc w:val="both"/>
        <w:rPr>
          <w:rFonts w:ascii="Arial" w:hAnsi="Arial" w:cs="Arial"/>
          <w:sz w:val="24"/>
          <w:szCs w:val="24"/>
          <w:shd w:val="clear" w:color="auto" w:fill="FFFFFF"/>
        </w:rPr>
      </w:pPr>
      <w:r w:rsidRPr="007D6842">
        <w:rPr>
          <w:rFonts w:ascii="Arial" w:hAnsi="Arial" w:cs="Arial"/>
          <w:sz w:val="24"/>
          <w:szCs w:val="24"/>
          <w:shd w:val="clear" w:color="auto" w:fill="FFFFFF"/>
        </w:rPr>
        <w:t>In places open to early marriage, there are cases where parents force their children to marry even at a very young age to protect them from poverty brought by disasters.</w:t>
      </w:r>
    </w:p>
    <w:p w:rsidR="00462F85" w:rsidRPr="0069162E" w:rsidRDefault="00462F85" w:rsidP="00462F85">
      <w:pPr>
        <w:spacing w:after="0" w:line="240" w:lineRule="auto"/>
        <w:jc w:val="both"/>
        <w:rPr>
          <w:rFonts w:ascii="Arial" w:hAnsi="Arial" w:cs="Arial"/>
          <w:b/>
          <w:color w:val="000000" w:themeColor="text1"/>
          <w:sz w:val="24"/>
          <w:szCs w:val="24"/>
        </w:rPr>
      </w:pPr>
    </w:p>
    <w:p w:rsidR="00462F85" w:rsidRPr="007D6842" w:rsidRDefault="007D6842" w:rsidP="007D6842">
      <w:pPr>
        <w:spacing w:after="0"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4. </w:t>
      </w:r>
      <w:r w:rsidR="00462F85" w:rsidRPr="007D6842">
        <w:rPr>
          <w:rFonts w:ascii="Arial" w:hAnsi="Arial" w:cs="Arial"/>
          <w:b/>
          <w:color w:val="000000" w:themeColor="text1"/>
          <w:sz w:val="24"/>
          <w:szCs w:val="24"/>
        </w:rPr>
        <w:t>Please provide specific examples related to the regulation of corporations and other non-State in relation to the protection of children’s rights from environmental harm and the fulfillment of their obligations in this regard.</w:t>
      </w:r>
    </w:p>
    <w:p w:rsidR="007D6842" w:rsidRDefault="007D6842" w:rsidP="007D6842">
      <w:pPr>
        <w:spacing w:after="0" w:line="240" w:lineRule="auto"/>
        <w:jc w:val="both"/>
        <w:rPr>
          <w:rFonts w:ascii="Arial" w:hAnsi="Arial" w:cs="Arial"/>
          <w:b/>
          <w:color w:val="000000" w:themeColor="text1"/>
          <w:sz w:val="24"/>
          <w:szCs w:val="24"/>
        </w:rPr>
      </w:pPr>
      <w:r w:rsidRPr="007D6842">
        <w:rPr>
          <w:rFonts w:ascii="Arial" w:hAnsi="Arial" w:cs="Arial"/>
          <w:b/>
          <w:color w:val="000000" w:themeColor="text1"/>
          <w:sz w:val="24"/>
          <w:szCs w:val="24"/>
        </w:rPr>
        <w:tab/>
      </w:r>
    </w:p>
    <w:p w:rsidR="007D6842" w:rsidRPr="007D6842" w:rsidRDefault="007D6842" w:rsidP="007D6842">
      <w:pPr>
        <w:pStyle w:val="ListParagraph"/>
        <w:numPr>
          <w:ilvl w:val="0"/>
          <w:numId w:val="6"/>
        </w:numPr>
        <w:spacing w:after="0" w:line="240" w:lineRule="auto"/>
        <w:jc w:val="both"/>
        <w:rPr>
          <w:rFonts w:ascii="Arial" w:hAnsi="Arial" w:cs="Arial"/>
          <w:color w:val="000000" w:themeColor="text1"/>
          <w:sz w:val="24"/>
          <w:szCs w:val="24"/>
        </w:rPr>
      </w:pPr>
      <w:r w:rsidRPr="007D6842">
        <w:rPr>
          <w:rFonts w:ascii="Arial" w:hAnsi="Arial" w:cs="Arial"/>
          <w:b/>
          <w:color w:val="000000" w:themeColor="text1"/>
          <w:sz w:val="24"/>
          <w:szCs w:val="24"/>
        </w:rPr>
        <w:t>Executive Order (EO) No. 26</w:t>
      </w:r>
      <w:r w:rsidRPr="007D6842">
        <w:rPr>
          <w:rFonts w:ascii="Arial" w:hAnsi="Arial" w:cs="Arial"/>
          <w:color w:val="000000" w:themeColor="text1"/>
          <w:sz w:val="24"/>
          <w:szCs w:val="24"/>
        </w:rPr>
        <w:t xml:space="preserve"> series of 2017 titled “Providing for the Establishment of Smoke-Free Environments in Public and Enclosed Spaces” bans smoking in public and enclosed places except in designated, law-compliant smoking areas. The measure bans smoking in public transportations such as jeepneys and buses, hospitals, clinics, places of worship, schools, parks, and playgrounds frequented by minors. The EO also prohibits the selling and purchase of cigarettes by minors; and cigarette advertisements on radio, television and cinemas. Minors are not allowed inside Designated Smoking Areas (DSAs). Furthermore, public places such as playschools, preparatory schools, elementary schools, high schools, colleges, and universities, youth hostels and recreational facilities for minors should have no DSAs.</w:t>
      </w:r>
    </w:p>
    <w:p w:rsidR="007D6842" w:rsidRPr="007D6842" w:rsidRDefault="007D6842" w:rsidP="007D6842">
      <w:pPr>
        <w:spacing w:after="0" w:line="240" w:lineRule="auto"/>
        <w:jc w:val="both"/>
        <w:rPr>
          <w:rFonts w:ascii="Arial" w:hAnsi="Arial" w:cs="Arial"/>
          <w:color w:val="000000" w:themeColor="text1"/>
          <w:sz w:val="24"/>
          <w:szCs w:val="24"/>
        </w:rPr>
      </w:pPr>
    </w:p>
    <w:p w:rsidR="007D6842" w:rsidRPr="007D6842" w:rsidRDefault="007D6842" w:rsidP="007D6842">
      <w:pPr>
        <w:pStyle w:val="ListParagraph"/>
        <w:numPr>
          <w:ilvl w:val="0"/>
          <w:numId w:val="6"/>
        </w:numPr>
        <w:spacing w:after="0" w:line="240" w:lineRule="auto"/>
        <w:jc w:val="both"/>
        <w:rPr>
          <w:rFonts w:ascii="Arial" w:hAnsi="Arial" w:cs="Arial"/>
          <w:color w:val="000000" w:themeColor="text1"/>
          <w:sz w:val="24"/>
          <w:szCs w:val="24"/>
        </w:rPr>
      </w:pPr>
      <w:r w:rsidRPr="007D6842">
        <w:rPr>
          <w:rFonts w:ascii="Arial" w:hAnsi="Arial" w:cs="Arial"/>
          <w:b/>
          <w:color w:val="000000" w:themeColor="text1"/>
          <w:sz w:val="24"/>
          <w:szCs w:val="24"/>
        </w:rPr>
        <w:t>Republic Act No. 9211</w:t>
      </w:r>
      <w:r w:rsidRPr="007D6842">
        <w:rPr>
          <w:rFonts w:ascii="Arial" w:hAnsi="Arial" w:cs="Arial"/>
          <w:color w:val="000000" w:themeColor="text1"/>
          <w:sz w:val="24"/>
          <w:szCs w:val="24"/>
        </w:rPr>
        <w:t xml:space="preserve"> titled “An Act Regulating the Packaging, Use, Sale Distribution and Advertisements and Advertisements of Tobacco Products and For Other Purposes”, Section 2 provides that “The government shall institute a balanced policy whereby the use, sale and advertisements of tobacco products shall be regulated in order to promote a healthful environment and protect the citizens from the hazards of tobacco smoke.”</w:t>
      </w:r>
    </w:p>
    <w:p w:rsidR="00FC106C" w:rsidRPr="0069162E" w:rsidRDefault="00FC106C" w:rsidP="00462F85">
      <w:pPr>
        <w:spacing w:after="0" w:line="240" w:lineRule="auto"/>
        <w:jc w:val="both"/>
        <w:rPr>
          <w:rFonts w:ascii="Arial" w:hAnsi="Arial" w:cs="Arial"/>
          <w:b/>
          <w:color w:val="000000" w:themeColor="text1"/>
          <w:sz w:val="24"/>
          <w:szCs w:val="24"/>
        </w:rPr>
      </w:pPr>
    </w:p>
    <w:p w:rsidR="00462F85" w:rsidRDefault="00462F85" w:rsidP="007D6842">
      <w:pPr>
        <w:pStyle w:val="ListParagraph"/>
        <w:numPr>
          <w:ilvl w:val="0"/>
          <w:numId w:val="6"/>
        </w:numPr>
        <w:spacing w:after="0" w:line="240" w:lineRule="auto"/>
        <w:ind w:left="714" w:hanging="357"/>
        <w:jc w:val="both"/>
        <w:rPr>
          <w:rFonts w:ascii="Arial" w:hAnsi="Arial" w:cs="Arial"/>
          <w:sz w:val="24"/>
          <w:szCs w:val="24"/>
          <w:shd w:val="clear" w:color="auto" w:fill="FFFFFF"/>
        </w:rPr>
      </w:pPr>
      <w:r w:rsidRPr="007D6842">
        <w:rPr>
          <w:rFonts w:ascii="Arial" w:hAnsi="Arial" w:cs="Arial"/>
          <w:b/>
          <w:sz w:val="24"/>
          <w:szCs w:val="24"/>
          <w:shd w:val="clear" w:color="auto" w:fill="FFFFFF"/>
        </w:rPr>
        <w:t>The Special Use Agreements in Protected Areas (SAPA)</w:t>
      </w:r>
      <w:r w:rsidRPr="007D6842">
        <w:rPr>
          <w:rFonts w:ascii="Arial" w:hAnsi="Arial" w:cs="Arial"/>
          <w:sz w:val="24"/>
          <w:szCs w:val="24"/>
          <w:shd w:val="clear" w:color="auto" w:fill="FFFFFF"/>
        </w:rPr>
        <w:t xml:space="preserve"> is a binding instrument between the DENR through the Protected Area Management Board </w:t>
      </w:r>
      <w:r w:rsidR="001B3ECA" w:rsidRPr="007D6842">
        <w:rPr>
          <w:rFonts w:ascii="Arial" w:hAnsi="Arial" w:cs="Arial"/>
          <w:sz w:val="24"/>
          <w:szCs w:val="24"/>
          <w:shd w:val="clear" w:color="auto" w:fill="FFFFFF"/>
        </w:rPr>
        <w:t>(PAMB), and</w:t>
      </w:r>
      <w:r w:rsidR="00AB5C14" w:rsidRPr="007D6842">
        <w:rPr>
          <w:rFonts w:ascii="Arial" w:hAnsi="Arial" w:cs="Arial"/>
          <w:sz w:val="24"/>
          <w:szCs w:val="24"/>
          <w:shd w:val="clear" w:color="auto" w:fill="FFFFFF"/>
        </w:rPr>
        <w:t xml:space="preserve"> various stakeholders</w:t>
      </w:r>
      <w:r w:rsidR="001B3ECA" w:rsidRPr="007D6842">
        <w:rPr>
          <w:rFonts w:ascii="Arial" w:hAnsi="Arial" w:cs="Arial"/>
          <w:sz w:val="24"/>
          <w:szCs w:val="24"/>
          <w:shd w:val="clear" w:color="auto" w:fill="FFFFFF"/>
        </w:rPr>
        <w:t xml:space="preserve"> including -- </w:t>
      </w:r>
      <w:r w:rsidRPr="007D6842">
        <w:rPr>
          <w:rFonts w:ascii="Arial" w:hAnsi="Arial" w:cs="Arial"/>
          <w:sz w:val="24"/>
          <w:szCs w:val="24"/>
          <w:shd w:val="clear" w:color="auto" w:fill="FFFFFF"/>
        </w:rPr>
        <w:t>indigenous peoples, tenured migrants, local government units, government agencies and other stakeholders</w:t>
      </w:r>
      <w:r w:rsidR="001C5BE1" w:rsidRPr="007D6842">
        <w:rPr>
          <w:rFonts w:ascii="Arial" w:hAnsi="Arial" w:cs="Arial"/>
          <w:sz w:val="24"/>
          <w:szCs w:val="24"/>
          <w:shd w:val="clear" w:color="auto" w:fill="FFFFFF"/>
        </w:rPr>
        <w:t>,</w:t>
      </w:r>
      <w:r w:rsidRPr="007D6842">
        <w:rPr>
          <w:rFonts w:ascii="Arial" w:hAnsi="Arial" w:cs="Arial"/>
          <w:sz w:val="24"/>
          <w:szCs w:val="24"/>
          <w:shd w:val="clear" w:color="auto" w:fill="FFFFFF"/>
        </w:rPr>
        <w:t xml:space="preserve"> such as corporations, cooperatives, business entities and NGOs to co-manage a protected area through special use agreements. SAPA is issued in order to provide access and economic opportunities to indigenous peoples, tenured migrant communities, etc. of protected areas. It regulates and give safety measures to prevent abuse and optimize the special uses of protected areas consistent with the principles of sustainable development and biodiversity conservation for revenues for the sustainability of protected areas management;</w:t>
      </w:r>
    </w:p>
    <w:p w:rsidR="007D6842" w:rsidRPr="007D6842" w:rsidRDefault="007D6842" w:rsidP="007D6842">
      <w:pPr>
        <w:spacing w:after="0" w:line="240" w:lineRule="auto"/>
        <w:jc w:val="both"/>
        <w:rPr>
          <w:rFonts w:ascii="Arial" w:hAnsi="Arial" w:cs="Arial"/>
          <w:sz w:val="24"/>
          <w:szCs w:val="24"/>
          <w:shd w:val="clear" w:color="auto" w:fill="FFFFFF"/>
        </w:rPr>
      </w:pPr>
    </w:p>
    <w:p w:rsidR="00462F85" w:rsidRPr="007D6842" w:rsidRDefault="00462F85" w:rsidP="007D6842">
      <w:pPr>
        <w:pStyle w:val="ListParagraph"/>
        <w:numPr>
          <w:ilvl w:val="0"/>
          <w:numId w:val="6"/>
        </w:numPr>
        <w:spacing w:after="0" w:line="240" w:lineRule="auto"/>
        <w:ind w:left="714" w:hanging="357"/>
        <w:jc w:val="both"/>
        <w:rPr>
          <w:rFonts w:ascii="Arial" w:hAnsi="Arial" w:cs="Arial"/>
          <w:sz w:val="24"/>
          <w:szCs w:val="24"/>
          <w:shd w:val="clear" w:color="auto" w:fill="FFFFFF"/>
        </w:rPr>
      </w:pPr>
      <w:r w:rsidRPr="007D6842">
        <w:rPr>
          <w:rFonts w:ascii="Arial" w:hAnsi="Arial" w:cs="Arial"/>
          <w:b/>
          <w:sz w:val="24"/>
          <w:szCs w:val="24"/>
          <w:shd w:val="clear" w:color="auto" w:fill="FFFFFF"/>
        </w:rPr>
        <w:lastRenderedPageBreak/>
        <w:t xml:space="preserve">Protected Area Community-Based Resources </w:t>
      </w:r>
      <w:r w:rsidR="007D6842" w:rsidRPr="007D6842">
        <w:rPr>
          <w:rFonts w:ascii="Arial" w:hAnsi="Arial" w:cs="Arial"/>
          <w:b/>
          <w:sz w:val="24"/>
          <w:szCs w:val="24"/>
          <w:shd w:val="clear" w:color="auto" w:fill="FFFFFF"/>
        </w:rPr>
        <w:t>Management Agreement (PACBRMA)</w:t>
      </w:r>
      <w:r w:rsidRPr="007D6842">
        <w:rPr>
          <w:rFonts w:ascii="Arial" w:hAnsi="Arial" w:cs="Arial"/>
          <w:sz w:val="24"/>
          <w:szCs w:val="24"/>
          <w:shd w:val="clear" w:color="auto" w:fill="FFFFFF"/>
        </w:rPr>
        <w:t xml:space="preserve"> is an agreeme</w:t>
      </w:r>
      <w:r w:rsidR="00F55E34" w:rsidRPr="007D6842">
        <w:rPr>
          <w:rFonts w:ascii="Arial" w:hAnsi="Arial" w:cs="Arial"/>
          <w:sz w:val="24"/>
          <w:szCs w:val="24"/>
          <w:shd w:val="clear" w:color="auto" w:fill="FFFFFF"/>
        </w:rPr>
        <w:t xml:space="preserve">nt entered into by and between </w:t>
      </w:r>
      <w:r w:rsidR="000C2D02" w:rsidRPr="007D6842">
        <w:rPr>
          <w:rFonts w:ascii="Arial" w:hAnsi="Arial" w:cs="Arial"/>
          <w:sz w:val="24"/>
          <w:szCs w:val="24"/>
          <w:shd w:val="clear" w:color="auto" w:fill="FFFFFF"/>
        </w:rPr>
        <w:t xml:space="preserve">the DENR </w:t>
      </w:r>
      <w:r w:rsidRPr="007D6842">
        <w:rPr>
          <w:rFonts w:ascii="Arial" w:hAnsi="Arial" w:cs="Arial"/>
          <w:sz w:val="24"/>
          <w:szCs w:val="24"/>
          <w:shd w:val="clear" w:color="auto" w:fill="FFFFFF"/>
        </w:rPr>
        <w:t>and the organized tenured migrant commun</w:t>
      </w:r>
      <w:r w:rsidR="0064098D" w:rsidRPr="007D6842">
        <w:rPr>
          <w:rFonts w:ascii="Arial" w:hAnsi="Arial" w:cs="Arial"/>
          <w:sz w:val="24"/>
          <w:szCs w:val="24"/>
          <w:shd w:val="clear" w:color="auto" w:fill="FFFFFF"/>
        </w:rPr>
        <w:t xml:space="preserve">ities or interested indigenous </w:t>
      </w:r>
      <w:r w:rsidRPr="007D6842">
        <w:rPr>
          <w:rFonts w:ascii="Arial" w:hAnsi="Arial" w:cs="Arial"/>
          <w:sz w:val="24"/>
          <w:szCs w:val="24"/>
          <w:shd w:val="clear" w:color="auto" w:fill="FFFFFF"/>
        </w:rPr>
        <w:t>people in protected areas and buffer zones</w:t>
      </w:r>
      <w:r w:rsidR="00B64C89" w:rsidRPr="007D6842">
        <w:rPr>
          <w:rFonts w:ascii="Arial" w:hAnsi="Arial" w:cs="Arial"/>
          <w:sz w:val="24"/>
          <w:szCs w:val="24"/>
          <w:shd w:val="clear" w:color="auto" w:fill="FFFFFF"/>
        </w:rPr>
        <w:t>,</w:t>
      </w:r>
      <w:r w:rsidR="00554415" w:rsidRPr="007D6842">
        <w:rPr>
          <w:rFonts w:ascii="Arial" w:hAnsi="Arial" w:cs="Arial"/>
          <w:sz w:val="24"/>
          <w:szCs w:val="24"/>
          <w:shd w:val="clear" w:color="auto" w:fill="FFFFFF"/>
        </w:rPr>
        <w:t xml:space="preserve"> which has </w:t>
      </w:r>
      <w:r w:rsidRPr="007D6842">
        <w:rPr>
          <w:rFonts w:ascii="Arial" w:hAnsi="Arial" w:cs="Arial"/>
          <w:sz w:val="24"/>
          <w:szCs w:val="24"/>
          <w:shd w:val="clear" w:color="auto" w:fill="FFFFFF"/>
        </w:rPr>
        <w:t xml:space="preserve">a term of </w:t>
      </w:r>
      <w:r w:rsidR="00554415" w:rsidRPr="007D6842">
        <w:rPr>
          <w:rFonts w:ascii="Arial" w:hAnsi="Arial" w:cs="Arial"/>
          <w:sz w:val="24"/>
          <w:szCs w:val="24"/>
          <w:shd w:val="clear" w:color="auto" w:fill="FFFFFF"/>
        </w:rPr>
        <w:t>25</w:t>
      </w:r>
      <w:r w:rsidRPr="007D6842">
        <w:rPr>
          <w:rFonts w:ascii="Arial" w:hAnsi="Arial" w:cs="Arial"/>
          <w:sz w:val="24"/>
          <w:szCs w:val="24"/>
          <w:shd w:val="clear" w:color="auto" w:fill="FFFFFF"/>
        </w:rPr>
        <w:t xml:space="preserve"> years and renewable for another </w:t>
      </w:r>
      <w:r w:rsidR="00554415" w:rsidRPr="007D6842">
        <w:rPr>
          <w:rFonts w:ascii="Arial" w:hAnsi="Arial" w:cs="Arial"/>
          <w:sz w:val="24"/>
          <w:szCs w:val="24"/>
          <w:shd w:val="clear" w:color="auto" w:fill="FFFFFF"/>
        </w:rPr>
        <w:t>25</w:t>
      </w:r>
      <w:r w:rsidRPr="007D6842">
        <w:rPr>
          <w:rFonts w:ascii="Arial" w:hAnsi="Arial" w:cs="Arial"/>
          <w:sz w:val="24"/>
          <w:szCs w:val="24"/>
          <w:shd w:val="clear" w:color="auto" w:fill="FFFFFF"/>
        </w:rPr>
        <w:t xml:space="preserve"> years. The agreement permits qualified local communities and indigenous groups to livelihood opportunities including extraction, utilization and disposal of any allowed non-timber forest products they planted. The community-based program implemented in the specifically permitted zones of the protected area, would ensure the sustainability of the source of livelihood of the community.    </w:t>
      </w:r>
    </w:p>
    <w:p w:rsidR="00462F85" w:rsidRPr="0069162E" w:rsidRDefault="00462F85" w:rsidP="00462F85">
      <w:pPr>
        <w:spacing w:after="0" w:line="240" w:lineRule="auto"/>
        <w:jc w:val="both"/>
        <w:rPr>
          <w:rFonts w:ascii="Arial" w:hAnsi="Arial" w:cs="Arial"/>
          <w:b/>
          <w:color w:val="000000" w:themeColor="text1"/>
          <w:sz w:val="24"/>
          <w:szCs w:val="24"/>
        </w:rPr>
      </w:pPr>
    </w:p>
    <w:p w:rsidR="00462F85" w:rsidRPr="007D6842" w:rsidRDefault="007D6842" w:rsidP="007D6842">
      <w:pPr>
        <w:spacing w:after="0"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5. </w:t>
      </w:r>
      <w:r w:rsidR="00462F85" w:rsidRPr="007D6842">
        <w:rPr>
          <w:rFonts w:ascii="Arial" w:hAnsi="Arial" w:cs="Arial"/>
          <w:b/>
          <w:color w:val="000000" w:themeColor="text1"/>
          <w:sz w:val="24"/>
          <w:szCs w:val="24"/>
        </w:rPr>
        <w:t>Please specify, where relevant, any laws or policies referring to the rights of future generations in relation to environmental matters.</w:t>
      </w:r>
    </w:p>
    <w:p w:rsidR="00312CC3" w:rsidRDefault="00312CC3" w:rsidP="00462F85">
      <w:pPr>
        <w:spacing w:after="0" w:line="240" w:lineRule="auto"/>
        <w:jc w:val="both"/>
        <w:rPr>
          <w:rFonts w:ascii="Arial" w:hAnsi="Arial" w:cs="Arial"/>
          <w:b/>
          <w:color w:val="000000" w:themeColor="text1"/>
          <w:sz w:val="24"/>
          <w:szCs w:val="24"/>
        </w:rPr>
      </w:pPr>
    </w:p>
    <w:p w:rsidR="00312CC3" w:rsidRDefault="00312CC3" w:rsidP="00312CC3">
      <w:pPr>
        <w:pStyle w:val="ListParagraph"/>
        <w:numPr>
          <w:ilvl w:val="0"/>
          <w:numId w:val="10"/>
        </w:numPr>
        <w:shd w:val="clear" w:color="auto" w:fill="FEFEFE"/>
        <w:spacing w:after="0" w:line="240" w:lineRule="auto"/>
        <w:jc w:val="both"/>
        <w:rPr>
          <w:rFonts w:ascii="Arial" w:hAnsi="Arial" w:cs="Arial"/>
          <w:color w:val="262626"/>
          <w:sz w:val="24"/>
        </w:rPr>
      </w:pPr>
      <w:r w:rsidRPr="00312CC3">
        <w:rPr>
          <w:rFonts w:ascii="Arial" w:hAnsi="Arial" w:cs="Arial"/>
          <w:color w:val="262626"/>
          <w:sz w:val="24"/>
        </w:rPr>
        <w:t xml:space="preserve">The Philippines’ Constitution (in </w:t>
      </w:r>
      <w:r w:rsidRPr="00312CC3">
        <w:rPr>
          <w:rFonts w:ascii="Arial" w:hAnsi="Arial" w:cs="Arial"/>
          <w:color w:val="1A1A1A"/>
          <w:sz w:val="24"/>
        </w:rPr>
        <w:t>Section 16, Article II)</w:t>
      </w:r>
      <w:r w:rsidRPr="00312CC3">
        <w:rPr>
          <w:rFonts w:ascii="Helvetica" w:hAnsi="Helvetica" w:cs="Helvetica"/>
          <w:color w:val="1A1A1A"/>
          <w:sz w:val="32"/>
          <w:szCs w:val="28"/>
        </w:rPr>
        <w:t xml:space="preserve"> </w:t>
      </w:r>
      <w:r w:rsidRPr="00312CC3">
        <w:rPr>
          <w:rFonts w:ascii="Arial" w:hAnsi="Arial" w:cs="Arial"/>
          <w:color w:val="262626"/>
          <w:sz w:val="24"/>
        </w:rPr>
        <w:t xml:space="preserve">mandates as a State policy that “[t]he State shall protect and advance the right of the people to a balanced and healthful ecology in accord with the rhythm and harmony of nature,” which policy includes the right of the children and future generation to a balance and healthy environment. </w:t>
      </w:r>
    </w:p>
    <w:p w:rsidR="00312CC3" w:rsidRDefault="00312CC3" w:rsidP="00312CC3">
      <w:pPr>
        <w:pStyle w:val="ListParagraph"/>
        <w:shd w:val="clear" w:color="auto" w:fill="FEFEFE"/>
        <w:spacing w:after="0" w:line="240" w:lineRule="auto"/>
        <w:jc w:val="both"/>
        <w:rPr>
          <w:rFonts w:ascii="Arial" w:hAnsi="Arial" w:cs="Arial"/>
          <w:color w:val="262626"/>
          <w:sz w:val="24"/>
        </w:rPr>
      </w:pPr>
    </w:p>
    <w:p w:rsidR="00CD1B27" w:rsidRDefault="00312CC3" w:rsidP="00CD1B27">
      <w:pPr>
        <w:pStyle w:val="ListParagraph"/>
        <w:shd w:val="clear" w:color="auto" w:fill="FEFEFE"/>
        <w:spacing w:after="0" w:line="240" w:lineRule="auto"/>
        <w:jc w:val="both"/>
        <w:rPr>
          <w:rFonts w:ascii="Arial" w:hAnsi="Arial" w:cs="Arial"/>
          <w:color w:val="262626"/>
          <w:sz w:val="24"/>
        </w:rPr>
      </w:pPr>
      <w:r w:rsidRPr="00312CC3">
        <w:rPr>
          <w:rFonts w:ascii="Arial" w:hAnsi="Arial" w:cs="Arial"/>
          <w:color w:val="262626"/>
          <w:sz w:val="24"/>
        </w:rPr>
        <w:t xml:space="preserve">In the </w:t>
      </w:r>
      <w:r w:rsidRPr="003C4977">
        <w:rPr>
          <w:rFonts w:ascii="Arial" w:hAnsi="Arial" w:cs="Arial"/>
          <w:b/>
          <w:color w:val="262626"/>
          <w:sz w:val="24"/>
        </w:rPr>
        <w:t>case of Minors</w:t>
      </w:r>
      <w:r w:rsidRPr="00911674">
        <w:rPr>
          <w:rFonts w:ascii="Arial" w:hAnsi="Arial" w:cs="Arial"/>
          <w:b/>
          <w:color w:val="262626"/>
          <w:sz w:val="24"/>
        </w:rPr>
        <w:t xml:space="preserve"> Oposa v. Factoran</w:t>
      </w:r>
      <w:r w:rsidRPr="00312CC3">
        <w:rPr>
          <w:rFonts w:ascii="Arial" w:hAnsi="Arial" w:cs="Arial"/>
          <w:color w:val="262626"/>
          <w:sz w:val="24"/>
        </w:rPr>
        <w:t xml:space="preserve">, G.R. No. 101083, 224 S.C.R.A. 792 (30 July 1993) (Phil.), the Philippine Supreme Court in class action </w:t>
      </w:r>
      <w:r>
        <w:rPr>
          <w:rFonts w:ascii="Arial" w:hAnsi="Arial" w:cs="Arial"/>
          <w:color w:val="262626"/>
          <w:sz w:val="24"/>
        </w:rPr>
        <w:t>suit</w:t>
      </w:r>
      <w:r w:rsidR="00CD1B27">
        <w:rPr>
          <w:rFonts w:ascii="Arial" w:hAnsi="Arial" w:cs="Arial"/>
          <w:color w:val="262626"/>
          <w:sz w:val="24"/>
        </w:rPr>
        <w:t xml:space="preserve"> </w:t>
      </w:r>
      <w:r w:rsidRPr="00312CC3">
        <w:rPr>
          <w:rFonts w:ascii="Arial" w:hAnsi="Arial" w:cs="Arial"/>
          <w:color w:val="262626"/>
          <w:sz w:val="24"/>
        </w:rPr>
        <w:t xml:space="preserve">in behalf of the minors, ruled that the environmental right in the </w:t>
      </w:r>
      <w:r>
        <w:rPr>
          <w:rFonts w:ascii="Arial" w:hAnsi="Arial" w:cs="Arial"/>
          <w:color w:val="262626"/>
          <w:sz w:val="24"/>
        </w:rPr>
        <w:t>Constitution,</w:t>
      </w:r>
      <w:r w:rsidR="00CD1B27">
        <w:rPr>
          <w:rFonts w:ascii="Arial" w:hAnsi="Arial" w:cs="Arial"/>
          <w:color w:val="262626"/>
          <w:sz w:val="24"/>
        </w:rPr>
        <w:t xml:space="preserve"> </w:t>
      </w:r>
      <w:r w:rsidRPr="00312CC3">
        <w:rPr>
          <w:rFonts w:ascii="Arial" w:hAnsi="Arial" w:cs="Arial"/>
          <w:color w:val="262626"/>
          <w:sz w:val="24"/>
        </w:rPr>
        <w:t xml:space="preserve">although falling under the section dealing with State policy, is nonetheless a legally enforceable and self-executing right with correlative </w:t>
      </w:r>
      <w:r w:rsidRPr="00312CC3">
        <w:rPr>
          <w:rFonts w:ascii="Arial" w:hAnsi="Arial" w:cs="Arial"/>
          <w:color w:val="262626"/>
          <w:sz w:val="24"/>
        </w:rPr>
        <w:tab/>
        <w:t xml:space="preserve">State duties.  </w:t>
      </w:r>
    </w:p>
    <w:p w:rsidR="00CD1B27" w:rsidRDefault="00CD1B27" w:rsidP="00CD1B27">
      <w:pPr>
        <w:pStyle w:val="ListParagraph"/>
        <w:shd w:val="clear" w:color="auto" w:fill="FEFEFE"/>
        <w:spacing w:after="0" w:line="240" w:lineRule="auto"/>
        <w:jc w:val="both"/>
        <w:rPr>
          <w:rFonts w:ascii="Arial" w:hAnsi="Arial" w:cs="Arial"/>
          <w:color w:val="262626"/>
          <w:sz w:val="24"/>
        </w:rPr>
      </w:pPr>
    </w:p>
    <w:p w:rsidR="00312CC3" w:rsidRDefault="00312CC3" w:rsidP="00CD1B27">
      <w:pPr>
        <w:pStyle w:val="ListParagraph"/>
        <w:shd w:val="clear" w:color="auto" w:fill="FEFEFE"/>
        <w:spacing w:after="0" w:line="240" w:lineRule="auto"/>
        <w:jc w:val="both"/>
        <w:rPr>
          <w:rFonts w:ascii="Arial" w:hAnsi="Arial" w:cs="Arial"/>
          <w:color w:val="262626"/>
          <w:sz w:val="24"/>
        </w:rPr>
      </w:pPr>
      <w:r w:rsidRPr="00312CC3">
        <w:rPr>
          <w:rFonts w:ascii="Arial" w:hAnsi="Arial" w:cs="Arial"/>
          <w:color w:val="262626"/>
          <w:sz w:val="24"/>
        </w:rPr>
        <w:t xml:space="preserve">The Philippine Supreme Court also pointed out that </w:t>
      </w:r>
      <w:r w:rsidR="00F13772">
        <w:rPr>
          <w:rFonts w:ascii="Arial" w:hAnsi="Arial" w:cs="Arial"/>
          <w:color w:val="262626"/>
          <w:sz w:val="24"/>
        </w:rPr>
        <w:t xml:space="preserve">  </w:t>
      </w:r>
      <w:r w:rsidRPr="00312CC3">
        <w:rPr>
          <w:rFonts w:ascii="Arial" w:hAnsi="Arial" w:cs="Arial"/>
          <w:color w:val="262626"/>
          <w:sz w:val="24"/>
        </w:rPr>
        <w:t xml:space="preserve">“the right to a </w:t>
      </w:r>
      <w:r w:rsidRPr="00312CC3">
        <w:rPr>
          <w:rFonts w:ascii="Arial" w:hAnsi="Arial" w:cs="Arial"/>
          <w:color w:val="262626"/>
          <w:sz w:val="24"/>
        </w:rPr>
        <w:tab/>
      </w:r>
      <w:r w:rsidR="00F13772">
        <w:rPr>
          <w:rFonts w:ascii="Arial" w:hAnsi="Arial" w:cs="Arial"/>
          <w:color w:val="262626"/>
          <w:sz w:val="24"/>
        </w:rPr>
        <w:t xml:space="preserve">balanced </w:t>
      </w:r>
      <w:r w:rsidRPr="00312CC3">
        <w:rPr>
          <w:rFonts w:ascii="Arial" w:hAnsi="Arial" w:cs="Arial"/>
          <w:color w:val="262626"/>
          <w:sz w:val="24"/>
        </w:rPr>
        <w:t xml:space="preserve">and healthful ecology need not even be written in the </w:t>
      </w:r>
      <w:r w:rsidRPr="00312CC3">
        <w:rPr>
          <w:rFonts w:ascii="Arial" w:hAnsi="Arial" w:cs="Arial"/>
          <w:color w:val="262626"/>
          <w:sz w:val="24"/>
        </w:rPr>
        <w:tab/>
        <w:t xml:space="preserve">Constitution for it is assumed, like other civil and political rights guaranteed in the Bill of Rights, to exist from the inception of mankind and it is an issue of transcendental importance with intergenerational implications.” </w:t>
      </w:r>
    </w:p>
    <w:p w:rsidR="00CD1B27" w:rsidRDefault="00CD1B27" w:rsidP="00CD1B27">
      <w:pPr>
        <w:pStyle w:val="ListParagraph"/>
        <w:shd w:val="clear" w:color="auto" w:fill="FEFEFE"/>
        <w:spacing w:after="0" w:line="240" w:lineRule="auto"/>
        <w:jc w:val="both"/>
        <w:rPr>
          <w:rFonts w:ascii="Arial" w:hAnsi="Arial" w:cs="Arial"/>
          <w:color w:val="262626"/>
          <w:sz w:val="24"/>
        </w:rPr>
      </w:pPr>
    </w:p>
    <w:p w:rsidR="00CD1B27" w:rsidRPr="00CD1B27" w:rsidRDefault="00CD1B27" w:rsidP="00CD1B27">
      <w:pPr>
        <w:pStyle w:val="ListParagraph"/>
        <w:shd w:val="clear" w:color="auto" w:fill="FEFEFE"/>
        <w:spacing w:after="0" w:line="240" w:lineRule="auto"/>
        <w:jc w:val="both"/>
        <w:rPr>
          <w:rFonts w:ascii="Arial" w:hAnsi="Arial" w:cs="Arial"/>
          <w:i/>
          <w:color w:val="262626"/>
          <w:sz w:val="24"/>
        </w:rPr>
      </w:pPr>
      <w:r>
        <w:rPr>
          <w:rFonts w:ascii="Arial" w:hAnsi="Arial" w:cs="Arial"/>
          <w:color w:val="262626"/>
          <w:sz w:val="24"/>
        </w:rPr>
        <w:t xml:space="preserve">This case is often cited as basis for the protection of environment for the benefit of the children and the future generation.  It gave birth to a new legal remedy called the </w:t>
      </w:r>
      <w:r w:rsidRPr="00C56B22">
        <w:rPr>
          <w:rFonts w:ascii="Arial" w:hAnsi="Arial" w:cs="Arial"/>
          <w:color w:val="262626"/>
          <w:sz w:val="24"/>
        </w:rPr>
        <w:t>“Writ of Kalikasan”</w:t>
      </w:r>
      <w:r>
        <w:rPr>
          <w:rFonts w:ascii="Arial" w:hAnsi="Arial" w:cs="Arial"/>
          <w:b/>
          <w:i/>
          <w:color w:val="262626"/>
          <w:sz w:val="24"/>
        </w:rPr>
        <w:t xml:space="preserve"> </w:t>
      </w:r>
      <w:r w:rsidRPr="00911674">
        <w:rPr>
          <w:rFonts w:ascii="Arial" w:hAnsi="Arial" w:cs="Arial"/>
          <w:color w:val="262626"/>
          <w:sz w:val="24"/>
        </w:rPr>
        <w:t>(nature)</w:t>
      </w:r>
      <w:r>
        <w:rPr>
          <w:rFonts w:ascii="Arial" w:hAnsi="Arial" w:cs="Arial"/>
          <w:i/>
          <w:color w:val="262626"/>
          <w:sz w:val="24"/>
        </w:rPr>
        <w:t>.</w:t>
      </w:r>
    </w:p>
    <w:p w:rsidR="00312CC3" w:rsidRPr="00312CC3" w:rsidRDefault="00312CC3" w:rsidP="00312CC3">
      <w:pPr>
        <w:widowControl w:val="0"/>
        <w:autoSpaceDE w:val="0"/>
        <w:autoSpaceDN w:val="0"/>
        <w:adjustRightInd w:val="0"/>
        <w:spacing w:after="0" w:line="240" w:lineRule="auto"/>
        <w:ind w:left="360"/>
        <w:jc w:val="both"/>
        <w:rPr>
          <w:rFonts w:ascii="Arial" w:hAnsi="Arial" w:cs="Arial"/>
          <w:color w:val="262626"/>
          <w:sz w:val="24"/>
        </w:rPr>
      </w:pPr>
    </w:p>
    <w:p w:rsidR="00312CC3" w:rsidRPr="00312CC3" w:rsidRDefault="00312CC3" w:rsidP="00312CC3">
      <w:pPr>
        <w:pStyle w:val="ListParagraph"/>
        <w:numPr>
          <w:ilvl w:val="0"/>
          <w:numId w:val="10"/>
        </w:numPr>
        <w:shd w:val="clear" w:color="auto" w:fill="FEFEFE"/>
        <w:spacing w:after="0" w:line="240" w:lineRule="auto"/>
        <w:jc w:val="both"/>
        <w:rPr>
          <w:rFonts w:ascii="Arial" w:hAnsi="Arial" w:cs="Arial"/>
          <w:color w:val="262626"/>
          <w:sz w:val="24"/>
        </w:rPr>
      </w:pPr>
      <w:r w:rsidRPr="00312CC3">
        <w:rPr>
          <w:rFonts w:ascii="Arial" w:hAnsi="Arial" w:cs="Arial"/>
          <w:color w:val="262626"/>
          <w:sz w:val="24"/>
        </w:rPr>
        <w:t xml:space="preserve">The Philippines has </w:t>
      </w:r>
      <w:r w:rsidRPr="00312CC3">
        <w:rPr>
          <w:rFonts w:ascii="Arial" w:hAnsi="Arial" w:cs="Arial"/>
          <w:color w:val="1A1A1A"/>
          <w:sz w:val="24"/>
        </w:rPr>
        <w:t xml:space="preserve">a </w:t>
      </w:r>
      <w:r w:rsidRPr="00911674">
        <w:rPr>
          <w:rFonts w:ascii="Arial" w:hAnsi="Arial" w:cs="Arial"/>
          <w:b/>
          <w:bCs/>
          <w:color w:val="1A1A1A"/>
          <w:sz w:val="24"/>
        </w:rPr>
        <w:t>Writ of Kalikasan</w:t>
      </w:r>
      <w:r w:rsidRPr="00312CC3">
        <w:rPr>
          <w:rFonts w:ascii="Arial" w:hAnsi="Arial" w:cs="Arial"/>
          <w:color w:val="1A1A1A"/>
          <w:sz w:val="24"/>
        </w:rPr>
        <w:t>, which is a legal remedy that provides protection of one's Constitutional right to a healthy environment, as outlined in Section 16, Article II of the Philippine Constitution. "</w:t>
      </w:r>
      <w:r w:rsidRPr="00312CC3">
        <w:rPr>
          <w:rFonts w:ascii="Arial" w:hAnsi="Arial" w:cs="Arial"/>
          <w:i/>
          <w:color w:val="1A1A1A"/>
          <w:sz w:val="24"/>
        </w:rPr>
        <w:t>Kalikasan"</w:t>
      </w:r>
      <w:r w:rsidRPr="00312CC3">
        <w:rPr>
          <w:rFonts w:ascii="Arial" w:hAnsi="Arial" w:cs="Arial"/>
          <w:color w:val="1A1A1A"/>
          <w:sz w:val="24"/>
        </w:rPr>
        <w:t xml:space="preserve"> is a Filipino word for "nature". </w:t>
      </w:r>
      <w:r w:rsidR="00EB0465">
        <w:rPr>
          <w:rFonts w:ascii="Arial" w:hAnsi="Arial" w:cs="Arial"/>
          <w:color w:val="1A1A1A"/>
          <w:sz w:val="24"/>
        </w:rPr>
        <w:t>The W</w:t>
      </w:r>
      <w:r w:rsidRPr="00312CC3">
        <w:rPr>
          <w:rFonts w:ascii="Arial" w:hAnsi="Arial" w:cs="Arial"/>
          <w:color w:val="1A1A1A"/>
          <w:sz w:val="24"/>
        </w:rPr>
        <w:t>rit of Kalikasan may be sought to deal with environmental damage of such magnitude that threatens life, health, or property of present and future inhabitants in two or more cities or provinces.</w:t>
      </w:r>
    </w:p>
    <w:p w:rsidR="00312CC3" w:rsidRPr="00312CC3" w:rsidRDefault="00312CC3" w:rsidP="00312CC3">
      <w:pPr>
        <w:widowControl w:val="0"/>
        <w:autoSpaceDE w:val="0"/>
        <w:autoSpaceDN w:val="0"/>
        <w:adjustRightInd w:val="0"/>
        <w:spacing w:after="0" w:line="240" w:lineRule="auto"/>
        <w:ind w:left="360"/>
        <w:jc w:val="both"/>
        <w:rPr>
          <w:rFonts w:ascii="Arial" w:hAnsi="Arial" w:cs="Arial"/>
          <w:color w:val="262626"/>
          <w:sz w:val="24"/>
        </w:rPr>
      </w:pPr>
    </w:p>
    <w:p w:rsidR="00312CC3" w:rsidRPr="00312CC3" w:rsidRDefault="00312CC3" w:rsidP="00312CC3">
      <w:pPr>
        <w:pStyle w:val="ListParagraph"/>
        <w:numPr>
          <w:ilvl w:val="0"/>
          <w:numId w:val="10"/>
        </w:numPr>
        <w:shd w:val="clear" w:color="auto" w:fill="FEFEFE"/>
        <w:spacing w:after="0" w:line="240" w:lineRule="auto"/>
        <w:jc w:val="both"/>
        <w:rPr>
          <w:rFonts w:ascii="Arial" w:hAnsi="Arial" w:cs="Arial"/>
          <w:color w:val="262626"/>
          <w:sz w:val="24"/>
        </w:rPr>
      </w:pPr>
      <w:r w:rsidRPr="00312CC3">
        <w:rPr>
          <w:rFonts w:ascii="Arial" w:hAnsi="Arial" w:cs="Arial"/>
          <w:color w:val="1A1A1A"/>
          <w:sz w:val="24"/>
        </w:rPr>
        <w:t>The Philippine Supreme Court also have promulgated  the “</w:t>
      </w:r>
      <w:r w:rsidRPr="009A5C51">
        <w:rPr>
          <w:rFonts w:ascii="Arial" w:hAnsi="Arial" w:cs="Arial"/>
          <w:b/>
          <w:color w:val="1A1A1A"/>
          <w:sz w:val="24"/>
        </w:rPr>
        <w:t>Rules of Procedure for Environmental Cases</w:t>
      </w:r>
      <w:r w:rsidRPr="00312CC3">
        <w:rPr>
          <w:rFonts w:ascii="Arial" w:hAnsi="Arial" w:cs="Arial"/>
          <w:color w:val="1A1A1A"/>
          <w:sz w:val="24"/>
        </w:rPr>
        <w:t>”, which governs procedure in civil, criminal, and special civil actions before the courts involving enforcement or violations of environmental and other related laws, rules and regulations.</w:t>
      </w:r>
    </w:p>
    <w:p w:rsidR="00312CC3" w:rsidRPr="00312CC3" w:rsidRDefault="00312CC3" w:rsidP="00312CC3">
      <w:pPr>
        <w:spacing w:after="0" w:line="240" w:lineRule="auto"/>
        <w:jc w:val="both"/>
        <w:rPr>
          <w:rFonts w:ascii="Arial" w:hAnsi="Arial" w:cs="Arial"/>
          <w:b/>
          <w:color w:val="000000" w:themeColor="text1"/>
          <w:sz w:val="28"/>
          <w:szCs w:val="24"/>
        </w:rPr>
      </w:pPr>
    </w:p>
    <w:p w:rsidR="00462F85" w:rsidRPr="003E20B4" w:rsidRDefault="00112822" w:rsidP="003E20B4">
      <w:pPr>
        <w:pStyle w:val="ListParagraph"/>
        <w:numPr>
          <w:ilvl w:val="0"/>
          <w:numId w:val="10"/>
        </w:numPr>
        <w:shd w:val="clear" w:color="auto" w:fill="FEFEFE"/>
        <w:jc w:val="both"/>
        <w:rPr>
          <w:rFonts w:ascii="Arial" w:hAnsi="Arial" w:cs="Arial"/>
          <w:sz w:val="24"/>
          <w:szCs w:val="24"/>
          <w:shd w:val="clear" w:color="auto" w:fill="FFFFFF"/>
        </w:rPr>
      </w:pPr>
      <w:r>
        <w:rPr>
          <w:rFonts w:ascii="Arial" w:hAnsi="Arial" w:cs="Arial"/>
          <w:sz w:val="24"/>
          <w:szCs w:val="24"/>
          <w:shd w:val="clear" w:color="auto" w:fill="FFFFFF"/>
        </w:rPr>
        <w:t>The DENR</w:t>
      </w:r>
      <w:r w:rsidR="00056B8D" w:rsidRPr="003E20B4">
        <w:rPr>
          <w:rFonts w:ascii="Arial" w:hAnsi="Arial" w:cs="Arial"/>
          <w:sz w:val="24"/>
          <w:szCs w:val="24"/>
          <w:shd w:val="clear" w:color="auto" w:fill="FFFFFF"/>
        </w:rPr>
        <w:t>,</w:t>
      </w:r>
      <w:r w:rsidR="00462F85" w:rsidRPr="003E20B4">
        <w:rPr>
          <w:rFonts w:ascii="Arial" w:hAnsi="Arial" w:cs="Arial"/>
          <w:sz w:val="24"/>
          <w:szCs w:val="24"/>
          <w:shd w:val="clear" w:color="auto" w:fill="FFFFFF"/>
        </w:rPr>
        <w:t xml:space="preserve"> as the primary government agency responsible for the conservation, management, development, and proper use of the country’s </w:t>
      </w:r>
      <w:r w:rsidR="00462F85" w:rsidRPr="003E20B4">
        <w:rPr>
          <w:rFonts w:ascii="Arial" w:hAnsi="Arial" w:cs="Arial"/>
          <w:sz w:val="24"/>
          <w:szCs w:val="24"/>
          <w:shd w:val="clear" w:color="auto" w:fill="FFFFFF"/>
        </w:rPr>
        <w:lastRenderedPageBreak/>
        <w:t>environment and natural resources</w:t>
      </w:r>
      <w:r w:rsidR="00056B8D" w:rsidRPr="003E20B4">
        <w:rPr>
          <w:rFonts w:ascii="Arial" w:hAnsi="Arial" w:cs="Arial"/>
          <w:sz w:val="24"/>
          <w:szCs w:val="24"/>
          <w:shd w:val="clear" w:color="auto" w:fill="FFFFFF"/>
        </w:rPr>
        <w:t>,</w:t>
      </w:r>
      <w:r w:rsidR="00462F85" w:rsidRPr="003E20B4">
        <w:rPr>
          <w:rFonts w:ascii="Arial" w:hAnsi="Arial" w:cs="Arial"/>
          <w:sz w:val="24"/>
          <w:szCs w:val="24"/>
          <w:shd w:val="clear" w:color="auto" w:fill="FFFFFF"/>
        </w:rPr>
        <w:t xml:space="preserve"> </w:t>
      </w:r>
      <w:r w:rsidR="00462F85" w:rsidRPr="003E20B4">
        <w:rPr>
          <w:rFonts w:ascii="Arial" w:hAnsi="Arial" w:cs="Arial"/>
          <w:i/>
          <w:sz w:val="24"/>
          <w:szCs w:val="24"/>
          <w:shd w:val="clear" w:color="auto" w:fill="FFFFFF"/>
        </w:rPr>
        <w:t>will continue to enact policies and laws</w:t>
      </w:r>
      <w:r w:rsidR="00462F85" w:rsidRPr="003E20B4">
        <w:rPr>
          <w:rFonts w:ascii="Arial" w:hAnsi="Arial" w:cs="Arial"/>
          <w:sz w:val="24"/>
          <w:szCs w:val="24"/>
          <w:shd w:val="clear" w:color="auto" w:fill="FFFFFF"/>
        </w:rPr>
        <w:t xml:space="preserve"> in order to ensure equitable sharing of the benefits derived therefrom for the welfare of the present and future generations of Filipinos.</w:t>
      </w:r>
    </w:p>
    <w:p w:rsidR="003E20B4" w:rsidRDefault="003E20B4" w:rsidP="003E20B4">
      <w:pPr>
        <w:pStyle w:val="ListParagraph"/>
        <w:shd w:val="clear" w:color="auto" w:fill="FEFEFE"/>
        <w:jc w:val="both"/>
        <w:rPr>
          <w:rFonts w:ascii="Arial" w:hAnsi="Arial" w:cs="Arial"/>
          <w:sz w:val="24"/>
          <w:szCs w:val="24"/>
          <w:shd w:val="clear" w:color="auto" w:fill="FFFFFF"/>
        </w:rPr>
      </w:pPr>
    </w:p>
    <w:p w:rsidR="00462F85" w:rsidRDefault="00C14EBB" w:rsidP="009674E3">
      <w:pPr>
        <w:pStyle w:val="ListParagraph"/>
        <w:shd w:val="clear" w:color="auto" w:fill="FEFEFE"/>
        <w:jc w:val="both"/>
        <w:rPr>
          <w:rFonts w:ascii="Arial" w:hAnsi="Arial" w:cs="Arial"/>
          <w:sz w:val="24"/>
          <w:szCs w:val="24"/>
          <w:shd w:val="clear" w:color="auto" w:fill="FFFFFF"/>
        </w:rPr>
      </w:pPr>
      <w:r w:rsidRPr="003E20B4">
        <w:rPr>
          <w:rFonts w:ascii="Arial" w:hAnsi="Arial" w:cs="Arial"/>
          <w:sz w:val="24"/>
          <w:szCs w:val="24"/>
          <w:shd w:val="clear" w:color="auto" w:fill="FFFFFF"/>
        </w:rPr>
        <w:t>To fulfil</w:t>
      </w:r>
      <w:r w:rsidR="009918C5" w:rsidRPr="003E20B4">
        <w:rPr>
          <w:rFonts w:ascii="Arial" w:hAnsi="Arial" w:cs="Arial"/>
          <w:sz w:val="24"/>
          <w:szCs w:val="24"/>
          <w:shd w:val="clear" w:color="auto" w:fill="FFFFFF"/>
        </w:rPr>
        <w:t xml:space="preserve"> its</w:t>
      </w:r>
      <w:r w:rsidR="00462F85" w:rsidRPr="003E20B4">
        <w:rPr>
          <w:rFonts w:ascii="Arial" w:hAnsi="Arial" w:cs="Arial"/>
          <w:sz w:val="24"/>
          <w:szCs w:val="24"/>
          <w:shd w:val="clear" w:color="auto" w:fill="FFFFFF"/>
        </w:rPr>
        <w:t xml:space="preserve"> constitutional mandate, it is the policy of the Government to pursue </w:t>
      </w:r>
      <w:r w:rsidR="00462F85" w:rsidRPr="00E34CCA">
        <w:rPr>
          <w:rFonts w:ascii="Arial" w:hAnsi="Arial" w:cs="Arial"/>
          <w:b/>
          <w:sz w:val="24"/>
          <w:szCs w:val="24"/>
          <w:shd w:val="clear" w:color="auto" w:fill="FFFFFF"/>
        </w:rPr>
        <w:t>Sustainable Forest Management</w:t>
      </w:r>
      <w:r w:rsidR="00462F85" w:rsidRPr="003E20B4">
        <w:rPr>
          <w:rFonts w:ascii="Arial" w:hAnsi="Arial" w:cs="Arial"/>
          <w:sz w:val="24"/>
          <w:szCs w:val="24"/>
          <w:shd w:val="clear" w:color="auto" w:fill="FFFFFF"/>
        </w:rPr>
        <w:t xml:space="preserve"> (SFM). Forestlands are to be managed in a holistic, scientific, rights-based, technology-based and community-based manner to meet the economic</w:t>
      </w:r>
      <w:r w:rsidR="009D6DD1">
        <w:rPr>
          <w:rFonts w:ascii="Arial" w:hAnsi="Arial" w:cs="Arial"/>
          <w:sz w:val="24"/>
          <w:szCs w:val="24"/>
          <w:shd w:val="clear" w:color="auto" w:fill="FFFFFF"/>
        </w:rPr>
        <w:t>9</w:t>
      </w:r>
      <w:r w:rsidR="00462F85" w:rsidRPr="003E20B4">
        <w:rPr>
          <w:rFonts w:ascii="Arial" w:hAnsi="Arial" w:cs="Arial"/>
          <w:sz w:val="24"/>
          <w:szCs w:val="24"/>
          <w:shd w:val="clear" w:color="auto" w:fill="FFFFFF"/>
        </w:rPr>
        <w:t>, ecological, social and cultural objectives for the benefit of the present and fut</w:t>
      </w:r>
      <w:r w:rsidR="00E34894" w:rsidRPr="003E20B4">
        <w:rPr>
          <w:rFonts w:ascii="Arial" w:hAnsi="Arial" w:cs="Arial"/>
          <w:sz w:val="24"/>
          <w:szCs w:val="24"/>
          <w:shd w:val="clear" w:color="auto" w:fill="FFFFFF"/>
        </w:rPr>
        <w:t>ure generations. In this regard</w:t>
      </w:r>
      <w:r w:rsidR="00462F85" w:rsidRPr="003E20B4">
        <w:rPr>
          <w:rFonts w:ascii="Arial" w:hAnsi="Arial" w:cs="Arial"/>
          <w:sz w:val="24"/>
          <w:szCs w:val="24"/>
          <w:shd w:val="clear" w:color="auto" w:fill="FFFFFF"/>
        </w:rPr>
        <w:t>, the Philippines</w:t>
      </w:r>
      <w:r w:rsidR="00510D88" w:rsidRPr="003E20B4">
        <w:rPr>
          <w:rFonts w:ascii="Arial" w:hAnsi="Arial" w:cs="Arial"/>
          <w:sz w:val="24"/>
          <w:szCs w:val="24"/>
          <w:shd w:val="clear" w:color="auto" w:fill="FFFFFF"/>
        </w:rPr>
        <w:t>’</w:t>
      </w:r>
      <w:r w:rsidR="00462F85" w:rsidRPr="003E20B4">
        <w:rPr>
          <w:rFonts w:ascii="Arial" w:hAnsi="Arial" w:cs="Arial"/>
          <w:sz w:val="24"/>
          <w:szCs w:val="24"/>
          <w:shd w:val="clear" w:color="auto" w:fill="FFFFFF"/>
        </w:rPr>
        <w:t xml:space="preserve"> masterplan for forestry programs and projects </w:t>
      </w:r>
      <w:r w:rsidR="00370632" w:rsidRPr="003E20B4">
        <w:rPr>
          <w:rFonts w:ascii="Arial" w:hAnsi="Arial" w:cs="Arial"/>
          <w:sz w:val="24"/>
          <w:szCs w:val="24"/>
          <w:shd w:val="clear" w:color="auto" w:fill="FFFFFF"/>
        </w:rPr>
        <w:t xml:space="preserve">is </w:t>
      </w:r>
      <w:r w:rsidR="00462F85" w:rsidRPr="003E20B4">
        <w:rPr>
          <w:rFonts w:ascii="Arial" w:hAnsi="Arial" w:cs="Arial"/>
          <w:sz w:val="24"/>
          <w:szCs w:val="24"/>
          <w:shd w:val="clear" w:color="auto" w:fill="FFFFFF"/>
        </w:rPr>
        <w:t>implemented in pursuit of sustainable forest management.</w:t>
      </w:r>
    </w:p>
    <w:p w:rsidR="003E20B4" w:rsidRPr="003E20B4" w:rsidRDefault="003E20B4" w:rsidP="003E20B4">
      <w:pPr>
        <w:pStyle w:val="ListParagraph"/>
        <w:rPr>
          <w:rFonts w:ascii="Arial" w:hAnsi="Arial" w:cs="Arial"/>
          <w:sz w:val="24"/>
          <w:szCs w:val="24"/>
          <w:shd w:val="clear" w:color="auto" w:fill="FFFFFF"/>
        </w:rPr>
      </w:pPr>
    </w:p>
    <w:p w:rsidR="005E4DDE" w:rsidRDefault="003E20B4" w:rsidP="005E4DDE">
      <w:pPr>
        <w:pStyle w:val="ListParagraph"/>
        <w:numPr>
          <w:ilvl w:val="0"/>
          <w:numId w:val="10"/>
        </w:numPr>
        <w:shd w:val="clear" w:color="auto" w:fill="FEFEFE"/>
        <w:jc w:val="both"/>
        <w:rPr>
          <w:rFonts w:ascii="Arial" w:hAnsi="Arial" w:cs="Arial"/>
          <w:sz w:val="24"/>
          <w:szCs w:val="24"/>
          <w:shd w:val="clear" w:color="auto" w:fill="FFFFFF"/>
        </w:rPr>
      </w:pPr>
      <w:r w:rsidRPr="00E34CCA">
        <w:rPr>
          <w:rFonts w:ascii="Arial" w:hAnsi="Arial" w:cs="Arial"/>
          <w:b/>
          <w:sz w:val="24"/>
          <w:szCs w:val="24"/>
          <w:shd w:val="clear" w:color="auto" w:fill="FFFFFF"/>
        </w:rPr>
        <w:t>Philippine Development Plan (PDP) 2017-2022</w:t>
      </w:r>
      <w:r w:rsidRPr="003E20B4">
        <w:rPr>
          <w:rFonts w:ascii="Arial" w:hAnsi="Arial" w:cs="Arial"/>
          <w:sz w:val="24"/>
          <w:szCs w:val="24"/>
          <w:shd w:val="clear" w:color="auto" w:fill="FFFFFF"/>
        </w:rPr>
        <w:t xml:space="preserve"> pursues the realization of inclusive development, anchored on the long-term vision or </w:t>
      </w:r>
      <w:r w:rsidRPr="0001291D">
        <w:rPr>
          <w:rFonts w:ascii="Arial" w:hAnsi="Arial" w:cs="Arial"/>
          <w:b/>
          <w:sz w:val="24"/>
          <w:szCs w:val="24"/>
          <w:shd w:val="clear" w:color="auto" w:fill="FFFFFF"/>
        </w:rPr>
        <w:t>AmBisyon Natin 2040</w:t>
      </w:r>
      <w:r w:rsidRPr="003E20B4">
        <w:rPr>
          <w:rFonts w:ascii="Arial" w:hAnsi="Arial" w:cs="Arial"/>
          <w:sz w:val="24"/>
          <w:szCs w:val="24"/>
          <w:shd w:val="clear" w:color="auto" w:fill="FFFFFF"/>
        </w:rPr>
        <w:t xml:space="preserve"> of the country for the benefit of the present and future generations. The three main pillars of the PDP which include enhancing the social fabric, reducing inequality, and increasing potential growth shall be founded on ecological integrity and healthy environment.</w:t>
      </w:r>
    </w:p>
    <w:p w:rsidR="005E4DDE" w:rsidRPr="005E4DDE" w:rsidRDefault="005E4DDE" w:rsidP="005E4DDE">
      <w:pPr>
        <w:pStyle w:val="ListParagraph"/>
        <w:shd w:val="clear" w:color="auto" w:fill="FEFEFE"/>
        <w:ind w:left="1080"/>
        <w:jc w:val="both"/>
        <w:rPr>
          <w:rFonts w:ascii="Arial" w:hAnsi="Arial" w:cs="Arial"/>
          <w:sz w:val="24"/>
          <w:szCs w:val="24"/>
          <w:shd w:val="clear" w:color="auto" w:fill="FFFFFF"/>
        </w:rPr>
      </w:pPr>
    </w:p>
    <w:p w:rsidR="003E20B4" w:rsidRPr="003E20B4" w:rsidRDefault="003E20B4" w:rsidP="0001291D">
      <w:pPr>
        <w:pStyle w:val="ListParagraph"/>
        <w:shd w:val="clear" w:color="auto" w:fill="FEFEFE"/>
        <w:jc w:val="both"/>
        <w:rPr>
          <w:rFonts w:ascii="Arial" w:hAnsi="Arial" w:cs="Arial"/>
          <w:sz w:val="24"/>
          <w:szCs w:val="24"/>
          <w:shd w:val="clear" w:color="auto" w:fill="FFFFFF"/>
        </w:rPr>
      </w:pPr>
      <w:r w:rsidRPr="003E20B4">
        <w:rPr>
          <w:rFonts w:ascii="Arial" w:hAnsi="Arial" w:cs="Arial"/>
          <w:sz w:val="24"/>
          <w:szCs w:val="24"/>
          <w:shd w:val="clear" w:color="auto" w:fill="FFFFFF"/>
        </w:rPr>
        <w:t>On ensuring ecological integrity, clean and healthy environment, Chapter 20 of PDP substantially provides for ecosystem services such as: (a) provisioning (e.g., food, raw materials, freshwater); (b) regulating (e.g., local climate and air quality, carbon sequestration and storage, erosion prevention); (c) supporting (e.g., habitats for species, maintenance of genetic diversity); and (d) cultural (e.g., recreation, tourism). Government shall also employ major strategies such as: Sustainable integrated area development and participatory governance will be overarching principle to address ecological, economic, political, cultural, societal, human and spiritual challenges and opportunities.</w:t>
      </w:r>
    </w:p>
    <w:p w:rsidR="003E20B4" w:rsidRPr="003E20B4" w:rsidRDefault="003E20B4" w:rsidP="003E20B4">
      <w:pPr>
        <w:pStyle w:val="ListParagraph"/>
        <w:shd w:val="clear" w:color="auto" w:fill="FEFEFE"/>
        <w:jc w:val="both"/>
        <w:rPr>
          <w:rFonts w:ascii="Arial" w:hAnsi="Arial" w:cs="Arial"/>
          <w:sz w:val="24"/>
          <w:szCs w:val="24"/>
          <w:shd w:val="clear" w:color="auto" w:fill="FFFFFF"/>
        </w:rPr>
      </w:pPr>
    </w:p>
    <w:p w:rsidR="00462F85" w:rsidRPr="0069162E" w:rsidRDefault="00462F85" w:rsidP="00462F85">
      <w:pPr>
        <w:pStyle w:val="ListParagraph"/>
        <w:spacing w:after="0" w:line="240" w:lineRule="auto"/>
        <w:jc w:val="both"/>
        <w:rPr>
          <w:rFonts w:ascii="Arial" w:hAnsi="Arial" w:cs="Arial"/>
          <w:color w:val="000000" w:themeColor="text1"/>
          <w:sz w:val="24"/>
          <w:szCs w:val="24"/>
        </w:rPr>
      </w:pPr>
    </w:p>
    <w:p w:rsidR="00104D8C" w:rsidRPr="0069162E" w:rsidRDefault="00D92BA4">
      <w:pPr>
        <w:rPr>
          <w:rFonts w:ascii="Arial" w:hAnsi="Arial" w:cs="Arial"/>
          <w:sz w:val="24"/>
          <w:szCs w:val="24"/>
        </w:rPr>
      </w:pPr>
    </w:p>
    <w:sectPr w:rsidR="00104D8C" w:rsidRPr="0069162E" w:rsidSect="00FC106C">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BA4" w:rsidRDefault="00D92BA4" w:rsidP="00462F85">
      <w:pPr>
        <w:spacing w:after="0" w:line="240" w:lineRule="auto"/>
      </w:pPr>
      <w:r>
        <w:separator/>
      </w:r>
    </w:p>
  </w:endnote>
  <w:endnote w:type="continuationSeparator" w:id="0">
    <w:p w:rsidR="00D92BA4" w:rsidRDefault="00D92BA4" w:rsidP="00462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2049472"/>
      <w:docPartObj>
        <w:docPartGallery w:val="Page Numbers (Bottom of Page)"/>
        <w:docPartUnique/>
      </w:docPartObj>
    </w:sdtPr>
    <w:sdtEndPr/>
    <w:sdtContent>
      <w:sdt>
        <w:sdtPr>
          <w:id w:val="-1769616900"/>
          <w:docPartObj>
            <w:docPartGallery w:val="Page Numbers (Top of Page)"/>
            <w:docPartUnique/>
          </w:docPartObj>
        </w:sdtPr>
        <w:sdtEndPr/>
        <w:sdtContent>
          <w:p w:rsidR="00462F85" w:rsidRDefault="00462F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F186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F1864">
              <w:rPr>
                <w:b/>
                <w:bCs/>
                <w:noProof/>
              </w:rPr>
              <w:t>10</w:t>
            </w:r>
            <w:r>
              <w:rPr>
                <w:b/>
                <w:bCs/>
                <w:sz w:val="24"/>
                <w:szCs w:val="24"/>
              </w:rPr>
              <w:fldChar w:fldCharType="end"/>
            </w:r>
          </w:p>
        </w:sdtContent>
      </w:sdt>
    </w:sdtContent>
  </w:sdt>
  <w:p w:rsidR="00462F85" w:rsidRDefault="00462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BA4" w:rsidRDefault="00D92BA4" w:rsidP="00462F85">
      <w:pPr>
        <w:spacing w:after="0" w:line="240" w:lineRule="auto"/>
      </w:pPr>
      <w:r>
        <w:separator/>
      </w:r>
    </w:p>
  </w:footnote>
  <w:footnote w:type="continuationSeparator" w:id="0">
    <w:p w:rsidR="00D92BA4" w:rsidRDefault="00D92BA4" w:rsidP="00462F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2075C"/>
    <w:multiLevelType w:val="hybridMultilevel"/>
    <w:tmpl w:val="F84E61B8"/>
    <w:lvl w:ilvl="0" w:tplc="0464000F">
      <w:start w:val="1"/>
      <w:numFmt w:val="decimal"/>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nsid w:val="09D57408"/>
    <w:multiLevelType w:val="hybridMultilevel"/>
    <w:tmpl w:val="390AC882"/>
    <w:lvl w:ilvl="0" w:tplc="34090001">
      <w:start w:val="1"/>
      <w:numFmt w:val="bullet"/>
      <w:lvlText w:val=""/>
      <w:lvlJc w:val="left"/>
      <w:pPr>
        <w:ind w:left="720" w:hanging="360"/>
      </w:pPr>
      <w:rPr>
        <w:rFonts w:ascii="Symbol" w:hAnsi="Symbo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D813C52"/>
    <w:multiLevelType w:val="hybridMultilevel"/>
    <w:tmpl w:val="B2C22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ECA1205"/>
    <w:multiLevelType w:val="hybridMultilevel"/>
    <w:tmpl w:val="4F388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29107D01"/>
    <w:multiLevelType w:val="hybridMultilevel"/>
    <w:tmpl w:val="6B343A58"/>
    <w:lvl w:ilvl="0" w:tplc="04640003">
      <w:start w:val="1"/>
      <w:numFmt w:val="bullet"/>
      <w:lvlText w:val="o"/>
      <w:lvlJc w:val="left"/>
      <w:pPr>
        <w:ind w:left="1440" w:hanging="360"/>
      </w:pPr>
      <w:rPr>
        <w:rFonts w:ascii="Courier New" w:hAnsi="Courier New" w:cs="Courier New"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5">
    <w:nsid w:val="30915BA8"/>
    <w:multiLevelType w:val="hybridMultilevel"/>
    <w:tmpl w:val="7300542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3D3C602A"/>
    <w:multiLevelType w:val="hybridMultilevel"/>
    <w:tmpl w:val="D99E39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43974B11"/>
    <w:multiLevelType w:val="hybridMultilevel"/>
    <w:tmpl w:val="3878D8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4E8A3A63"/>
    <w:multiLevelType w:val="hybridMultilevel"/>
    <w:tmpl w:val="A956CD8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583A6E27"/>
    <w:multiLevelType w:val="hybridMultilevel"/>
    <w:tmpl w:val="125239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62B9307B"/>
    <w:multiLevelType w:val="hybridMultilevel"/>
    <w:tmpl w:val="89AA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FA203D"/>
    <w:multiLevelType w:val="hybridMultilevel"/>
    <w:tmpl w:val="22EAB808"/>
    <w:lvl w:ilvl="0" w:tplc="3409000F">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7C95231E"/>
    <w:multiLevelType w:val="hybridMultilevel"/>
    <w:tmpl w:val="D788189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7"/>
  </w:num>
  <w:num w:numId="2">
    <w:abstractNumId w:val="12"/>
  </w:num>
  <w:num w:numId="3">
    <w:abstractNumId w:val="1"/>
  </w:num>
  <w:num w:numId="4">
    <w:abstractNumId w:val="4"/>
  </w:num>
  <w:num w:numId="5">
    <w:abstractNumId w:val="0"/>
  </w:num>
  <w:num w:numId="6">
    <w:abstractNumId w:val="5"/>
  </w:num>
  <w:num w:numId="7">
    <w:abstractNumId w:val="8"/>
  </w:num>
  <w:num w:numId="8">
    <w:abstractNumId w:val="3"/>
  </w:num>
  <w:num w:numId="9">
    <w:abstractNumId w:val="11"/>
  </w:num>
  <w:num w:numId="10">
    <w:abstractNumId w:val="9"/>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F85"/>
    <w:rsid w:val="000002D9"/>
    <w:rsid w:val="00012834"/>
    <w:rsid w:val="0001291D"/>
    <w:rsid w:val="00012F60"/>
    <w:rsid w:val="00030B9F"/>
    <w:rsid w:val="00033B53"/>
    <w:rsid w:val="00034EA5"/>
    <w:rsid w:val="0004067B"/>
    <w:rsid w:val="00042853"/>
    <w:rsid w:val="00056B8D"/>
    <w:rsid w:val="00065A5C"/>
    <w:rsid w:val="0009008C"/>
    <w:rsid w:val="000915DF"/>
    <w:rsid w:val="000A053B"/>
    <w:rsid w:val="000A2C53"/>
    <w:rsid w:val="000A7E1B"/>
    <w:rsid w:val="000B03BC"/>
    <w:rsid w:val="000C2180"/>
    <w:rsid w:val="000C2D02"/>
    <w:rsid w:val="000C4C5A"/>
    <w:rsid w:val="000E7892"/>
    <w:rsid w:val="001010EB"/>
    <w:rsid w:val="00112822"/>
    <w:rsid w:val="00112EAB"/>
    <w:rsid w:val="00116500"/>
    <w:rsid w:val="001265A5"/>
    <w:rsid w:val="001379A5"/>
    <w:rsid w:val="00144409"/>
    <w:rsid w:val="00146004"/>
    <w:rsid w:val="00156491"/>
    <w:rsid w:val="00157077"/>
    <w:rsid w:val="001679F1"/>
    <w:rsid w:val="0017271F"/>
    <w:rsid w:val="001B3ECA"/>
    <w:rsid w:val="001B7BDD"/>
    <w:rsid w:val="001C5BE1"/>
    <w:rsid w:val="001E2684"/>
    <w:rsid w:val="001F2599"/>
    <w:rsid w:val="001F4004"/>
    <w:rsid w:val="00242BD6"/>
    <w:rsid w:val="00242DEE"/>
    <w:rsid w:val="00245EF8"/>
    <w:rsid w:val="002572A7"/>
    <w:rsid w:val="002759BC"/>
    <w:rsid w:val="00287E30"/>
    <w:rsid w:val="002936FE"/>
    <w:rsid w:val="0029506D"/>
    <w:rsid w:val="002972C8"/>
    <w:rsid w:val="002B5AB4"/>
    <w:rsid w:val="002D125D"/>
    <w:rsid w:val="002E0FC1"/>
    <w:rsid w:val="002F7CE9"/>
    <w:rsid w:val="00306737"/>
    <w:rsid w:val="003077CD"/>
    <w:rsid w:val="00312CC3"/>
    <w:rsid w:val="00314436"/>
    <w:rsid w:val="003169F6"/>
    <w:rsid w:val="00327F39"/>
    <w:rsid w:val="00332A94"/>
    <w:rsid w:val="00345AE9"/>
    <w:rsid w:val="00354011"/>
    <w:rsid w:val="00354294"/>
    <w:rsid w:val="0036062F"/>
    <w:rsid w:val="00360ED8"/>
    <w:rsid w:val="00362224"/>
    <w:rsid w:val="00367737"/>
    <w:rsid w:val="0036780D"/>
    <w:rsid w:val="00370632"/>
    <w:rsid w:val="00390BDC"/>
    <w:rsid w:val="00394832"/>
    <w:rsid w:val="00394E93"/>
    <w:rsid w:val="003A25CA"/>
    <w:rsid w:val="003C4015"/>
    <w:rsid w:val="003C4568"/>
    <w:rsid w:val="003C4977"/>
    <w:rsid w:val="003D3733"/>
    <w:rsid w:val="003E20B4"/>
    <w:rsid w:val="003E20B9"/>
    <w:rsid w:val="003E218E"/>
    <w:rsid w:val="003F17F5"/>
    <w:rsid w:val="003F37EA"/>
    <w:rsid w:val="003F4557"/>
    <w:rsid w:val="00401A29"/>
    <w:rsid w:val="00402429"/>
    <w:rsid w:val="004160A8"/>
    <w:rsid w:val="00416D4B"/>
    <w:rsid w:val="004240CC"/>
    <w:rsid w:val="00441B75"/>
    <w:rsid w:val="00445639"/>
    <w:rsid w:val="00455F76"/>
    <w:rsid w:val="00462F85"/>
    <w:rsid w:val="00467F1A"/>
    <w:rsid w:val="00471368"/>
    <w:rsid w:val="00482E87"/>
    <w:rsid w:val="00485350"/>
    <w:rsid w:val="0048713A"/>
    <w:rsid w:val="00490FC0"/>
    <w:rsid w:val="00497829"/>
    <w:rsid w:val="004C199C"/>
    <w:rsid w:val="004C2858"/>
    <w:rsid w:val="004C7358"/>
    <w:rsid w:val="004D3AD7"/>
    <w:rsid w:val="004D6002"/>
    <w:rsid w:val="004D6F41"/>
    <w:rsid w:val="004E3360"/>
    <w:rsid w:val="004F608B"/>
    <w:rsid w:val="00510D88"/>
    <w:rsid w:val="00511BB7"/>
    <w:rsid w:val="00515C68"/>
    <w:rsid w:val="00515EB3"/>
    <w:rsid w:val="0053249E"/>
    <w:rsid w:val="0054763D"/>
    <w:rsid w:val="005535E1"/>
    <w:rsid w:val="00554415"/>
    <w:rsid w:val="00560837"/>
    <w:rsid w:val="005666AE"/>
    <w:rsid w:val="005736A1"/>
    <w:rsid w:val="00581B4D"/>
    <w:rsid w:val="00582483"/>
    <w:rsid w:val="00595406"/>
    <w:rsid w:val="005A569C"/>
    <w:rsid w:val="005B6D03"/>
    <w:rsid w:val="005E2BA3"/>
    <w:rsid w:val="005E4DDE"/>
    <w:rsid w:val="005F603A"/>
    <w:rsid w:val="006006E2"/>
    <w:rsid w:val="00605CEC"/>
    <w:rsid w:val="006152F4"/>
    <w:rsid w:val="0061601B"/>
    <w:rsid w:val="00630D9E"/>
    <w:rsid w:val="0063373C"/>
    <w:rsid w:val="006355E2"/>
    <w:rsid w:val="00636C17"/>
    <w:rsid w:val="0064098D"/>
    <w:rsid w:val="00656EDB"/>
    <w:rsid w:val="00657195"/>
    <w:rsid w:val="00657A87"/>
    <w:rsid w:val="00667CBD"/>
    <w:rsid w:val="00675907"/>
    <w:rsid w:val="00684B4C"/>
    <w:rsid w:val="0069162E"/>
    <w:rsid w:val="00694F29"/>
    <w:rsid w:val="006A1858"/>
    <w:rsid w:val="006A498F"/>
    <w:rsid w:val="006A6DB9"/>
    <w:rsid w:val="006B784C"/>
    <w:rsid w:val="006C50BE"/>
    <w:rsid w:val="006E1273"/>
    <w:rsid w:val="006E22A0"/>
    <w:rsid w:val="006E35F3"/>
    <w:rsid w:val="006E4152"/>
    <w:rsid w:val="00712B37"/>
    <w:rsid w:val="00713DE3"/>
    <w:rsid w:val="00713F58"/>
    <w:rsid w:val="00722DC2"/>
    <w:rsid w:val="007336BA"/>
    <w:rsid w:val="00740D5B"/>
    <w:rsid w:val="00743250"/>
    <w:rsid w:val="00743D86"/>
    <w:rsid w:val="007458E1"/>
    <w:rsid w:val="00752477"/>
    <w:rsid w:val="00753A65"/>
    <w:rsid w:val="00753CB6"/>
    <w:rsid w:val="0075799A"/>
    <w:rsid w:val="0077267E"/>
    <w:rsid w:val="007A22E2"/>
    <w:rsid w:val="007C16D8"/>
    <w:rsid w:val="007C4FB5"/>
    <w:rsid w:val="007D2C17"/>
    <w:rsid w:val="007D6842"/>
    <w:rsid w:val="007D7020"/>
    <w:rsid w:val="00811BE0"/>
    <w:rsid w:val="00821BD1"/>
    <w:rsid w:val="00831D27"/>
    <w:rsid w:val="0083213C"/>
    <w:rsid w:val="008342BB"/>
    <w:rsid w:val="00846600"/>
    <w:rsid w:val="00846C92"/>
    <w:rsid w:val="00856D25"/>
    <w:rsid w:val="00860F72"/>
    <w:rsid w:val="00864E8B"/>
    <w:rsid w:val="00881DB5"/>
    <w:rsid w:val="0088772C"/>
    <w:rsid w:val="008A5E1B"/>
    <w:rsid w:val="008B0DF1"/>
    <w:rsid w:val="008B5FA2"/>
    <w:rsid w:val="008C6C7E"/>
    <w:rsid w:val="008E23AF"/>
    <w:rsid w:val="008F187F"/>
    <w:rsid w:val="00904892"/>
    <w:rsid w:val="00911674"/>
    <w:rsid w:val="00942185"/>
    <w:rsid w:val="009674E3"/>
    <w:rsid w:val="00972040"/>
    <w:rsid w:val="009918C5"/>
    <w:rsid w:val="009A23AA"/>
    <w:rsid w:val="009A5C51"/>
    <w:rsid w:val="009B2A30"/>
    <w:rsid w:val="009B5005"/>
    <w:rsid w:val="009C4F3E"/>
    <w:rsid w:val="009D6DD1"/>
    <w:rsid w:val="009F1487"/>
    <w:rsid w:val="009F31A2"/>
    <w:rsid w:val="009F40AA"/>
    <w:rsid w:val="009F6F9B"/>
    <w:rsid w:val="00A04211"/>
    <w:rsid w:val="00A240E3"/>
    <w:rsid w:val="00A344F1"/>
    <w:rsid w:val="00A365DA"/>
    <w:rsid w:val="00A46930"/>
    <w:rsid w:val="00A542C5"/>
    <w:rsid w:val="00A72830"/>
    <w:rsid w:val="00A97650"/>
    <w:rsid w:val="00A9788C"/>
    <w:rsid w:val="00AA6720"/>
    <w:rsid w:val="00AB1180"/>
    <w:rsid w:val="00AB5C14"/>
    <w:rsid w:val="00AC2FA5"/>
    <w:rsid w:val="00AC687F"/>
    <w:rsid w:val="00AC79AE"/>
    <w:rsid w:val="00AD3603"/>
    <w:rsid w:val="00AE2E4A"/>
    <w:rsid w:val="00AF60AD"/>
    <w:rsid w:val="00B05037"/>
    <w:rsid w:val="00B063F6"/>
    <w:rsid w:val="00B10CD5"/>
    <w:rsid w:val="00B31CE0"/>
    <w:rsid w:val="00B37109"/>
    <w:rsid w:val="00B44796"/>
    <w:rsid w:val="00B523AD"/>
    <w:rsid w:val="00B5337B"/>
    <w:rsid w:val="00B5542C"/>
    <w:rsid w:val="00B64C89"/>
    <w:rsid w:val="00B66858"/>
    <w:rsid w:val="00B67A56"/>
    <w:rsid w:val="00B71045"/>
    <w:rsid w:val="00B76F32"/>
    <w:rsid w:val="00B80C9F"/>
    <w:rsid w:val="00B94FF5"/>
    <w:rsid w:val="00B958C5"/>
    <w:rsid w:val="00BA0321"/>
    <w:rsid w:val="00BA2AD4"/>
    <w:rsid w:val="00BB3C48"/>
    <w:rsid w:val="00BB5447"/>
    <w:rsid w:val="00BD3BAC"/>
    <w:rsid w:val="00BE5403"/>
    <w:rsid w:val="00C00FDC"/>
    <w:rsid w:val="00C02866"/>
    <w:rsid w:val="00C107A0"/>
    <w:rsid w:val="00C14370"/>
    <w:rsid w:val="00C14EBB"/>
    <w:rsid w:val="00C17804"/>
    <w:rsid w:val="00C411AF"/>
    <w:rsid w:val="00C5258F"/>
    <w:rsid w:val="00C533B2"/>
    <w:rsid w:val="00C56B22"/>
    <w:rsid w:val="00C6150D"/>
    <w:rsid w:val="00C63899"/>
    <w:rsid w:val="00C65064"/>
    <w:rsid w:val="00C661DD"/>
    <w:rsid w:val="00C667A2"/>
    <w:rsid w:val="00C76281"/>
    <w:rsid w:val="00C9332B"/>
    <w:rsid w:val="00CA3C2A"/>
    <w:rsid w:val="00CA3E13"/>
    <w:rsid w:val="00CB237A"/>
    <w:rsid w:val="00CB4153"/>
    <w:rsid w:val="00CC3C15"/>
    <w:rsid w:val="00CC4301"/>
    <w:rsid w:val="00CD0F5B"/>
    <w:rsid w:val="00CD1B27"/>
    <w:rsid w:val="00CD4861"/>
    <w:rsid w:val="00CD593F"/>
    <w:rsid w:val="00CD62FE"/>
    <w:rsid w:val="00CE72D3"/>
    <w:rsid w:val="00CF0303"/>
    <w:rsid w:val="00D26D85"/>
    <w:rsid w:val="00D42A05"/>
    <w:rsid w:val="00D55843"/>
    <w:rsid w:val="00D55A7C"/>
    <w:rsid w:val="00D62A4C"/>
    <w:rsid w:val="00D62BC0"/>
    <w:rsid w:val="00D674B3"/>
    <w:rsid w:val="00D7253C"/>
    <w:rsid w:val="00D83D96"/>
    <w:rsid w:val="00D92BA4"/>
    <w:rsid w:val="00DC015D"/>
    <w:rsid w:val="00DD41E6"/>
    <w:rsid w:val="00DE64F6"/>
    <w:rsid w:val="00DF152A"/>
    <w:rsid w:val="00DF38C5"/>
    <w:rsid w:val="00DF5BF6"/>
    <w:rsid w:val="00E05C21"/>
    <w:rsid w:val="00E14453"/>
    <w:rsid w:val="00E151A7"/>
    <w:rsid w:val="00E16614"/>
    <w:rsid w:val="00E251C9"/>
    <w:rsid w:val="00E25C04"/>
    <w:rsid w:val="00E34894"/>
    <w:rsid w:val="00E34CCA"/>
    <w:rsid w:val="00E35501"/>
    <w:rsid w:val="00E42CAE"/>
    <w:rsid w:val="00E50075"/>
    <w:rsid w:val="00E5209C"/>
    <w:rsid w:val="00E54138"/>
    <w:rsid w:val="00E65E00"/>
    <w:rsid w:val="00E65FE3"/>
    <w:rsid w:val="00E7319B"/>
    <w:rsid w:val="00E76D06"/>
    <w:rsid w:val="00E93DC5"/>
    <w:rsid w:val="00EA1EED"/>
    <w:rsid w:val="00EB0465"/>
    <w:rsid w:val="00EC1537"/>
    <w:rsid w:val="00EC6A11"/>
    <w:rsid w:val="00EE06A1"/>
    <w:rsid w:val="00EE3748"/>
    <w:rsid w:val="00EF06A4"/>
    <w:rsid w:val="00EF1864"/>
    <w:rsid w:val="00EF723A"/>
    <w:rsid w:val="00F12FA0"/>
    <w:rsid w:val="00F13772"/>
    <w:rsid w:val="00F13A3D"/>
    <w:rsid w:val="00F22D16"/>
    <w:rsid w:val="00F23A79"/>
    <w:rsid w:val="00F26AD5"/>
    <w:rsid w:val="00F30391"/>
    <w:rsid w:val="00F467BD"/>
    <w:rsid w:val="00F55E34"/>
    <w:rsid w:val="00F669E5"/>
    <w:rsid w:val="00F679DE"/>
    <w:rsid w:val="00F728C2"/>
    <w:rsid w:val="00F7312F"/>
    <w:rsid w:val="00F735A0"/>
    <w:rsid w:val="00F803D5"/>
    <w:rsid w:val="00F82190"/>
    <w:rsid w:val="00F8780B"/>
    <w:rsid w:val="00F93D55"/>
    <w:rsid w:val="00F952D5"/>
    <w:rsid w:val="00F961B6"/>
    <w:rsid w:val="00FA57DF"/>
    <w:rsid w:val="00FC106C"/>
    <w:rsid w:val="00FC5753"/>
    <w:rsid w:val="00FD4861"/>
    <w:rsid w:val="00FE6B29"/>
    <w:rsid w:val="00FF0918"/>
    <w:rsid w:val="00FF4B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F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F85"/>
    <w:pPr>
      <w:ind w:left="720"/>
      <w:contextualSpacing/>
    </w:pPr>
  </w:style>
  <w:style w:type="paragraph" w:styleId="Header">
    <w:name w:val="header"/>
    <w:basedOn w:val="Normal"/>
    <w:link w:val="HeaderChar"/>
    <w:uiPriority w:val="99"/>
    <w:unhideWhenUsed/>
    <w:rsid w:val="00462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F85"/>
  </w:style>
  <w:style w:type="paragraph" w:styleId="Footer">
    <w:name w:val="footer"/>
    <w:basedOn w:val="Normal"/>
    <w:link w:val="FooterChar"/>
    <w:uiPriority w:val="99"/>
    <w:unhideWhenUsed/>
    <w:rsid w:val="00462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F85"/>
  </w:style>
  <w:style w:type="paragraph" w:styleId="BalloonText">
    <w:name w:val="Balloon Text"/>
    <w:basedOn w:val="Normal"/>
    <w:link w:val="BalloonTextChar"/>
    <w:uiPriority w:val="99"/>
    <w:semiHidden/>
    <w:unhideWhenUsed/>
    <w:rsid w:val="00462F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F8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F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F85"/>
    <w:pPr>
      <w:ind w:left="720"/>
      <w:contextualSpacing/>
    </w:pPr>
  </w:style>
  <w:style w:type="paragraph" w:styleId="Header">
    <w:name w:val="header"/>
    <w:basedOn w:val="Normal"/>
    <w:link w:val="HeaderChar"/>
    <w:uiPriority w:val="99"/>
    <w:unhideWhenUsed/>
    <w:rsid w:val="00462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F85"/>
  </w:style>
  <w:style w:type="paragraph" w:styleId="Footer">
    <w:name w:val="footer"/>
    <w:basedOn w:val="Normal"/>
    <w:link w:val="FooterChar"/>
    <w:uiPriority w:val="99"/>
    <w:unhideWhenUsed/>
    <w:rsid w:val="00462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F85"/>
  </w:style>
  <w:style w:type="paragraph" w:styleId="BalloonText">
    <w:name w:val="Balloon Text"/>
    <w:basedOn w:val="Normal"/>
    <w:link w:val="BalloonTextChar"/>
    <w:uiPriority w:val="99"/>
    <w:semiHidden/>
    <w:unhideWhenUsed/>
    <w:rsid w:val="00462F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F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22B9E06671B54FA89F14538B9B0FEA" ma:contentTypeVersion="1" ma:contentTypeDescription="Create a new document." ma:contentTypeScope="" ma:versionID="362711686602768b23db736653e4ac1a">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298C379-D22C-4DD4-B5F4-677C538F5F5F}">
  <ds:schemaRefs>
    <ds:schemaRef ds:uri="http://schemas.openxmlformats.org/officeDocument/2006/bibliography"/>
  </ds:schemaRefs>
</ds:datastoreItem>
</file>

<file path=customXml/itemProps2.xml><?xml version="1.0" encoding="utf-8"?>
<ds:datastoreItem xmlns:ds="http://schemas.openxmlformats.org/officeDocument/2006/customXml" ds:itemID="{097A5E77-4F2A-4D62-966D-8B692CA22338}"/>
</file>

<file path=customXml/itemProps3.xml><?xml version="1.0" encoding="utf-8"?>
<ds:datastoreItem xmlns:ds="http://schemas.openxmlformats.org/officeDocument/2006/customXml" ds:itemID="{FC86BD65-3D72-4BEC-BC78-B86A67D72518}"/>
</file>

<file path=customXml/itemProps4.xml><?xml version="1.0" encoding="utf-8"?>
<ds:datastoreItem xmlns:ds="http://schemas.openxmlformats.org/officeDocument/2006/customXml" ds:itemID="{5A6A4EE9-ED07-405E-BECF-26EAC1BE7506}"/>
</file>

<file path=docProps/app.xml><?xml version="1.0" encoding="utf-8"?>
<Properties xmlns="http://schemas.openxmlformats.org/officeDocument/2006/extended-properties" xmlns:vt="http://schemas.openxmlformats.org/officeDocument/2006/docPropsVTypes">
  <Template>Normal</Template>
  <TotalTime>30</TotalTime>
  <Pages>10</Pages>
  <Words>4004</Words>
  <Characters>22825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Philippines</dc:title>
  <dc:creator>Nimozenie I. Magleo</dc:creator>
  <cp:lastModifiedBy>Chona </cp:lastModifiedBy>
  <cp:revision>30</cp:revision>
  <cp:lastPrinted>2017-10-30T10:52:00Z</cp:lastPrinted>
  <dcterms:created xsi:type="dcterms:W3CDTF">2017-10-25T13:57:00Z</dcterms:created>
  <dcterms:modified xsi:type="dcterms:W3CDTF">2017-10-30T10:52:00Z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0x0101008822B9E06671B54FA89F14538B9B0FEA</vt:lpwstr>
  </property>
</Properties>
</file>