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statue spouting blood in many pipes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which so many smiling Roman's bathed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Signifies that from you great Rome shall suck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Reviving blood, and that great man shall press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tinctures, stains, relics and cognisance.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(i) Who is the speaker and who is being addressed here?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(a) Caesar-Calpurnia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(b) Caesar-Antony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(c) Decius-Caesar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(d) Calpurnia-Decius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(c) Decius-Caesar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(ii) What is the context of this speech?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(a) Calpurnia's dream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(b) Caesar's statue spouting blood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(c) Caesar's visit to Senate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(d) Some personal problem between Caesar and Calpurnia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(b) Caesar's statue spouting blood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(iii) How will Rome be benefitted as a result?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(a) Caesar's enemies will decrease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(b) He will become more powerful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(c) Rome will gain strength and sustenance from Caesar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(d) Caeser will exploit the weak.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(c) Rome will gain strength and sustenance from Caesar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(iv) What is the effect of this speech on the listener?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(a) Caesar is shocked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(b) Calpurnia is amazed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(c) Caesar looks up to Decius in disbelief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(d) Caesar is full of praise for Decius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(d) Caesar is full of praise for Decius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Decius Brutus changes Caesar’s mind about going to the Senate by appealing to his …………..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a)Ambition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b)Vanity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c)Greed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d)Generosity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 (b) Vanity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