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6CD11" w14:textId="35A0607E" w:rsidR="00A8183F" w:rsidRDefault="00F518B8">
      <w:pPr>
        <w:rPr>
          <w:lang w:val="en-US"/>
        </w:rPr>
      </w:pPr>
      <w:r>
        <w:rPr>
          <w:lang w:val="en-US"/>
        </w:rPr>
        <w:t>Data Sources</w:t>
      </w:r>
    </w:p>
    <w:p w14:paraId="4627FD3C" w14:textId="77777777" w:rsidR="00F518B8" w:rsidRDefault="00F518B8">
      <w:pPr>
        <w:rPr>
          <w:lang w:val="en-US"/>
        </w:rPr>
      </w:pPr>
    </w:p>
    <w:p w14:paraId="0BA91BDC" w14:textId="4496D43F" w:rsidR="00F518B8" w:rsidRDefault="00F518B8">
      <w:pPr>
        <w:rPr>
          <w:b/>
          <w:bCs/>
          <w:lang w:val="en-US"/>
        </w:rPr>
      </w:pPr>
      <w:r w:rsidRPr="00F518B8">
        <w:rPr>
          <w:b/>
          <w:bCs/>
          <w:lang w:val="en-US"/>
        </w:rPr>
        <w:t>Daily Price Data</w:t>
      </w:r>
    </w:p>
    <w:p w14:paraId="73617AB5" w14:textId="339F093F" w:rsidR="00F518B8" w:rsidRDefault="00F518B8">
      <w:pPr>
        <w:rPr>
          <w:b/>
          <w:bCs/>
          <w:lang w:val="en-US"/>
        </w:rPr>
      </w:pPr>
      <w:r w:rsidRPr="00F518B8">
        <w:rPr>
          <w:b/>
          <w:bCs/>
          <w:lang w:val="en-US"/>
        </w:rPr>
        <w:drawing>
          <wp:inline distT="0" distB="0" distL="0" distR="0" wp14:anchorId="77329185" wp14:editId="0A85DE37">
            <wp:extent cx="4451299" cy="2739033"/>
            <wp:effectExtent l="0" t="0" r="6985" b="4445"/>
            <wp:docPr id="176739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96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5657" cy="27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5087" w14:textId="77777777" w:rsidR="00F518B8" w:rsidRDefault="00F518B8">
      <w:pPr>
        <w:rPr>
          <w:b/>
          <w:bCs/>
          <w:lang w:val="en-US"/>
        </w:rPr>
      </w:pPr>
    </w:p>
    <w:p w14:paraId="6FB703EB" w14:textId="465956E2" w:rsidR="00F518B8" w:rsidRDefault="00F518B8">
      <w:pPr>
        <w:rPr>
          <w:b/>
          <w:bCs/>
          <w:lang w:val="en-US"/>
        </w:rPr>
      </w:pPr>
      <w:r>
        <w:rPr>
          <w:b/>
          <w:bCs/>
          <w:lang w:val="en-US"/>
        </w:rPr>
        <w:t>Daily Returns Data</w:t>
      </w:r>
    </w:p>
    <w:p w14:paraId="4232D009" w14:textId="0DA219D4" w:rsidR="00F518B8" w:rsidRDefault="00F518B8">
      <w:pPr>
        <w:rPr>
          <w:b/>
          <w:bCs/>
          <w:lang w:val="en-US"/>
        </w:rPr>
      </w:pPr>
      <w:r w:rsidRPr="00F518B8">
        <w:rPr>
          <w:b/>
          <w:bCs/>
          <w:lang w:val="en-US"/>
        </w:rPr>
        <w:drawing>
          <wp:inline distT="0" distB="0" distL="0" distR="0" wp14:anchorId="1EC59895" wp14:editId="2D2129F3">
            <wp:extent cx="4083816" cy="3508299"/>
            <wp:effectExtent l="0" t="0" r="0" b="0"/>
            <wp:docPr id="83399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97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3277" cy="351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27A2" w14:textId="77777777" w:rsidR="00F518B8" w:rsidRDefault="00F518B8">
      <w:pPr>
        <w:rPr>
          <w:b/>
          <w:bCs/>
          <w:lang w:val="en-US"/>
        </w:rPr>
      </w:pPr>
    </w:p>
    <w:p w14:paraId="463F43A9" w14:textId="77777777" w:rsidR="00F518B8" w:rsidRDefault="00F518B8">
      <w:pPr>
        <w:rPr>
          <w:b/>
          <w:bCs/>
          <w:lang w:val="en-US"/>
        </w:rPr>
      </w:pPr>
    </w:p>
    <w:p w14:paraId="7BE1822C" w14:textId="77777777" w:rsidR="00F518B8" w:rsidRDefault="00F518B8">
      <w:pPr>
        <w:rPr>
          <w:b/>
          <w:bCs/>
          <w:lang w:val="en-US"/>
        </w:rPr>
      </w:pPr>
    </w:p>
    <w:p w14:paraId="6776C5A4" w14:textId="041384FD" w:rsidR="00F518B8" w:rsidRDefault="00F518B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Daily Ratios Data</w:t>
      </w:r>
    </w:p>
    <w:p w14:paraId="2486CC37" w14:textId="77777777" w:rsidR="00F518B8" w:rsidRDefault="00F518B8">
      <w:pPr>
        <w:rPr>
          <w:b/>
          <w:bCs/>
          <w:lang w:val="en-US"/>
        </w:rPr>
      </w:pPr>
    </w:p>
    <w:p w14:paraId="77088F9C" w14:textId="29EC7B84" w:rsidR="00F518B8" w:rsidRPr="00F518B8" w:rsidRDefault="00F518B8">
      <w:pPr>
        <w:rPr>
          <w:b/>
          <w:bCs/>
          <w:lang w:val="en-US"/>
        </w:rPr>
      </w:pPr>
      <w:r w:rsidRPr="00F518B8">
        <w:rPr>
          <w:b/>
          <w:bCs/>
          <w:lang w:val="en-US"/>
        </w:rPr>
        <w:drawing>
          <wp:inline distT="0" distB="0" distL="0" distR="0" wp14:anchorId="704B3E82" wp14:editId="72AD0BB2">
            <wp:extent cx="5124298" cy="2781859"/>
            <wp:effectExtent l="0" t="0" r="635" b="0"/>
            <wp:docPr id="141160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05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7013" cy="278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B643" w14:textId="77777777" w:rsidR="00F518B8" w:rsidRDefault="00F518B8">
      <w:pPr>
        <w:rPr>
          <w:lang w:val="en-US"/>
        </w:rPr>
      </w:pPr>
    </w:p>
    <w:p w14:paraId="7688F4EB" w14:textId="423811A8" w:rsidR="00F518B8" w:rsidRDefault="00F518B8">
      <w:pPr>
        <w:rPr>
          <w:b/>
          <w:bCs/>
          <w:lang w:val="en-US"/>
        </w:rPr>
      </w:pPr>
      <w:r w:rsidRPr="00F518B8">
        <w:rPr>
          <w:b/>
          <w:bCs/>
          <w:lang w:val="en-US"/>
        </w:rPr>
        <w:t>Data on Beta Values</w:t>
      </w:r>
      <w:r>
        <w:rPr>
          <w:b/>
          <w:bCs/>
          <w:lang w:val="en-US"/>
        </w:rPr>
        <w:t xml:space="preserve"> against multiple Indices</w:t>
      </w:r>
    </w:p>
    <w:p w14:paraId="4E9D17AC" w14:textId="2DDE3F88" w:rsidR="00F518B8" w:rsidRPr="00F518B8" w:rsidRDefault="00F518B8">
      <w:pPr>
        <w:rPr>
          <w:b/>
          <w:bCs/>
          <w:lang w:val="en-US"/>
        </w:rPr>
      </w:pPr>
      <w:r w:rsidRPr="00F518B8">
        <w:rPr>
          <w:b/>
          <w:bCs/>
          <w:lang w:val="en-US"/>
        </w:rPr>
        <w:drawing>
          <wp:inline distT="0" distB="0" distL="0" distR="0" wp14:anchorId="5F408A33" wp14:editId="70169851">
            <wp:extent cx="3716122" cy="1102309"/>
            <wp:effectExtent l="0" t="0" r="0" b="3175"/>
            <wp:docPr id="154456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62691" name=""/>
                    <pic:cNvPicPr/>
                  </pic:nvPicPr>
                  <pic:blipFill rotWithShape="1">
                    <a:blip r:embed="rId7"/>
                    <a:srcRect b="17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984" cy="1104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451B5" w14:textId="77777777" w:rsidR="00F518B8" w:rsidRDefault="00F518B8">
      <w:pPr>
        <w:rPr>
          <w:b/>
          <w:bCs/>
          <w:lang w:val="en-US"/>
        </w:rPr>
      </w:pPr>
    </w:p>
    <w:p w14:paraId="287BF3DA" w14:textId="7C0A3E48" w:rsidR="00F518B8" w:rsidRPr="00F518B8" w:rsidRDefault="00F518B8">
      <w:pPr>
        <w:rPr>
          <w:b/>
          <w:bCs/>
          <w:lang w:val="en-US"/>
        </w:rPr>
      </w:pPr>
      <w:r w:rsidRPr="00F518B8">
        <w:rPr>
          <w:b/>
          <w:bCs/>
          <w:lang w:val="en-US"/>
        </w:rPr>
        <w:t>Stock Volatility Data</w:t>
      </w:r>
    </w:p>
    <w:p w14:paraId="0E4AC6D0" w14:textId="6A699F69" w:rsidR="00F518B8" w:rsidRDefault="00F518B8">
      <w:pPr>
        <w:rPr>
          <w:lang w:val="en-US"/>
        </w:rPr>
      </w:pPr>
      <w:r w:rsidRPr="00F518B8">
        <w:rPr>
          <w:lang w:val="en-US"/>
        </w:rPr>
        <w:drawing>
          <wp:inline distT="0" distB="0" distL="0" distR="0" wp14:anchorId="711562B9" wp14:editId="1D1914C1">
            <wp:extent cx="2593238" cy="2704427"/>
            <wp:effectExtent l="0" t="0" r="0" b="1270"/>
            <wp:docPr id="21933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8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3249" cy="271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E303" w14:textId="77777777" w:rsidR="00F518B8" w:rsidRDefault="00F518B8">
      <w:pPr>
        <w:rPr>
          <w:lang w:val="en-US"/>
        </w:rPr>
      </w:pPr>
    </w:p>
    <w:p w14:paraId="644A62A6" w14:textId="133E9075" w:rsidR="00F518B8" w:rsidRDefault="00F518B8">
      <w:pPr>
        <w:rPr>
          <w:b/>
          <w:bCs/>
          <w:lang w:val="en-US"/>
        </w:rPr>
      </w:pPr>
      <w:r w:rsidRPr="00F518B8">
        <w:rPr>
          <w:b/>
          <w:bCs/>
          <w:lang w:val="en-US"/>
        </w:rPr>
        <w:lastRenderedPageBreak/>
        <w:t>Financial Ratios of Firm, Annual</w:t>
      </w:r>
    </w:p>
    <w:p w14:paraId="2F6761F5" w14:textId="0071A118" w:rsidR="00F518B8" w:rsidRDefault="00F518B8">
      <w:pPr>
        <w:rPr>
          <w:b/>
          <w:bCs/>
          <w:lang w:val="en-US"/>
        </w:rPr>
      </w:pPr>
      <w:r w:rsidRPr="00F518B8">
        <w:rPr>
          <w:b/>
          <w:bCs/>
          <w:lang w:val="en-US"/>
        </w:rPr>
        <w:drawing>
          <wp:inline distT="0" distB="0" distL="0" distR="0" wp14:anchorId="223DBEA2" wp14:editId="031397BE">
            <wp:extent cx="3463747" cy="2670915"/>
            <wp:effectExtent l="0" t="0" r="3810" b="0"/>
            <wp:docPr id="122399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99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8587" cy="267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D8E3" w14:textId="77777777" w:rsidR="00F518B8" w:rsidRDefault="00F518B8">
      <w:pPr>
        <w:rPr>
          <w:b/>
          <w:bCs/>
          <w:lang w:val="en-US"/>
        </w:rPr>
      </w:pPr>
    </w:p>
    <w:p w14:paraId="20D7A3E8" w14:textId="6D12F8E3" w:rsidR="00F518B8" w:rsidRDefault="00F518B8">
      <w:pPr>
        <w:rPr>
          <w:b/>
          <w:bCs/>
          <w:lang w:val="en-US"/>
        </w:rPr>
      </w:pPr>
      <w:r>
        <w:rPr>
          <w:b/>
          <w:bCs/>
          <w:lang w:val="en-US"/>
        </w:rPr>
        <w:t>ESG scores</w:t>
      </w:r>
    </w:p>
    <w:p w14:paraId="1EC1ECA2" w14:textId="13D773C9" w:rsidR="00F518B8" w:rsidRDefault="00F518B8">
      <w:pPr>
        <w:rPr>
          <w:b/>
          <w:bCs/>
          <w:lang w:val="en-US"/>
        </w:rPr>
      </w:pPr>
      <w:r w:rsidRPr="00F518B8">
        <w:rPr>
          <w:b/>
          <w:bCs/>
          <w:lang w:val="en-US"/>
        </w:rPr>
        <w:drawing>
          <wp:inline distT="0" distB="0" distL="0" distR="0" wp14:anchorId="4B819F6A" wp14:editId="5BF0F930">
            <wp:extent cx="5731510" cy="1849120"/>
            <wp:effectExtent l="0" t="0" r="2540" b="0"/>
            <wp:docPr id="147070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01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E554" w14:textId="77777777" w:rsidR="0023227D" w:rsidRDefault="0023227D">
      <w:pPr>
        <w:rPr>
          <w:b/>
          <w:bCs/>
          <w:lang w:val="en-US"/>
        </w:rPr>
      </w:pPr>
    </w:p>
    <w:p w14:paraId="09FD1E47" w14:textId="50CEA990" w:rsidR="0023227D" w:rsidRDefault="0023227D">
      <w:pPr>
        <w:rPr>
          <w:lang w:val="en-US"/>
        </w:rPr>
      </w:pPr>
      <w:r>
        <w:rPr>
          <w:lang w:val="en-US"/>
        </w:rPr>
        <w:t>Further, Each company releases an annual sustainability report that has qualitative information.</w:t>
      </w:r>
    </w:p>
    <w:p w14:paraId="21785524" w14:textId="77777777" w:rsidR="00BA190A" w:rsidRDefault="00BA190A">
      <w:pPr>
        <w:rPr>
          <w:lang w:val="en-US"/>
        </w:rPr>
      </w:pPr>
    </w:p>
    <w:p w14:paraId="55D85DE8" w14:textId="77777777" w:rsidR="00BA190A" w:rsidRDefault="00BA190A">
      <w:pPr>
        <w:rPr>
          <w:lang w:val="en-US"/>
        </w:rPr>
      </w:pPr>
    </w:p>
    <w:p w14:paraId="170D9763" w14:textId="77777777" w:rsidR="00BA190A" w:rsidRDefault="00BA190A">
      <w:pPr>
        <w:rPr>
          <w:lang w:val="en-US"/>
        </w:rPr>
      </w:pPr>
    </w:p>
    <w:p w14:paraId="595289EA" w14:textId="77777777" w:rsidR="00BA190A" w:rsidRDefault="00BA190A">
      <w:pPr>
        <w:rPr>
          <w:lang w:val="en-US"/>
        </w:rPr>
      </w:pPr>
    </w:p>
    <w:p w14:paraId="62C20CCB" w14:textId="77777777" w:rsidR="00BA190A" w:rsidRDefault="00BA190A">
      <w:pPr>
        <w:rPr>
          <w:lang w:val="en-US"/>
        </w:rPr>
      </w:pPr>
    </w:p>
    <w:p w14:paraId="281FBFDB" w14:textId="77777777" w:rsidR="00BA190A" w:rsidRDefault="00BA190A">
      <w:pPr>
        <w:rPr>
          <w:lang w:val="en-US"/>
        </w:rPr>
      </w:pPr>
    </w:p>
    <w:p w14:paraId="2FBB2221" w14:textId="77777777" w:rsidR="00BA190A" w:rsidRDefault="00BA190A">
      <w:pPr>
        <w:rPr>
          <w:lang w:val="en-US"/>
        </w:rPr>
      </w:pPr>
    </w:p>
    <w:p w14:paraId="14EF8623" w14:textId="77777777" w:rsidR="00BA190A" w:rsidRDefault="00BA190A">
      <w:pPr>
        <w:rPr>
          <w:lang w:val="en-US"/>
        </w:rPr>
      </w:pPr>
    </w:p>
    <w:p w14:paraId="5E885B2C" w14:textId="77777777" w:rsidR="00BA190A" w:rsidRDefault="00BA190A">
      <w:pPr>
        <w:rPr>
          <w:lang w:val="en-US"/>
        </w:rPr>
      </w:pPr>
    </w:p>
    <w:p w14:paraId="2BBC9486" w14:textId="5E8D47E7" w:rsidR="00BA190A" w:rsidRDefault="00BA190A">
      <w:pPr>
        <w:rPr>
          <w:b/>
          <w:bCs/>
          <w:lang w:val="en-US"/>
        </w:rPr>
      </w:pPr>
      <w:r w:rsidRPr="00BA190A">
        <w:rPr>
          <w:b/>
          <w:bCs/>
          <w:lang w:val="en-US"/>
        </w:rPr>
        <w:lastRenderedPageBreak/>
        <w:t>Macroeconomic Data (eg. Inflation)</w:t>
      </w:r>
    </w:p>
    <w:p w14:paraId="0E46B1AA" w14:textId="0E23A246" w:rsidR="00BA190A" w:rsidRDefault="00BA190A">
      <w:pPr>
        <w:rPr>
          <w:lang w:val="en-US"/>
        </w:rPr>
      </w:pPr>
      <w:r>
        <w:rPr>
          <w:lang w:val="en-US"/>
        </w:rPr>
        <w:t xml:space="preserve">Can be obtained using </w:t>
      </w:r>
      <w:r w:rsidR="00FA1C8A">
        <w:rPr>
          <w:lang w:val="en-US"/>
        </w:rPr>
        <w:t>EPWRF or CMIE (both available through OpenAthens using BITS Mail)</w:t>
      </w:r>
    </w:p>
    <w:p w14:paraId="290B6692" w14:textId="16CEA2AC" w:rsidR="00FA1C8A" w:rsidRPr="00BA190A" w:rsidRDefault="00FA1C8A">
      <w:pPr>
        <w:rPr>
          <w:lang w:val="en-US"/>
        </w:rPr>
      </w:pPr>
      <w:r>
        <w:rPr>
          <w:lang w:val="en-US"/>
        </w:rPr>
        <w:t>Below is monthly CPI data</w:t>
      </w:r>
    </w:p>
    <w:p w14:paraId="2E68CEE0" w14:textId="03E772C4" w:rsidR="00BA190A" w:rsidRDefault="00BA190A">
      <w:pPr>
        <w:rPr>
          <w:lang w:val="en-US"/>
        </w:rPr>
      </w:pPr>
    </w:p>
    <w:p w14:paraId="3A44CFC5" w14:textId="268DE45F" w:rsidR="00BA190A" w:rsidRPr="00BA190A" w:rsidRDefault="00BA190A">
      <w:pPr>
        <w:rPr>
          <w:b/>
          <w:bCs/>
          <w:lang w:val="en-US"/>
        </w:rPr>
      </w:pPr>
      <w:r w:rsidRPr="00BA190A">
        <w:rPr>
          <w:b/>
          <w:bCs/>
          <w:lang w:val="en-US"/>
        </w:rPr>
        <w:drawing>
          <wp:inline distT="0" distB="0" distL="0" distR="0" wp14:anchorId="2C7EDFDD" wp14:editId="1588A053">
            <wp:extent cx="2086417" cy="5430208"/>
            <wp:effectExtent l="0" t="0" r="9525" b="0"/>
            <wp:docPr id="55406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64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8375" cy="543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90A" w:rsidRPr="00BA1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8B8"/>
    <w:rsid w:val="0023227D"/>
    <w:rsid w:val="00434623"/>
    <w:rsid w:val="00A10D9A"/>
    <w:rsid w:val="00A8183F"/>
    <w:rsid w:val="00BA190A"/>
    <w:rsid w:val="00BA7D15"/>
    <w:rsid w:val="00C22C80"/>
    <w:rsid w:val="00F518B8"/>
    <w:rsid w:val="00FA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53D35"/>
  <w15:chartTrackingRefBased/>
  <w15:docId w15:val="{7C412735-F660-4986-A1D7-8A6C7AB4E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8B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8B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8B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1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1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1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G</dc:creator>
  <cp:keywords/>
  <dc:description/>
  <cp:lastModifiedBy>Tarun G</cp:lastModifiedBy>
  <cp:revision>3</cp:revision>
  <dcterms:created xsi:type="dcterms:W3CDTF">2025-11-24T14:36:00Z</dcterms:created>
  <dcterms:modified xsi:type="dcterms:W3CDTF">2025-11-24T15:33:00Z</dcterms:modified>
</cp:coreProperties>
</file>