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120"/>
        <w:jc w:val="center"/>
      </w:pPr>
      <w:r>
        <w:rPr>
          <w:rFonts w:ascii="Arial" w:cs="Arial" w:eastAsia="Arial" w:hAnsi="Arial"/>
          <w:b/>
          <w:bCs/>
          <w:caps/>
          <w:color w:val="AAAAAA"/>
          <w:sz w:val="20"/>
          <w:szCs w:val="20"/>
        </w:rPr>
        <w:t xml:space="preserve">PRODUCT REQUIREMENTS DOCUMENT</w:t>
      </w:r>
    </w:p>
    <w:p>
      <w:pPr>
        <w:spacing w:before="80" w:after="80"/>
        <w:jc w:val="center"/>
      </w:pPr>
      <w:r>
        <w:rPr>
          <w:rFonts w:ascii="Arial" w:cs="Arial" w:eastAsia="Arial" w:hAnsi="Arial"/>
          <w:b/>
          <w:bCs/>
          <w:color w:val="1E3A5F"/>
          <w:sz w:val="48"/>
          <w:szCs w:val="48"/>
        </w:rPr>
        <w:t xml:space="preserve">Decentralized CVE Management Platform</w:t>
      </w:r>
    </w:p>
    <w:p>
      <w:pPr>
        <w:spacing w:before="60" w:after="60"/>
        <w:jc w:val="center"/>
      </w:pPr>
      <w:r>
        <w:rPr>
          <w:rFonts w:ascii="Arial" w:cs="Arial" w:eastAsia="Arial" w:hAnsi="Arial"/>
          <w:color w:val="2E75B6"/>
          <w:sz w:val="32"/>
          <w:szCs w:val="32"/>
        </w:rPr>
        <w:t xml:space="preserve">Using Hyperledger Fabric</w:t>
      </w:r>
    </w:p>
    <w:p>
      <w:pPr>
        <w:spacing w:before="60" w:after="60"/>
        <w:jc w:val="center"/>
      </w:pPr>
      <w:r>
        <w:rPr>
          <w:rFonts w:ascii="Arial" w:cs="Arial" w:eastAsia="Arial" w:hAnsi="Arial"/>
          <w:i/>
          <w:iCs/>
          <w:color w:val="666666"/>
          <w:sz w:val="26"/>
          <w:szCs w:val="26"/>
        </w:rPr>
        <w:t xml:space="preserve">Secure Vulnerability Disclosure &amp; Governance</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Project ID</w:t>
            </w:r>
          </w:p>
        </w:tc>
        <w:tc>
          <w:tcPr>
            <w:tcW w:type="dxa" w:w="68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D23DCS153 — CE451.01 / CSE403 / IT461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Institute</w:t>
            </w:r>
          </w:p>
        </w:tc>
        <w:tc>
          <w:tcPr>
            <w:tcW w:type="dxa" w:w="68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Devang Patel Institute of Advance Technology and Research, CHARUSAT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Academic Year</w:t>
            </w:r>
          </w:p>
        </w:tc>
        <w:tc>
          <w:tcPr>
            <w:tcW w:type="dxa" w:w="68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2025–26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8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 — Initial PRD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8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Ready for Development</w:t>
            </w:r>
          </w:p>
        </w:tc>
      </w:tr>
    </w:tbl>
    <w:p>
      <w:pPr>
        <w:spacing w:before="60" w:after="60"/>
      </w:pPr>
      <w:r>
        <w:t xml:space="preserve"/>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1. Overview</w:t>
      </w:r>
    </w:p>
    <w:p>
      <w:pPr>
        <w:spacing w:before="60" w:after="100"/>
      </w:pPr>
      <w:r>
        <w:rPr>
          <w:rFonts w:ascii="Arial" w:cs="Arial" w:eastAsia="Arial" w:hAnsi="Arial"/>
          <w:color w:val="222222"/>
          <w:sz w:val="22"/>
          <w:szCs w:val="22"/>
        </w:rPr>
        <w:t xml:space="preserve">The Common Vulnerabilities and Exposures (CVE) system is the backbone of global cybersecurity coordination. Today, this system is managed centrally by MITRE Corporation, which acts as the root authority for assigning and maintaining CVE identifiers. This centralization creates bottlenecks — CVE assignment delays, lack of transparent governance, single points of failure, and limited auditability of how vulnerability records evolve over time.</w:t>
      </w:r>
    </w:p>
    <w:p>
      <w:pPr>
        <w:spacing w:before="60" w:after="60"/>
      </w:pPr>
      <w:r>
        <w:t xml:space="preserve"/>
      </w:r>
    </w:p>
    <w:p>
      <w:pPr>
        <w:spacing w:before="60" w:after="100"/>
      </w:pPr>
      <w:r>
        <w:rPr>
          <w:rFonts w:ascii="Arial" w:cs="Arial" w:eastAsia="Arial" w:hAnsi="Arial"/>
          <w:color w:val="222222"/>
          <w:sz w:val="22"/>
          <w:szCs w:val="22"/>
        </w:rPr>
        <w:t xml:space="preserve">This project builds a Decentralized CVE Management Platform on Hyperledger Fabric — a permissioned enterprise blockchain. The platform replicates and improves upon the real-world CVE ecosystem by distributing coordination across multiple organizations (CVE Numbering Authorities, national bodies, regulatory agencies), enforcing strict role-based access, providing immutable vulnerability records, and enabling community-driven governance over disclosure policies.</w:t>
      </w:r>
    </w:p>
    <w:p>
      <w:pPr>
        <w:spacing w:before="60" w:after="60"/>
      </w:pPr>
      <w:r>
        <w:t xml:space="preserve"/>
      </w:r>
    </w:p>
    <w:p>
      <w:pPr>
        <w:spacing w:before="60" w:after="100"/>
      </w:pPr>
      <w:r>
        <w:rPr>
          <w:rFonts w:ascii="Arial" w:cs="Arial" w:eastAsia="Arial" w:hAnsi="Arial"/>
          <w:color w:val="222222"/>
          <w:sz w:val="22"/>
          <w:szCs w:val="22"/>
        </w:rPr>
        <w:t xml:space="preserve">The end result is a working blockchain-based alternative to the MITRE CVE model — one that is transparent, tamper-proof, and governed by consensus rather than a single authority.</w:t>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2. Problem Statement</w:t>
      </w:r>
    </w:p>
    <w:p>
      <w:pPr>
        <w:spacing w:before="60" w:after="100"/>
      </w:pPr>
      <w:r>
        <w:rPr>
          <w:rFonts w:ascii="Arial" w:cs="Arial" w:eastAsia="Arial" w:hAnsi="Arial"/>
          <w:color w:val="222222"/>
          <w:sz w:val="22"/>
          <w:szCs w:val="22"/>
        </w:rPr>
        <w:t xml:space="preserve">The current MITRE-led CVE ecosystem suffers from several structural limitations that this platform addresses:</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Centralized control: A single organization controls the entire CVE assignment pipeline, creating authority risk and potential censorship.</w:t>
      </w:r>
    </w:p>
    <w:p>
      <w:pPr>
        <w:pStyle w:val="ListParagraph"/>
        <w:numPr>
          <w:ilvl w:val="0"/>
          <w:numId w:val="2"/>
        </w:numPr>
        <w:spacing w:before="40" w:after="40"/>
      </w:pPr>
      <w:r>
        <w:rPr>
          <w:rFonts w:ascii="Arial" w:cs="Arial" w:eastAsia="Arial" w:hAnsi="Arial"/>
          <w:b w:val="false"/>
          <w:bCs w:val="false"/>
          <w:color w:val="222222"/>
          <w:sz w:val="22"/>
          <w:szCs w:val="22"/>
        </w:rPr>
        <w:t xml:space="preserve">Assignment delays: CVE IDs can take days or weeks to be officially assigned, leaving vulnerabilities in limbo without a public identifier.</w:t>
      </w:r>
    </w:p>
    <w:p>
      <w:pPr>
        <w:pStyle w:val="ListParagraph"/>
        <w:numPr>
          <w:ilvl w:val="0"/>
          <w:numId w:val="2"/>
        </w:numPr>
        <w:spacing w:before="40" w:after="40"/>
      </w:pPr>
      <w:r>
        <w:rPr>
          <w:rFonts w:ascii="Arial" w:cs="Arial" w:eastAsia="Arial" w:hAnsi="Arial"/>
          <w:b w:val="false"/>
          <w:bCs w:val="false"/>
          <w:color w:val="222222"/>
          <w:sz w:val="22"/>
          <w:szCs w:val="22"/>
        </w:rPr>
        <w:t xml:space="preserve">Lack of transparency: There is no public, immutable audit trail showing who submitted a CVE, who approved it, and what changes were made at each stage.</w:t>
      </w:r>
    </w:p>
    <w:p>
      <w:pPr>
        <w:pStyle w:val="ListParagraph"/>
        <w:numPr>
          <w:ilvl w:val="0"/>
          <w:numId w:val="2"/>
        </w:numPr>
        <w:spacing w:before="40" w:after="40"/>
      </w:pPr>
      <w:r>
        <w:rPr>
          <w:rFonts w:ascii="Arial" w:cs="Arial" w:eastAsia="Arial" w:hAnsi="Arial"/>
          <w:b w:val="false"/>
          <w:bCs w:val="false"/>
          <w:color w:val="222222"/>
          <w:sz w:val="22"/>
          <w:szCs w:val="22"/>
        </w:rPr>
        <w:t xml:space="preserve">Embargo mismanagement: Coordinated disclosure timelines are managed informally, with no cryptographic enforcement of embargo windows.</w:t>
      </w:r>
    </w:p>
    <w:p>
      <w:pPr>
        <w:pStyle w:val="ListParagraph"/>
        <w:numPr>
          <w:ilvl w:val="0"/>
          <w:numId w:val="2"/>
        </w:numPr>
        <w:spacing w:before="40" w:after="40"/>
      </w:pPr>
      <w:r>
        <w:rPr>
          <w:rFonts w:ascii="Arial" w:cs="Arial" w:eastAsia="Arial" w:hAnsi="Arial"/>
          <w:b w:val="false"/>
          <w:bCs w:val="false"/>
          <w:color w:val="222222"/>
          <w:sz w:val="22"/>
          <w:szCs w:val="22"/>
        </w:rPr>
        <w:t xml:space="preserve">Governance opacity: Policy changes around disclosure rules are made by a small committee without open community input or voting.</w:t>
      </w:r>
    </w:p>
    <w:p>
      <w:pPr>
        <w:pStyle w:val="ListParagraph"/>
        <w:numPr>
          <w:ilvl w:val="0"/>
          <w:numId w:val="2"/>
        </w:numPr>
        <w:spacing w:before="40" w:after="40"/>
      </w:pPr>
      <w:r>
        <w:rPr>
          <w:rFonts w:ascii="Arial" w:cs="Arial" w:eastAsia="Arial" w:hAnsi="Arial"/>
          <w:b w:val="false"/>
          <w:bCs w:val="false"/>
          <w:color w:val="222222"/>
          <w:sz w:val="22"/>
          <w:szCs w:val="22"/>
        </w:rPr>
        <w:t xml:space="preserve">NVD synchronization lag: The National Vulnerability Database (NVD) enrichment process is separate and often delayed from the CVE publication itself.</w:t>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3. Project Goals</w:t>
      </w:r>
    </w:p>
    <w:p>
      <w:pPr>
        <w:spacing w:before="60" w:after="100"/>
      </w:pPr>
      <w:r>
        <w:rPr>
          <w:rFonts w:ascii="Arial" w:cs="Arial" w:eastAsia="Arial" w:hAnsi="Arial"/>
          <w:color w:val="222222"/>
          <w:sz w:val="22"/>
          <w:szCs w:val="22"/>
        </w:rPr>
        <w:t xml:space="preserve">The platform is designed to achieve the following primary goals:</w:t>
      </w:r>
    </w:p>
    <w:p>
      <w:pPr>
        <w:spacing w:before="60" w:after="60"/>
      </w:pPr>
      <w:r>
        <w:t xml:space="preserve"/>
      </w:r>
    </w:p>
    <w:p>
      <w:pPr>
        <w:pStyle w:val="ListParagraph"/>
        <w:numPr>
          <w:ilvl w:val="0"/>
          <w:numId w:val="2"/>
        </w:numPr>
        <w:spacing w:before="40" w:after="40"/>
      </w:pPr>
      <w:r>
        <w:rPr>
          <w:rFonts w:ascii="Arial" w:cs="Arial" w:eastAsia="Arial" w:hAnsi="Arial"/>
          <w:b/>
          <w:bCs/>
          <w:color w:val="222222"/>
          <w:sz w:val="22"/>
          <w:szCs w:val="22"/>
        </w:rPr>
        <w:t xml:space="preserve">Replace centralized CVE coordination with a multi-organization permissioned blockchain network.</w:t>
      </w:r>
    </w:p>
    <w:p>
      <w:pPr>
        <w:pStyle w:val="ListParagraph"/>
        <w:numPr>
          <w:ilvl w:val="0"/>
          <w:numId w:val="2"/>
        </w:numPr>
        <w:spacing w:before="40" w:after="40"/>
      </w:pPr>
      <w:r>
        <w:rPr>
          <w:rFonts w:ascii="Arial" w:cs="Arial" w:eastAsia="Arial" w:hAnsi="Arial"/>
          <w:b/>
          <w:bCs/>
          <w:color w:val="222222"/>
          <w:sz w:val="22"/>
          <w:szCs w:val="22"/>
        </w:rPr>
        <w:t xml:space="preserve">Provide immutable, auditable CVE records with full lifecycle history from submission to deprecation.</w:t>
      </w:r>
    </w:p>
    <w:p>
      <w:pPr>
        <w:pStyle w:val="ListParagraph"/>
        <w:numPr>
          <w:ilvl w:val="0"/>
          <w:numId w:val="2"/>
        </w:numPr>
        <w:spacing w:before="40" w:after="40"/>
      </w:pPr>
      <w:r>
        <w:rPr>
          <w:rFonts w:ascii="Arial" w:cs="Arial" w:eastAsia="Arial" w:hAnsi="Arial"/>
          <w:b/>
          <w:bCs/>
          <w:color w:val="222222"/>
          <w:sz w:val="22"/>
          <w:szCs w:val="22"/>
        </w:rPr>
        <w:t xml:space="preserve">Enforce role-based access so that CNAs can submit and manage CVEs while public users can only query.</w:t>
      </w:r>
    </w:p>
    <w:p>
      <w:pPr>
        <w:pStyle w:val="ListParagraph"/>
        <w:numPr>
          <w:ilvl w:val="0"/>
          <w:numId w:val="2"/>
        </w:numPr>
        <w:spacing w:before="40" w:after="40"/>
      </w:pPr>
      <w:r>
        <w:rPr>
          <w:rFonts w:ascii="Arial" w:cs="Arial" w:eastAsia="Arial" w:hAnsi="Arial"/>
          <w:b/>
          <w:bCs/>
          <w:color w:val="222222"/>
          <w:sz w:val="22"/>
          <w:szCs w:val="22"/>
        </w:rPr>
        <w:t xml:space="preserve">Automate embargo windows cryptographically — CVE details are hidden until the embargo timestamp passes.</w:t>
      </w:r>
    </w:p>
    <w:p>
      <w:pPr>
        <w:pStyle w:val="ListParagraph"/>
        <w:numPr>
          <w:ilvl w:val="0"/>
          <w:numId w:val="2"/>
        </w:numPr>
        <w:spacing w:before="40" w:after="40"/>
      </w:pPr>
      <w:r>
        <w:rPr>
          <w:rFonts w:ascii="Arial" w:cs="Arial" w:eastAsia="Arial" w:hAnsi="Arial"/>
          <w:b/>
          <w:bCs/>
          <w:color w:val="222222"/>
          <w:sz w:val="22"/>
          <w:szCs w:val="22"/>
        </w:rPr>
        <w:t xml:space="preserve">Enable DAO-style community governance where participating organizations vote on disclosure policies.</w:t>
      </w:r>
    </w:p>
    <w:p>
      <w:pPr>
        <w:pStyle w:val="ListParagraph"/>
        <w:numPr>
          <w:ilvl w:val="0"/>
          <w:numId w:val="2"/>
        </w:numPr>
        <w:spacing w:before="40" w:after="40"/>
      </w:pPr>
      <w:r>
        <w:rPr>
          <w:rFonts w:ascii="Arial" w:cs="Arial" w:eastAsia="Arial" w:hAnsi="Arial"/>
          <w:b/>
          <w:bCs/>
          <w:color w:val="222222"/>
          <w:sz w:val="22"/>
          <w:szCs w:val="22"/>
        </w:rPr>
        <w:t xml:space="preserve">Synchronize CVE data with off-chain systems (like NVD) through an event-driven architecture.</w:t>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4. User Roles &amp; Actors</w:t>
      </w:r>
    </w:p>
    <w:p>
      <w:pPr>
        <w:spacing w:before="60" w:after="100"/>
      </w:pPr>
      <w:r>
        <w:rPr>
          <w:rFonts w:ascii="Arial" w:cs="Arial" w:eastAsia="Arial" w:hAnsi="Arial"/>
          <w:color w:val="222222"/>
          <w:sz w:val="22"/>
          <w:szCs w:val="22"/>
        </w:rPr>
        <w:t xml:space="preserve">The platform has four distinct user types, each with different permissions and responsibilities: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4.1 CVE Numbering Authorities (CNAs)</w:t>
      </w:r>
    </w:p>
    <w:p>
      <w:pPr>
        <w:spacing w:before="60" w:after="100"/>
      </w:pPr>
      <w:r>
        <w:rPr>
          <w:rFonts w:ascii="Arial" w:cs="Arial" w:eastAsia="Arial" w:hAnsi="Arial"/>
          <w:color w:val="222222"/>
          <w:sz w:val="22"/>
          <w:szCs w:val="22"/>
        </w:rPr>
        <w:t xml:space="preserve">CNAs are the primary submitters of CVE records. They are software vendors, security researchers, or organizations officially recognized to assign CVE IDs within their scope. On this platform, CNAs can submit new CVE drafts, manage the lifecycle of their submitted records, set embargo windows, and vote on governance proposals. CNA access is write-enabled and authenticated.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4.2 National Bodies &amp; Regulatory Agencies</w:t>
      </w:r>
    </w:p>
    <w:p>
      <w:pPr>
        <w:spacing w:before="60" w:after="100"/>
      </w:pPr>
      <w:r>
        <w:rPr>
          <w:rFonts w:ascii="Arial" w:cs="Arial" w:eastAsia="Arial" w:hAnsi="Arial"/>
          <w:color w:val="222222"/>
          <w:sz w:val="22"/>
          <w:szCs w:val="22"/>
        </w:rPr>
        <w:t xml:space="preserve">Government-level cybersecurity agencies (e.g., CERT/CC equivalents, national CERTs) participate as consortium members. They can read all CVE records including embargoed ones within their jurisdiction, submit CVEs on behalf of national interest, and have weighted voting power in governance decisions.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4.3 Security Researchers</w:t>
      </w:r>
    </w:p>
    <w:p>
      <w:pPr>
        <w:spacing w:before="60" w:after="100"/>
      </w:pPr>
      <w:r>
        <w:rPr>
          <w:rFonts w:ascii="Arial" w:cs="Arial" w:eastAsia="Arial" w:hAnsi="Arial"/>
          <w:color w:val="222222"/>
          <w:sz w:val="22"/>
          <w:szCs w:val="22"/>
        </w:rPr>
        <w:t xml:space="preserve">Independent security researchers can submit vulnerability reports through a dedicated portal. Their submissions are reviewed by a CNA before being promoted to an official CVE record. Researchers can track the status of their submissions and receive notifications at each lifecycle stage.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4.4 Public Users</w:t>
      </w:r>
    </w:p>
    <w:p>
      <w:pPr>
        <w:spacing w:before="60" w:after="100"/>
      </w:pPr>
      <w:r>
        <w:rPr>
          <w:rFonts w:ascii="Arial" w:cs="Arial" w:eastAsia="Arial" w:hAnsi="Arial"/>
          <w:color w:val="222222"/>
          <w:sz w:val="22"/>
          <w:szCs w:val="22"/>
        </w:rPr>
        <w:t xml:space="preserve">Anyone accessing the platform's public API or dashboard has read-only access to published CVE records. They can search, filter, and query CVEs by product, severity, date, or status. Embargoed CVEs are not visible to public users until the embargo window expires.</w:t>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5. Core Features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5.1 CVE Lifecycle Management</w:t>
      </w:r>
    </w:p>
    <w:p>
      <w:pPr>
        <w:spacing w:before="60" w:after="100"/>
      </w:pPr>
      <w:r>
        <w:rPr>
          <w:rFonts w:ascii="Arial" w:cs="Arial" w:eastAsia="Arial" w:hAnsi="Arial"/>
          <w:color w:val="222222"/>
          <w:sz w:val="22"/>
          <w:szCs w:val="22"/>
        </w:rPr>
        <w:t xml:space="preserve">Every CVE record on the platform goes through a structured, enforced lifecycle. The state machine has the following stages:</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Draft: A CNA or researcher has submitted a vulnerability report. The record exists on the blockchain but is only visible to the submitting organization and consortium members.</w:t>
      </w:r>
    </w:p>
    <w:p>
      <w:pPr>
        <w:pStyle w:val="ListParagraph"/>
        <w:numPr>
          <w:ilvl w:val="0"/>
          <w:numId w:val="2"/>
        </w:numPr>
        <w:spacing w:before="40" w:after="40"/>
      </w:pPr>
      <w:r>
        <w:rPr>
          <w:rFonts w:ascii="Arial" w:cs="Arial" w:eastAsia="Arial" w:hAnsi="Arial"/>
          <w:b w:val="false"/>
          <w:bCs w:val="false"/>
          <w:color w:val="222222"/>
          <w:sz w:val="22"/>
          <w:szCs w:val="22"/>
        </w:rPr>
        <w:t xml:space="preserve">Under Review: The CVE is being reviewed by a designated CNA. Additional technical details and CVSS scoring are being finalized.</w:t>
      </w:r>
    </w:p>
    <w:p>
      <w:pPr>
        <w:pStyle w:val="ListParagraph"/>
        <w:numPr>
          <w:ilvl w:val="0"/>
          <w:numId w:val="2"/>
        </w:numPr>
        <w:spacing w:before="40" w:after="40"/>
      </w:pPr>
      <w:r>
        <w:rPr>
          <w:rFonts w:ascii="Arial" w:cs="Arial" w:eastAsia="Arial" w:hAnsi="Arial"/>
          <w:b w:val="false"/>
          <w:bCs w:val="false"/>
          <w:color w:val="222222"/>
          <w:sz w:val="22"/>
          <w:szCs w:val="22"/>
        </w:rPr>
        <w:t xml:space="preserve">Embargoed: The CVE has been assigned an ID but is under a coordinated disclosure embargo. The record is locked until the embargo timestamp expires. Vendors are privately notified to prepare patches.</w:t>
      </w:r>
    </w:p>
    <w:p>
      <w:pPr>
        <w:pStyle w:val="ListParagraph"/>
        <w:numPr>
          <w:ilvl w:val="0"/>
          <w:numId w:val="2"/>
        </w:numPr>
        <w:spacing w:before="40" w:after="40"/>
      </w:pPr>
      <w:r>
        <w:rPr>
          <w:rFonts w:ascii="Arial" w:cs="Arial" w:eastAsia="Arial" w:hAnsi="Arial"/>
          <w:b w:val="false"/>
          <w:bCs w:val="false"/>
          <w:color w:val="222222"/>
          <w:sz w:val="22"/>
          <w:szCs w:val="22"/>
        </w:rPr>
        <w:t xml:space="preserve">Published: The embargo window has passed and the CVE is publicly visible. Full details, CVSS score, affected versions, and remediation information are available.</w:t>
      </w:r>
    </w:p>
    <w:p>
      <w:pPr>
        <w:pStyle w:val="ListParagraph"/>
        <w:numPr>
          <w:ilvl w:val="0"/>
          <w:numId w:val="2"/>
        </w:numPr>
        <w:spacing w:before="40" w:after="40"/>
      </w:pPr>
      <w:r>
        <w:rPr>
          <w:rFonts w:ascii="Arial" w:cs="Arial" w:eastAsia="Arial" w:hAnsi="Arial"/>
          <w:b w:val="false"/>
          <w:bCs w:val="false"/>
          <w:color w:val="222222"/>
          <w:sz w:val="22"/>
          <w:szCs w:val="22"/>
        </w:rPr>
        <w:t xml:space="preserve">Disputed: A third party has raised a challenge to the CVE's accuracy, scope, or scoring. The record is flagged for consortium review.</w:t>
      </w:r>
    </w:p>
    <w:p>
      <w:pPr>
        <w:pStyle w:val="ListParagraph"/>
        <w:numPr>
          <w:ilvl w:val="0"/>
          <w:numId w:val="2"/>
        </w:numPr>
        <w:spacing w:before="40" w:after="40"/>
      </w:pPr>
      <w:r>
        <w:rPr>
          <w:rFonts w:ascii="Arial" w:cs="Arial" w:eastAsia="Arial" w:hAnsi="Arial"/>
          <w:b w:val="false"/>
          <w:bCs w:val="false"/>
          <w:color w:val="222222"/>
          <w:sz w:val="22"/>
          <w:szCs w:val="22"/>
        </w:rPr>
        <w:t xml:space="preserve">Deprecated: The CVE has been retracted, merged into another entry, or found to be a duplicate. The record remains on the blockchain but is marked inactive.</w:t>
      </w:r>
    </w:p>
    <w:p>
      <w:pPr>
        <w:spacing w:before="60" w:after="60"/>
      </w:pPr>
      <w:r>
        <w:t xml:space="preserve"/>
      </w:r>
    </w:p>
    <w:p>
      <w:pPr>
        <w:spacing w:before="60" w:after="100"/>
      </w:pPr>
      <w:r>
        <w:rPr>
          <w:rFonts w:ascii="Arial" w:cs="Arial" w:eastAsia="Arial" w:hAnsi="Arial"/>
          <w:color w:val="222222"/>
          <w:sz w:val="22"/>
          <w:szCs w:val="22"/>
        </w:rPr>
        <w:t xml:space="preserve">Only authorized roles can trigger specific state transitions. For example, only a CNA can move a CVE from Draft to Under Review, and only the system (via smart contract logic) can move an Embargoed CVE to Published once the timestamp passes.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5.2 CVE Record Schema</w:t>
      </w:r>
    </w:p>
    <w:p>
      <w:pPr>
        <w:spacing w:before="60" w:after="100"/>
      </w:pPr>
      <w:r>
        <w:rPr>
          <w:rFonts w:ascii="Arial" w:cs="Arial" w:eastAsia="Arial" w:hAnsi="Arial"/>
          <w:color w:val="222222"/>
          <w:sz w:val="22"/>
          <w:szCs w:val="22"/>
        </w:rPr>
        <w:t xml:space="preserve">Each CVE record stored on the blockchain contains the following standardized fields:</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CVE ID — Unique identifier in the format CVE-YEAR-NNNNN, atomically assigned by the chaincode.</w:t>
      </w:r>
    </w:p>
    <w:p>
      <w:pPr>
        <w:pStyle w:val="ListParagraph"/>
        <w:numPr>
          <w:ilvl w:val="0"/>
          <w:numId w:val="2"/>
        </w:numPr>
        <w:spacing w:before="40" w:after="40"/>
      </w:pPr>
      <w:r>
        <w:rPr>
          <w:rFonts w:ascii="Arial" w:cs="Arial" w:eastAsia="Arial" w:hAnsi="Arial"/>
          <w:b w:val="false"/>
          <w:bCs w:val="false"/>
          <w:color w:val="222222"/>
          <w:sz w:val="22"/>
          <w:szCs w:val="22"/>
        </w:rPr>
        <w:t xml:space="preserve">Title — Short description of the vulnerability.</w:t>
      </w:r>
    </w:p>
    <w:p>
      <w:pPr>
        <w:pStyle w:val="ListParagraph"/>
        <w:numPr>
          <w:ilvl w:val="0"/>
          <w:numId w:val="2"/>
        </w:numPr>
        <w:spacing w:before="40" w:after="40"/>
      </w:pPr>
      <w:r>
        <w:rPr>
          <w:rFonts w:ascii="Arial" w:cs="Arial" w:eastAsia="Arial" w:hAnsi="Arial"/>
          <w:b w:val="false"/>
          <w:bCs w:val="false"/>
          <w:color w:val="222222"/>
          <w:sz w:val="22"/>
          <w:szCs w:val="22"/>
        </w:rPr>
        <w:t xml:space="preserve">Description — Full technical description of the vulnerability, affected behavior, and attack vector.</w:t>
      </w:r>
    </w:p>
    <w:p>
      <w:pPr>
        <w:pStyle w:val="ListParagraph"/>
        <w:numPr>
          <w:ilvl w:val="0"/>
          <w:numId w:val="2"/>
        </w:numPr>
        <w:spacing w:before="40" w:after="40"/>
      </w:pPr>
      <w:r>
        <w:rPr>
          <w:rFonts w:ascii="Arial" w:cs="Arial" w:eastAsia="Arial" w:hAnsi="Arial"/>
          <w:b w:val="false"/>
          <w:bCs w:val="false"/>
          <w:color w:val="222222"/>
          <w:sz w:val="22"/>
          <w:szCs w:val="22"/>
        </w:rPr>
        <w:t xml:space="preserve">Affected Product(s) — List of software products and versions affected, including CPE identifiers.</w:t>
      </w:r>
    </w:p>
    <w:p>
      <w:pPr>
        <w:pStyle w:val="ListParagraph"/>
        <w:numPr>
          <w:ilvl w:val="0"/>
          <w:numId w:val="2"/>
        </w:numPr>
        <w:spacing w:before="40" w:after="40"/>
      </w:pPr>
      <w:r>
        <w:rPr>
          <w:rFonts w:ascii="Arial" w:cs="Arial" w:eastAsia="Arial" w:hAnsi="Arial"/>
          <w:b w:val="false"/>
          <w:bCs w:val="false"/>
          <w:color w:val="222222"/>
          <w:sz w:val="22"/>
          <w:szCs w:val="22"/>
        </w:rPr>
        <w:t xml:space="preserve">CVSS Score — Common Vulnerability Scoring System score (v3.1), including base, temporal, and environmental metrics.</w:t>
      </w:r>
    </w:p>
    <w:p>
      <w:pPr>
        <w:pStyle w:val="ListParagraph"/>
        <w:numPr>
          <w:ilvl w:val="0"/>
          <w:numId w:val="2"/>
        </w:numPr>
        <w:spacing w:before="40" w:after="40"/>
      </w:pPr>
      <w:r>
        <w:rPr>
          <w:rFonts w:ascii="Arial" w:cs="Arial" w:eastAsia="Arial" w:hAnsi="Arial"/>
          <w:b w:val="false"/>
          <w:bCs w:val="false"/>
          <w:color w:val="222222"/>
          <w:sz w:val="22"/>
          <w:szCs w:val="22"/>
        </w:rPr>
        <w:t xml:space="preserve">Severity — Derived from CVSS: Critical / High / Medium / Low / Informational.</w:t>
      </w:r>
    </w:p>
    <w:p>
      <w:pPr>
        <w:pStyle w:val="ListParagraph"/>
        <w:numPr>
          <w:ilvl w:val="0"/>
          <w:numId w:val="2"/>
        </w:numPr>
        <w:spacing w:before="40" w:after="40"/>
      </w:pPr>
      <w:r>
        <w:rPr>
          <w:rFonts w:ascii="Arial" w:cs="Arial" w:eastAsia="Arial" w:hAnsi="Arial"/>
          <w:b w:val="false"/>
          <w:bCs w:val="false"/>
          <w:color w:val="222222"/>
          <w:sz w:val="22"/>
          <w:szCs w:val="22"/>
        </w:rPr>
        <w:t xml:space="preserve">CWE Classification — Common Weakness Enumeration category for the vulnerability type.</w:t>
      </w:r>
    </w:p>
    <w:p>
      <w:pPr>
        <w:pStyle w:val="ListParagraph"/>
        <w:numPr>
          <w:ilvl w:val="0"/>
          <w:numId w:val="2"/>
        </w:numPr>
        <w:spacing w:before="40" w:after="40"/>
      </w:pPr>
      <w:r>
        <w:rPr>
          <w:rFonts w:ascii="Arial" w:cs="Arial" w:eastAsia="Arial" w:hAnsi="Arial"/>
          <w:b w:val="false"/>
          <w:bCs w:val="false"/>
          <w:color w:val="222222"/>
          <w:sz w:val="22"/>
          <w:szCs w:val="22"/>
        </w:rPr>
        <w:t xml:space="preserve">Submitter — Organization that submitted the CVE record (CNA identity from the Fabric MSP).</w:t>
      </w:r>
    </w:p>
    <w:p>
      <w:pPr>
        <w:pStyle w:val="ListParagraph"/>
        <w:numPr>
          <w:ilvl w:val="0"/>
          <w:numId w:val="2"/>
        </w:numPr>
        <w:spacing w:before="40" w:after="40"/>
      </w:pPr>
      <w:r>
        <w:rPr>
          <w:rFonts w:ascii="Arial" w:cs="Arial" w:eastAsia="Arial" w:hAnsi="Arial"/>
          <w:b w:val="false"/>
          <w:bCs w:val="false"/>
          <w:color w:val="222222"/>
          <w:sz w:val="22"/>
          <w:szCs w:val="22"/>
        </w:rPr>
        <w:t xml:space="preserve">Embargo Timestamp — Unix timestamp until which the CVE is kept confidential. Null for non-embargoed CVEs.</w:t>
      </w:r>
    </w:p>
    <w:p>
      <w:pPr>
        <w:pStyle w:val="ListParagraph"/>
        <w:numPr>
          <w:ilvl w:val="0"/>
          <w:numId w:val="2"/>
        </w:numPr>
        <w:spacing w:before="40" w:after="40"/>
      </w:pPr>
      <w:r>
        <w:rPr>
          <w:rFonts w:ascii="Arial" w:cs="Arial" w:eastAsia="Arial" w:hAnsi="Arial"/>
          <w:b w:val="false"/>
          <w:bCs w:val="false"/>
          <w:color w:val="222222"/>
          <w:sz w:val="22"/>
          <w:szCs w:val="22"/>
        </w:rPr>
        <w:t xml:space="preserve">Status — Current lifecycle state (draft, under_review, embargoed, published, disputed, deprecated).</w:t>
      </w:r>
    </w:p>
    <w:p>
      <w:pPr>
        <w:pStyle w:val="ListParagraph"/>
        <w:numPr>
          <w:ilvl w:val="0"/>
          <w:numId w:val="2"/>
        </w:numPr>
        <w:spacing w:before="40" w:after="40"/>
      </w:pPr>
      <w:r>
        <w:rPr>
          <w:rFonts w:ascii="Arial" w:cs="Arial" w:eastAsia="Arial" w:hAnsi="Arial"/>
          <w:b w:val="false"/>
          <w:bCs w:val="false"/>
          <w:color w:val="222222"/>
          <w:sz w:val="22"/>
          <w:szCs w:val="22"/>
        </w:rPr>
        <w:t xml:space="preserve">Patch Information — Links or references to vendor advisories, patches, or workarounds.</w:t>
      </w:r>
    </w:p>
    <w:p>
      <w:pPr>
        <w:pStyle w:val="ListParagraph"/>
        <w:numPr>
          <w:ilvl w:val="0"/>
          <w:numId w:val="2"/>
        </w:numPr>
        <w:spacing w:before="40" w:after="40"/>
      </w:pPr>
      <w:r>
        <w:rPr>
          <w:rFonts w:ascii="Arial" w:cs="Arial" w:eastAsia="Arial" w:hAnsi="Arial"/>
          <w:b w:val="false"/>
          <w:bCs w:val="false"/>
          <w:color w:val="222222"/>
          <w:sz w:val="22"/>
          <w:szCs w:val="22"/>
        </w:rPr>
        <w:t xml:space="preserve">References — External URLs to proof-of-concept code, security advisories, and research papers.</w:t>
      </w:r>
    </w:p>
    <w:p>
      <w:pPr>
        <w:pStyle w:val="ListParagraph"/>
        <w:numPr>
          <w:ilvl w:val="0"/>
          <w:numId w:val="2"/>
        </w:numPr>
        <w:spacing w:before="40" w:after="40"/>
      </w:pPr>
      <w:r>
        <w:rPr>
          <w:rFonts w:ascii="Arial" w:cs="Arial" w:eastAsia="Arial" w:hAnsi="Arial"/>
          <w:b w:val="false"/>
          <w:bCs w:val="false"/>
          <w:color w:val="222222"/>
          <w:sz w:val="22"/>
          <w:szCs w:val="22"/>
        </w:rPr>
        <w:t xml:space="preserve">History — Immutable log of every state change, edit, and governance action taken on the record.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5.3 Embargoed Disclosure</w:t>
      </w:r>
    </w:p>
    <w:p>
      <w:pPr>
        <w:spacing w:before="60" w:after="100"/>
      </w:pPr>
      <w:r>
        <w:rPr>
          <w:rFonts w:ascii="Arial" w:cs="Arial" w:eastAsia="Arial" w:hAnsi="Arial"/>
          <w:color w:val="222222"/>
          <w:sz w:val="22"/>
          <w:szCs w:val="22"/>
        </w:rPr>
        <w:t xml:space="preserve">Coordinated vulnerability disclosure requires that vendors be given time to develop and release patches before a vulnerability becomes public knowledge. The platform enforces this with blockchain-level embargo logic:</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When a CVE is submitted with an embargo, the chaincode stores the full details in a private data collection accessible only to consortium members.</w:t>
      </w:r>
    </w:p>
    <w:p>
      <w:pPr>
        <w:pStyle w:val="ListParagraph"/>
        <w:numPr>
          <w:ilvl w:val="0"/>
          <w:numId w:val="2"/>
        </w:numPr>
        <w:spacing w:before="40" w:after="40"/>
      </w:pPr>
      <w:r>
        <w:rPr>
          <w:rFonts w:ascii="Arial" w:cs="Arial" w:eastAsia="Arial" w:hAnsi="Arial"/>
          <w:b w:val="false"/>
          <w:bCs w:val="false"/>
          <w:color w:val="222222"/>
          <w:sz w:val="22"/>
          <w:szCs w:val="22"/>
        </w:rPr>
        <w:t xml:space="preserve">The public ledger only shows that a CVE ID exists, the affected product name, and the embargo expiry date — no technical details.</w:t>
      </w:r>
    </w:p>
    <w:p>
      <w:pPr>
        <w:pStyle w:val="ListParagraph"/>
        <w:numPr>
          <w:ilvl w:val="0"/>
          <w:numId w:val="2"/>
        </w:numPr>
        <w:spacing w:before="40" w:after="40"/>
      </w:pPr>
      <w:r>
        <w:rPr>
          <w:rFonts w:ascii="Arial" w:cs="Arial" w:eastAsia="Arial" w:hAnsi="Arial"/>
          <w:b w:val="false"/>
          <w:bCs w:val="false"/>
          <w:color w:val="222222"/>
          <w:sz w:val="22"/>
          <w:szCs w:val="22"/>
        </w:rPr>
        <w:t xml:space="preserve">Once the chaincode's internal clock (validated against block timestamps) confirms the embargo has expired, the CVE is automatically transitioned to Published and full details become public.</w:t>
      </w:r>
    </w:p>
    <w:p>
      <w:pPr>
        <w:pStyle w:val="ListParagraph"/>
        <w:numPr>
          <w:ilvl w:val="0"/>
          <w:numId w:val="2"/>
        </w:numPr>
        <w:spacing w:before="40" w:after="40"/>
      </w:pPr>
      <w:r>
        <w:rPr>
          <w:rFonts w:ascii="Arial" w:cs="Arial" w:eastAsia="Arial" w:hAnsi="Arial"/>
          <w:b w:val="false"/>
          <w:bCs w:val="false"/>
          <w:color w:val="222222"/>
          <w:sz w:val="22"/>
          <w:szCs w:val="22"/>
        </w:rPr>
        <w:t xml:space="preserve">CNAs can extend embargo windows with a governance vote if vendors need more time. All extension requests are logged on-chain.</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5.4 Role-Based Access Control</w:t>
      </w:r>
    </w:p>
    <w:p>
      <w:pPr>
        <w:spacing w:before="60" w:after="100"/>
      </w:pPr>
      <w:r>
        <w:rPr>
          <w:rFonts w:ascii="Arial" w:cs="Arial" w:eastAsia="Arial" w:hAnsi="Arial"/>
          <w:color w:val="222222"/>
          <w:sz w:val="22"/>
          <w:szCs w:val="22"/>
        </w:rPr>
        <w:t xml:space="preserve">Access control is enforced at the chaincode level using Hyperledger Fabric's Membership Service Provider (MSP) identities. The rules are:</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CNAs can submit CVEs, edit their own drafts, trigger lifecycle transitions for their submissions, and vote on governance proposals.</w:t>
      </w:r>
    </w:p>
    <w:p>
      <w:pPr>
        <w:pStyle w:val="ListParagraph"/>
        <w:numPr>
          <w:ilvl w:val="0"/>
          <w:numId w:val="2"/>
        </w:numPr>
        <w:spacing w:before="40" w:after="40"/>
      </w:pPr>
      <w:r>
        <w:rPr>
          <w:rFonts w:ascii="Arial" w:cs="Arial" w:eastAsia="Arial" w:hAnsi="Arial"/>
          <w:b w:val="false"/>
          <w:bCs w:val="false"/>
          <w:color w:val="222222"/>
          <w:sz w:val="22"/>
          <w:szCs w:val="22"/>
        </w:rPr>
        <w:t xml:space="preserve">National bodies can read all CVEs including embargoed ones, submit CVEs, and have elevated voting weight in governance.</w:t>
      </w:r>
    </w:p>
    <w:p>
      <w:pPr>
        <w:pStyle w:val="ListParagraph"/>
        <w:numPr>
          <w:ilvl w:val="0"/>
          <w:numId w:val="2"/>
        </w:numPr>
        <w:spacing w:before="40" w:after="40"/>
      </w:pPr>
      <w:r>
        <w:rPr>
          <w:rFonts w:ascii="Arial" w:cs="Arial" w:eastAsia="Arial" w:hAnsi="Arial"/>
          <w:b w:val="false"/>
          <w:bCs w:val="false"/>
          <w:color w:val="222222"/>
          <w:sz w:val="22"/>
          <w:szCs w:val="22"/>
        </w:rPr>
        <w:t xml:space="preserve">Security researchers can submit vulnerability reports and read the status of their own submissions.</w:t>
      </w:r>
    </w:p>
    <w:p>
      <w:pPr>
        <w:pStyle w:val="ListParagraph"/>
        <w:numPr>
          <w:ilvl w:val="0"/>
          <w:numId w:val="2"/>
        </w:numPr>
        <w:spacing w:before="40" w:after="40"/>
      </w:pPr>
      <w:r>
        <w:rPr>
          <w:rFonts w:ascii="Arial" w:cs="Arial" w:eastAsia="Arial" w:hAnsi="Arial"/>
          <w:b w:val="false"/>
          <w:bCs w:val="false"/>
          <w:color w:val="222222"/>
          <w:sz w:val="22"/>
          <w:szCs w:val="22"/>
        </w:rPr>
        <w:t xml:space="preserve">Public users (API consumers) can only query published CVE records. Any attempt to access embargoed or draft records returns a permission error.</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5.5 DAO-Style Governance</w:t>
      </w:r>
    </w:p>
    <w:p>
      <w:pPr>
        <w:spacing w:before="60" w:after="100"/>
      </w:pPr>
      <w:r>
        <w:rPr>
          <w:rFonts w:ascii="Arial" w:cs="Arial" w:eastAsia="Arial" w:hAnsi="Arial"/>
          <w:color w:val="222222"/>
          <w:sz w:val="22"/>
          <w:szCs w:val="22"/>
        </w:rPr>
        <w:t xml:space="preserve">The platform includes an on-chain governance module that allows consortium members to propose, debate, and vote on platform-wide policy changes. This covers:</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Disclosure policy changes — e.g., modifying the maximum embargo window from 90 days to 120 days.</w:t>
      </w:r>
    </w:p>
    <w:p>
      <w:pPr>
        <w:pStyle w:val="ListParagraph"/>
        <w:numPr>
          <w:ilvl w:val="0"/>
          <w:numId w:val="2"/>
        </w:numPr>
        <w:spacing w:before="40" w:after="40"/>
      </w:pPr>
      <w:r>
        <w:rPr>
          <w:rFonts w:ascii="Arial" w:cs="Arial" w:eastAsia="Arial" w:hAnsi="Arial"/>
          <w:b w:val="false"/>
          <w:bCs w:val="false"/>
          <w:color w:val="222222"/>
          <w:sz w:val="22"/>
          <w:szCs w:val="22"/>
        </w:rPr>
        <w:t xml:space="preserve">CNA membership — Voting to admit or revoke CNA status for an organization.</w:t>
      </w:r>
    </w:p>
    <w:p>
      <w:pPr>
        <w:pStyle w:val="ListParagraph"/>
        <w:numPr>
          <w:ilvl w:val="0"/>
          <w:numId w:val="2"/>
        </w:numPr>
        <w:spacing w:before="40" w:after="40"/>
      </w:pPr>
      <w:r>
        <w:rPr>
          <w:rFonts w:ascii="Arial" w:cs="Arial" w:eastAsia="Arial" w:hAnsi="Arial"/>
          <w:b w:val="false"/>
          <w:bCs w:val="false"/>
          <w:color w:val="222222"/>
          <w:sz w:val="22"/>
          <w:szCs w:val="22"/>
        </w:rPr>
        <w:t xml:space="preserve">Severity threshold adjustments — Updating CVSS score thresholds that define Critical vs. High severity.</w:t>
      </w:r>
    </w:p>
    <w:p>
      <w:pPr>
        <w:pStyle w:val="ListParagraph"/>
        <w:numPr>
          <w:ilvl w:val="0"/>
          <w:numId w:val="2"/>
        </w:numPr>
        <w:spacing w:before="40" w:after="40"/>
      </w:pPr>
      <w:r>
        <w:rPr>
          <w:rFonts w:ascii="Arial" w:cs="Arial" w:eastAsia="Arial" w:hAnsi="Arial"/>
          <w:b w:val="false"/>
          <w:bCs w:val="false"/>
          <w:color w:val="222222"/>
          <w:sz w:val="22"/>
          <w:szCs w:val="22"/>
        </w:rPr>
        <w:t xml:space="preserve">Embargo extension requests — A CNA can request an embargo extension and the consortium votes to approve or deny it.</w:t>
      </w:r>
    </w:p>
    <w:p>
      <w:pPr>
        <w:spacing w:before="60" w:after="60"/>
      </w:pPr>
      <w:r>
        <w:t xml:space="preserve"/>
      </w:r>
    </w:p>
    <w:p>
      <w:pPr>
        <w:spacing w:before="60" w:after="100"/>
      </w:pPr>
      <w:r>
        <w:rPr>
          <w:rFonts w:ascii="Arial" w:cs="Arial" w:eastAsia="Arial" w:hAnsi="Arial"/>
          <w:color w:val="222222"/>
          <w:sz w:val="22"/>
          <w:szCs w:val="22"/>
        </w:rPr>
        <w:t xml:space="preserve">Governance proposals follow a structured lifecycle: Proposed → Open for Voting → Passed / Rejected → Enacted. Voting power is proportional to an organization's role weight (national bodies have more weight than individual CNAs). All votes are recorded on-chain and cannot be altered.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5.6 Public CVE Dashboard</w:t>
      </w:r>
    </w:p>
    <w:p>
      <w:pPr>
        <w:spacing w:before="60" w:after="100"/>
      </w:pPr>
      <w:r>
        <w:rPr>
          <w:rFonts w:ascii="Arial" w:cs="Arial" w:eastAsia="Arial" w:hAnsi="Arial"/>
          <w:color w:val="222222"/>
          <w:sz w:val="22"/>
          <w:szCs w:val="22"/>
        </w:rPr>
        <w:t xml:space="preserve">A React-based web dashboard provides a user-friendly interface for all user types. The dashboard includes:</w:t>
      </w:r>
    </w:p>
    <w:p>
      <w:pPr>
        <w:spacing w:before="60" w:after="60"/>
      </w:pPr>
      <w:r>
        <w:t xml:space="preserve"/>
      </w:r>
    </w:p>
    <w:p>
      <w:pPr>
        <w:pStyle w:val="Heading3"/>
        <w:spacing w:before="180" w:after="60"/>
      </w:pPr>
      <w:r>
        <w:rPr>
          <w:rFonts w:ascii="Arial" w:cs="Arial" w:eastAsia="Arial" w:hAnsi="Arial"/>
          <w:b/>
          <w:bCs/>
          <w:color w:val="444444"/>
          <w:sz w:val="24"/>
          <w:szCs w:val="24"/>
        </w:rPr>
        <w:t xml:space="preserve">CVE Search &amp; Discovery</w:t>
      </w:r>
    </w:p>
    <w:p>
      <w:pPr>
        <w:pStyle w:val="ListParagraph"/>
        <w:numPr>
          <w:ilvl w:val="0"/>
          <w:numId w:val="2"/>
        </w:numPr>
        <w:spacing w:before="40" w:after="40"/>
      </w:pPr>
      <w:r>
        <w:rPr>
          <w:rFonts w:ascii="Arial" w:cs="Arial" w:eastAsia="Arial" w:hAnsi="Arial"/>
          <w:b w:val="false"/>
          <w:bCs w:val="false"/>
          <w:color w:val="222222"/>
          <w:sz w:val="22"/>
          <w:szCs w:val="22"/>
        </w:rPr>
        <w:t xml:space="preserve">Full-text search across CVE titles and descriptions.</w:t>
      </w:r>
    </w:p>
    <w:p>
      <w:pPr>
        <w:pStyle w:val="ListParagraph"/>
        <w:numPr>
          <w:ilvl w:val="0"/>
          <w:numId w:val="2"/>
        </w:numPr>
        <w:spacing w:before="40" w:after="40"/>
      </w:pPr>
      <w:r>
        <w:rPr>
          <w:rFonts w:ascii="Arial" w:cs="Arial" w:eastAsia="Arial" w:hAnsi="Arial"/>
          <w:b w:val="false"/>
          <w:bCs w:val="false"/>
          <w:color w:val="222222"/>
          <w:sz w:val="22"/>
          <w:szCs w:val="22"/>
        </w:rPr>
        <w:t xml:space="preserve">Filter by severity, affected product, date range, CWE category, and status.</w:t>
      </w:r>
    </w:p>
    <w:p>
      <w:pPr>
        <w:pStyle w:val="ListParagraph"/>
        <w:numPr>
          <w:ilvl w:val="0"/>
          <w:numId w:val="2"/>
        </w:numPr>
        <w:spacing w:before="40" w:after="40"/>
      </w:pPr>
      <w:r>
        <w:rPr>
          <w:rFonts w:ascii="Arial" w:cs="Arial" w:eastAsia="Arial" w:hAnsi="Arial"/>
          <w:b w:val="false"/>
          <w:bCs w:val="false"/>
          <w:color w:val="222222"/>
          <w:sz w:val="22"/>
          <w:szCs w:val="22"/>
        </w:rPr>
        <w:t xml:space="preserve">Sort by CVSS score, publication date, or submission date.</w:t>
      </w:r>
    </w:p>
    <w:p>
      <w:pPr>
        <w:pStyle w:val="ListParagraph"/>
        <w:numPr>
          <w:ilvl w:val="0"/>
          <w:numId w:val="2"/>
        </w:numPr>
        <w:spacing w:before="40" w:after="40"/>
      </w:pPr>
      <w:r>
        <w:rPr>
          <w:rFonts w:ascii="Arial" w:cs="Arial" w:eastAsia="Arial" w:hAnsi="Arial"/>
          <w:b w:val="false"/>
          <w:bCs w:val="false"/>
          <w:color w:val="222222"/>
          <w:sz w:val="22"/>
          <w:szCs w:val="22"/>
        </w:rPr>
        <w:t xml:space="preserve">Individual CVE detail page showing the full record, timeline history, and related CVEs.</w:t>
      </w:r>
    </w:p>
    <w:p>
      <w:pPr>
        <w:spacing w:before="60" w:after="60"/>
      </w:pPr>
      <w:r>
        <w:t xml:space="preserve"/>
      </w:r>
    </w:p>
    <w:p>
      <w:pPr>
        <w:pStyle w:val="Heading3"/>
        <w:spacing w:before="180" w:after="60"/>
      </w:pPr>
      <w:r>
        <w:rPr>
          <w:rFonts w:ascii="Arial" w:cs="Arial" w:eastAsia="Arial" w:hAnsi="Arial"/>
          <w:b/>
          <w:bCs/>
          <w:color w:val="444444"/>
          <w:sz w:val="24"/>
          <w:szCs w:val="24"/>
        </w:rPr>
        <w:t xml:space="preserve">CNA Submission Portal</w:t>
      </w:r>
    </w:p>
    <w:p>
      <w:pPr>
        <w:pStyle w:val="ListParagraph"/>
        <w:numPr>
          <w:ilvl w:val="0"/>
          <w:numId w:val="2"/>
        </w:numPr>
        <w:spacing w:before="40" w:after="40"/>
      </w:pPr>
      <w:r>
        <w:rPr>
          <w:rFonts w:ascii="Arial" w:cs="Arial" w:eastAsia="Arial" w:hAnsi="Arial"/>
          <w:b w:val="false"/>
          <w:bCs w:val="false"/>
          <w:color w:val="222222"/>
          <w:sz w:val="22"/>
          <w:szCs w:val="22"/>
        </w:rPr>
        <w:t xml:space="preserve">Multi-step form for submitting new CVE records with field validation.</w:t>
      </w:r>
    </w:p>
    <w:p>
      <w:pPr>
        <w:pStyle w:val="ListParagraph"/>
        <w:numPr>
          <w:ilvl w:val="0"/>
          <w:numId w:val="2"/>
        </w:numPr>
        <w:spacing w:before="40" w:after="40"/>
      </w:pPr>
      <w:r>
        <w:rPr>
          <w:rFonts w:ascii="Arial" w:cs="Arial" w:eastAsia="Arial" w:hAnsi="Arial"/>
          <w:b w:val="false"/>
          <w:bCs w:val="false"/>
          <w:color w:val="222222"/>
          <w:sz w:val="22"/>
          <w:szCs w:val="22"/>
        </w:rPr>
        <w:t xml:space="preserve">CVSS calculator embedded in the submission form to help CNAs compute scores.</w:t>
      </w:r>
    </w:p>
    <w:p>
      <w:pPr>
        <w:pStyle w:val="ListParagraph"/>
        <w:numPr>
          <w:ilvl w:val="0"/>
          <w:numId w:val="2"/>
        </w:numPr>
        <w:spacing w:before="40" w:after="40"/>
      </w:pPr>
      <w:r>
        <w:rPr>
          <w:rFonts w:ascii="Arial" w:cs="Arial" w:eastAsia="Arial" w:hAnsi="Arial"/>
          <w:b w:val="false"/>
          <w:bCs w:val="false"/>
          <w:color w:val="222222"/>
          <w:sz w:val="22"/>
          <w:szCs w:val="22"/>
        </w:rPr>
        <w:t xml:space="preserve">Draft saving — CNAs can save incomplete submissions and return to them later.</w:t>
      </w:r>
    </w:p>
    <w:p>
      <w:pPr>
        <w:pStyle w:val="ListParagraph"/>
        <w:numPr>
          <w:ilvl w:val="0"/>
          <w:numId w:val="2"/>
        </w:numPr>
        <w:spacing w:before="40" w:after="40"/>
      </w:pPr>
      <w:r>
        <w:rPr>
          <w:rFonts w:ascii="Arial" w:cs="Arial" w:eastAsia="Arial" w:hAnsi="Arial"/>
          <w:b w:val="false"/>
          <w:bCs w:val="false"/>
          <w:color w:val="222222"/>
          <w:sz w:val="22"/>
          <w:szCs w:val="22"/>
        </w:rPr>
        <w:t xml:space="preserve">Submission status tracker showing which stage the CVE is in and what action is needed next.</w:t>
      </w:r>
    </w:p>
    <w:p>
      <w:pPr>
        <w:spacing w:before="60" w:after="60"/>
      </w:pPr>
      <w:r>
        <w:t xml:space="preserve"/>
      </w:r>
    </w:p>
    <w:p>
      <w:pPr>
        <w:pStyle w:val="Heading3"/>
        <w:spacing w:before="180" w:after="60"/>
      </w:pPr>
      <w:r>
        <w:rPr>
          <w:rFonts w:ascii="Arial" w:cs="Arial" w:eastAsia="Arial" w:hAnsi="Arial"/>
          <w:b/>
          <w:bCs/>
          <w:color w:val="444444"/>
          <w:sz w:val="24"/>
          <w:szCs w:val="24"/>
        </w:rPr>
        <w:t xml:space="preserve">CVE Timeline Visualization</w:t>
      </w:r>
    </w:p>
    <w:p>
      <w:pPr>
        <w:pStyle w:val="ListParagraph"/>
        <w:numPr>
          <w:ilvl w:val="0"/>
          <w:numId w:val="2"/>
        </w:numPr>
        <w:spacing w:before="40" w:after="40"/>
      </w:pPr>
      <w:r>
        <w:rPr>
          <w:rFonts w:ascii="Arial" w:cs="Arial" w:eastAsia="Arial" w:hAnsi="Arial"/>
          <w:b w:val="false"/>
          <w:bCs w:val="false"/>
          <w:color w:val="222222"/>
          <w:sz w:val="22"/>
          <w:szCs w:val="22"/>
        </w:rPr>
        <w:t xml:space="preserve">Visual timeline showing the full lifecycle history of a CVE record.</w:t>
      </w:r>
    </w:p>
    <w:p>
      <w:pPr>
        <w:pStyle w:val="ListParagraph"/>
        <w:numPr>
          <w:ilvl w:val="0"/>
          <w:numId w:val="2"/>
        </w:numPr>
        <w:spacing w:before="40" w:after="40"/>
      </w:pPr>
      <w:r>
        <w:rPr>
          <w:rFonts w:ascii="Arial" w:cs="Arial" w:eastAsia="Arial" w:hAnsi="Arial"/>
          <w:b w:val="false"/>
          <w:bCs w:val="false"/>
          <w:color w:val="222222"/>
          <w:sz w:val="22"/>
          <w:szCs w:val="22"/>
        </w:rPr>
        <w:t xml:space="preserve">Each state transition is shown with the actor, timestamp, and any notes attached.</w:t>
      </w:r>
    </w:p>
    <w:p>
      <w:pPr>
        <w:pStyle w:val="ListParagraph"/>
        <w:numPr>
          <w:ilvl w:val="0"/>
          <w:numId w:val="2"/>
        </w:numPr>
        <w:spacing w:before="40" w:after="40"/>
      </w:pPr>
      <w:r>
        <w:rPr>
          <w:rFonts w:ascii="Arial" w:cs="Arial" w:eastAsia="Arial" w:hAnsi="Arial"/>
          <w:b w:val="false"/>
          <w:bCs w:val="false"/>
          <w:color w:val="222222"/>
          <w:sz w:val="22"/>
          <w:szCs w:val="22"/>
        </w:rPr>
        <w:t xml:space="preserve">Diff view showing what fields changed between versions of the record.</w:t>
      </w:r>
    </w:p>
    <w:p>
      <w:pPr>
        <w:spacing w:before="60" w:after="60"/>
      </w:pPr>
      <w:r>
        <w:t xml:space="preserve"/>
      </w:r>
    </w:p>
    <w:p>
      <w:pPr>
        <w:pStyle w:val="Heading3"/>
        <w:spacing w:before="180" w:after="60"/>
      </w:pPr>
      <w:r>
        <w:rPr>
          <w:rFonts w:ascii="Arial" w:cs="Arial" w:eastAsia="Arial" w:hAnsi="Arial"/>
          <w:b/>
          <w:bCs/>
          <w:color w:val="444444"/>
          <w:sz w:val="24"/>
          <w:szCs w:val="24"/>
        </w:rPr>
        <w:t xml:space="preserve">Governance Voting Interface</w:t>
      </w:r>
    </w:p>
    <w:p>
      <w:pPr>
        <w:pStyle w:val="ListParagraph"/>
        <w:numPr>
          <w:ilvl w:val="0"/>
          <w:numId w:val="2"/>
        </w:numPr>
        <w:spacing w:before="40" w:after="40"/>
      </w:pPr>
      <w:r>
        <w:rPr>
          <w:rFonts w:ascii="Arial" w:cs="Arial" w:eastAsia="Arial" w:hAnsi="Arial"/>
          <w:b w:val="false"/>
          <w:bCs w:val="false"/>
          <w:color w:val="222222"/>
          <w:sz w:val="22"/>
          <w:szCs w:val="22"/>
        </w:rPr>
        <w:t xml:space="preserve">List of active governance proposals with descriptions and current vote tallies.</w:t>
      </w:r>
    </w:p>
    <w:p>
      <w:pPr>
        <w:pStyle w:val="ListParagraph"/>
        <w:numPr>
          <w:ilvl w:val="0"/>
          <w:numId w:val="2"/>
        </w:numPr>
        <w:spacing w:before="40" w:after="40"/>
      </w:pPr>
      <w:r>
        <w:rPr>
          <w:rFonts w:ascii="Arial" w:cs="Arial" w:eastAsia="Arial" w:hAnsi="Arial"/>
          <w:b w:val="false"/>
          <w:bCs w:val="false"/>
          <w:color w:val="222222"/>
          <w:sz w:val="22"/>
          <w:szCs w:val="22"/>
        </w:rPr>
        <w:t xml:space="preserve">One-click voting for authenticated CNA and national body users.</w:t>
      </w:r>
    </w:p>
    <w:p>
      <w:pPr>
        <w:pStyle w:val="ListParagraph"/>
        <w:numPr>
          <w:ilvl w:val="0"/>
          <w:numId w:val="2"/>
        </w:numPr>
        <w:spacing w:before="40" w:after="40"/>
      </w:pPr>
      <w:r>
        <w:rPr>
          <w:rFonts w:ascii="Arial" w:cs="Arial" w:eastAsia="Arial" w:hAnsi="Arial"/>
          <w:b w:val="false"/>
          <w:bCs w:val="false"/>
          <w:color w:val="222222"/>
          <w:sz w:val="22"/>
          <w:szCs w:val="22"/>
        </w:rPr>
        <w:t xml:space="preserve">Historical record of past proposals and their outcomes.</w:t>
      </w:r>
    </w:p>
    <w:p>
      <w:pPr>
        <w:spacing w:before="60" w:after="60"/>
      </w:pPr>
      <w:r>
        <w:t xml:space="preserve"/>
      </w:r>
    </w:p>
    <w:p>
      <w:pPr>
        <w:pStyle w:val="Heading3"/>
        <w:spacing w:before="180" w:after="60"/>
      </w:pPr>
      <w:r>
        <w:rPr>
          <w:rFonts w:ascii="Arial" w:cs="Arial" w:eastAsia="Arial" w:hAnsi="Arial"/>
          <w:b/>
          <w:bCs/>
          <w:color w:val="444444"/>
          <w:sz w:val="24"/>
          <w:szCs w:val="24"/>
        </w:rPr>
        <w:t xml:space="preserve">Analytics Dashboard</w:t>
      </w:r>
    </w:p>
    <w:p>
      <w:pPr>
        <w:pStyle w:val="ListParagraph"/>
        <w:numPr>
          <w:ilvl w:val="0"/>
          <w:numId w:val="2"/>
        </w:numPr>
        <w:spacing w:before="40" w:after="40"/>
      </w:pPr>
      <w:r>
        <w:rPr>
          <w:rFonts w:ascii="Arial" w:cs="Arial" w:eastAsia="Arial" w:hAnsi="Arial"/>
          <w:b w:val="false"/>
          <w:bCs w:val="false"/>
          <w:color w:val="222222"/>
          <w:sz w:val="22"/>
          <w:szCs w:val="22"/>
        </w:rPr>
        <w:t xml:space="preserve">Real-time statistics: total CVEs published, by severity, by product category, by submitting CNA.</w:t>
      </w:r>
    </w:p>
    <w:p>
      <w:pPr>
        <w:pStyle w:val="ListParagraph"/>
        <w:numPr>
          <w:ilvl w:val="0"/>
          <w:numId w:val="2"/>
        </w:numPr>
        <w:spacing w:before="40" w:after="40"/>
      </w:pPr>
      <w:r>
        <w:rPr>
          <w:rFonts w:ascii="Arial" w:cs="Arial" w:eastAsia="Arial" w:hAnsi="Arial"/>
          <w:b w:val="false"/>
          <w:bCs w:val="false"/>
          <w:color w:val="222222"/>
          <w:sz w:val="22"/>
          <w:szCs w:val="22"/>
        </w:rPr>
        <w:t xml:space="preserve">Trend charts showing CVE publication volume over time.</w:t>
      </w:r>
    </w:p>
    <w:p>
      <w:pPr>
        <w:pStyle w:val="ListParagraph"/>
        <w:numPr>
          <w:ilvl w:val="0"/>
          <w:numId w:val="2"/>
        </w:numPr>
        <w:spacing w:before="40" w:after="40"/>
      </w:pPr>
      <w:r>
        <w:rPr>
          <w:rFonts w:ascii="Arial" w:cs="Arial" w:eastAsia="Arial" w:hAnsi="Arial"/>
          <w:b w:val="false"/>
          <w:bCs w:val="false"/>
          <w:color w:val="222222"/>
          <w:sz w:val="22"/>
          <w:szCs w:val="22"/>
        </w:rPr>
        <w:t xml:space="preserve">Embargo status overview: how many CVEs are currently under embargo and when they expire.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5.7 REST API</w:t>
      </w:r>
    </w:p>
    <w:p>
      <w:pPr>
        <w:spacing w:before="60" w:after="100"/>
      </w:pPr>
      <w:r>
        <w:rPr>
          <w:rFonts w:ascii="Arial" w:cs="Arial" w:eastAsia="Arial" w:hAnsi="Arial"/>
          <w:color w:val="222222"/>
          <w:sz w:val="22"/>
          <w:szCs w:val="22"/>
        </w:rPr>
        <w:t xml:space="preserve">A Node.js REST API serves as the interface between the React dashboard, external systems (like NVD), and the Hyperledger Fabric network. The API provides:</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CVE submission and management endpoints for authenticated CNAs.</w:t>
      </w:r>
    </w:p>
    <w:p>
      <w:pPr>
        <w:pStyle w:val="ListParagraph"/>
        <w:numPr>
          <w:ilvl w:val="0"/>
          <w:numId w:val="2"/>
        </w:numPr>
        <w:spacing w:before="40" w:after="40"/>
      </w:pPr>
      <w:r>
        <w:rPr>
          <w:rFonts w:ascii="Arial" w:cs="Arial" w:eastAsia="Arial" w:hAnsi="Arial"/>
          <w:b w:val="false"/>
          <w:bCs w:val="false"/>
          <w:color w:val="222222"/>
          <w:sz w:val="22"/>
          <w:szCs w:val="22"/>
        </w:rPr>
        <w:t xml:space="preserve">Public query endpoints for searching and retrieving published CVEs.</w:t>
      </w:r>
    </w:p>
    <w:p>
      <w:pPr>
        <w:pStyle w:val="ListParagraph"/>
        <w:numPr>
          <w:ilvl w:val="0"/>
          <w:numId w:val="2"/>
        </w:numPr>
        <w:spacing w:before="40" w:after="40"/>
      </w:pPr>
      <w:r>
        <w:rPr>
          <w:rFonts w:ascii="Arial" w:cs="Arial" w:eastAsia="Arial" w:hAnsi="Arial"/>
          <w:b w:val="false"/>
          <w:bCs w:val="false"/>
          <w:color w:val="222222"/>
          <w:sz w:val="22"/>
          <w:szCs w:val="22"/>
        </w:rPr>
        <w:t xml:space="preserve">NVD synchronization endpoints that allow external systems to pull newly published CVEs.</w:t>
      </w:r>
    </w:p>
    <w:p>
      <w:pPr>
        <w:pStyle w:val="ListParagraph"/>
        <w:numPr>
          <w:ilvl w:val="0"/>
          <w:numId w:val="2"/>
        </w:numPr>
        <w:spacing w:before="40" w:after="40"/>
      </w:pPr>
      <w:r>
        <w:rPr>
          <w:rFonts w:ascii="Arial" w:cs="Arial" w:eastAsia="Arial" w:hAnsi="Arial"/>
          <w:b w:val="false"/>
          <w:bCs w:val="false"/>
          <w:color w:val="222222"/>
          <w:sz w:val="22"/>
          <w:szCs w:val="22"/>
        </w:rPr>
        <w:t xml:space="preserve">Governance endpoints for submitting proposals and casting votes.</w:t>
      </w:r>
    </w:p>
    <w:p>
      <w:pPr>
        <w:pStyle w:val="ListParagraph"/>
        <w:numPr>
          <w:ilvl w:val="0"/>
          <w:numId w:val="2"/>
        </w:numPr>
        <w:spacing w:before="40" w:after="40"/>
      </w:pPr>
      <w:r>
        <w:rPr>
          <w:rFonts w:ascii="Arial" w:cs="Arial" w:eastAsia="Arial" w:hAnsi="Arial"/>
          <w:b w:val="false"/>
          <w:bCs w:val="false"/>
          <w:color w:val="222222"/>
          <w:sz w:val="22"/>
          <w:szCs w:val="22"/>
        </w:rPr>
        <w:t xml:space="preserve">Webhook / event emission for off-chain systems to subscribe to CVE lifecycle events.</w:t>
      </w:r>
    </w:p>
    <w:p>
      <w:pPr>
        <w:pStyle w:val="ListParagraph"/>
        <w:numPr>
          <w:ilvl w:val="0"/>
          <w:numId w:val="2"/>
        </w:numPr>
        <w:spacing w:before="40" w:after="40"/>
      </w:pPr>
      <w:r>
        <w:rPr>
          <w:rFonts w:ascii="Arial" w:cs="Arial" w:eastAsia="Arial" w:hAnsi="Arial"/>
          <w:b w:val="false"/>
          <w:bCs w:val="false"/>
          <w:color w:val="222222"/>
          <w:sz w:val="22"/>
          <w:szCs w:val="22"/>
        </w:rPr>
        <w:t xml:space="preserve">JWT-based authentication for CNA and national body users.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5.8 Event-Driven NVD Synchronization</w:t>
      </w:r>
    </w:p>
    <w:p>
      <w:pPr>
        <w:spacing w:before="60" w:after="100"/>
      </w:pPr>
      <w:r>
        <w:rPr>
          <w:rFonts w:ascii="Arial" w:cs="Arial" w:eastAsia="Arial" w:hAnsi="Arial"/>
          <w:color w:val="222222"/>
          <w:sz w:val="22"/>
          <w:szCs w:val="22"/>
        </w:rPr>
        <w:t xml:space="preserve">The platform is designed to integrate with off-chain vulnerability databases. When a CVE is published or updated, the chaincode emits a blockchain event. The API layer listens for these events and can push updates to registered external endpoints (such as a local NVD mirror). This ensures that downstream systems stay in sync without polling the blockchain repeatedly.</w:t>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6. Technology Stack</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6.1 Blockchain Layer</w:t>
      </w:r>
    </w:p>
    <w:p>
      <w:pPr>
        <w:pStyle w:val="ListParagraph"/>
        <w:numPr>
          <w:ilvl w:val="0"/>
          <w:numId w:val="2"/>
        </w:numPr>
        <w:spacing w:before="40" w:after="40"/>
      </w:pPr>
      <w:r>
        <w:rPr>
          <w:rFonts w:ascii="Arial" w:cs="Arial" w:eastAsia="Arial" w:hAnsi="Arial"/>
          <w:b w:val="false"/>
          <w:bCs w:val="false"/>
          <w:color w:val="222222"/>
          <w:sz w:val="22"/>
          <w:szCs w:val="22"/>
        </w:rPr>
        <w:t xml:space="preserve">Hyperledger Fabric 2.4+ — Permissioned enterprise blockchain network.</w:t>
      </w:r>
    </w:p>
    <w:p>
      <w:pPr>
        <w:pStyle w:val="ListParagraph"/>
        <w:numPr>
          <w:ilvl w:val="0"/>
          <w:numId w:val="2"/>
        </w:numPr>
        <w:spacing w:before="40" w:after="40"/>
      </w:pPr>
      <w:r>
        <w:rPr>
          <w:rFonts w:ascii="Arial" w:cs="Arial" w:eastAsia="Arial" w:hAnsi="Arial"/>
          <w:b w:val="false"/>
          <w:bCs w:val="false"/>
          <w:color w:val="222222"/>
          <w:sz w:val="22"/>
          <w:szCs w:val="22"/>
        </w:rPr>
        <w:t xml:space="preserve">Go — Language for writing chaincode (smart contracts).</w:t>
      </w:r>
    </w:p>
    <w:p>
      <w:pPr>
        <w:pStyle w:val="ListParagraph"/>
        <w:numPr>
          <w:ilvl w:val="0"/>
          <w:numId w:val="2"/>
        </w:numPr>
        <w:spacing w:before="40" w:after="40"/>
      </w:pPr>
      <w:r>
        <w:rPr>
          <w:rFonts w:ascii="Arial" w:cs="Arial" w:eastAsia="Arial" w:hAnsi="Arial"/>
          <w:b w:val="false"/>
          <w:bCs w:val="false"/>
          <w:color w:val="222222"/>
          <w:sz w:val="22"/>
          <w:szCs w:val="22"/>
        </w:rPr>
        <w:t xml:space="preserve">Docker &amp; Docker Compose — Containerized Fabric network deployment.</w:t>
      </w:r>
    </w:p>
    <w:p>
      <w:pPr>
        <w:pStyle w:val="ListParagraph"/>
        <w:numPr>
          <w:ilvl w:val="0"/>
          <w:numId w:val="2"/>
        </w:numPr>
        <w:spacing w:before="40" w:after="40"/>
      </w:pPr>
      <w:r>
        <w:rPr>
          <w:rFonts w:ascii="Arial" w:cs="Arial" w:eastAsia="Arial" w:hAnsi="Arial"/>
          <w:b w:val="false"/>
          <w:bCs w:val="false"/>
          <w:color w:val="222222"/>
          <w:sz w:val="22"/>
          <w:szCs w:val="22"/>
        </w:rPr>
        <w:t xml:space="preserve">Multiple organizations configured with separate MSPs, peers, and orderers.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6.2 Backend / API Layer</w:t>
      </w:r>
    </w:p>
    <w:p>
      <w:pPr>
        <w:pStyle w:val="ListParagraph"/>
        <w:numPr>
          <w:ilvl w:val="0"/>
          <w:numId w:val="2"/>
        </w:numPr>
        <w:spacing w:before="40" w:after="40"/>
      </w:pPr>
      <w:r>
        <w:rPr>
          <w:rFonts w:ascii="Arial" w:cs="Arial" w:eastAsia="Arial" w:hAnsi="Arial"/>
          <w:b w:val="false"/>
          <w:bCs w:val="false"/>
          <w:color w:val="222222"/>
          <w:sz w:val="22"/>
          <w:szCs w:val="22"/>
        </w:rPr>
        <w:t xml:space="preserve">Node.js 16+ — REST API server.</w:t>
      </w:r>
    </w:p>
    <w:p>
      <w:pPr>
        <w:pStyle w:val="ListParagraph"/>
        <w:numPr>
          <w:ilvl w:val="0"/>
          <w:numId w:val="2"/>
        </w:numPr>
        <w:spacing w:before="40" w:after="40"/>
      </w:pPr>
      <w:r>
        <w:rPr>
          <w:rFonts w:ascii="Arial" w:cs="Arial" w:eastAsia="Arial" w:hAnsi="Arial"/>
          <w:b w:val="false"/>
          <w:bCs w:val="false"/>
          <w:color w:val="222222"/>
          <w:sz w:val="22"/>
          <w:szCs w:val="22"/>
        </w:rPr>
        <w:t xml:space="preserve">Fabric SDK for Node.js — Communication between the API and the blockchain network.</w:t>
      </w:r>
    </w:p>
    <w:p>
      <w:pPr>
        <w:pStyle w:val="ListParagraph"/>
        <w:numPr>
          <w:ilvl w:val="0"/>
          <w:numId w:val="2"/>
        </w:numPr>
        <w:spacing w:before="40" w:after="40"/>
      </w:pPr>
      <w:r>
        <w:rPr>
          <w:rFonts w:ascii="Arial" w:cs="Arial" w:eastAsia="Arial" w:hAnsi="Arial"/>
          <w:b w:val="false"/>
          <w:bCs w:val="false"/>
          <w:color w:val="222222"/>
          <w:sz w:val="22"/>
          <w:szCs w:val="22"/>
        </w:rPr>
        <w:t xml:space="preserve">PostgreSQL 14+ — Off-chain database for caching, indexing, and analytics.</w:t>
      </w:r>
    </w:p>
    <w:p>
      <w:pPr>
        <w:pStyle w:val="ListParagraph"/>
        <w:numPr>
          <w:ilvl w:val="0"/>
          <w:numId w:val="2"/>
        </w:numPr>
        <w:spacing w:before="40" w:after="40"/>
      </w:pPr>
      <w:r>
        <w:rPr>
          <w:rFonts w:ascii="Arial" w:cs="Arial" w:eastAsia="Arial" w:hAnsi="Arial"/>
          <w:b w:val="false"/>
          <w:bCs w:val="false"/>
          <w:color w:val="222222"/>
          <w:sz w:val="22"/>
          <w:szCs w:val="22"/>
        </w:rPr>
        <w:t xml:space="preserve">Redis — Caching layer for frequently queried CVE data.</w:t>
      </w:r>
    </w:p>
    <w:p>
      <w:pPr>
        <w:pStyle w:val="ListParagraph"/>
        <w:numPr>
          <w:ilvl w:val="0"/>
          <w:numId w:val="2"/>
        </w:numPr>
        <w:spacing w:before="40" w:after="40"/>
      </w:pPr>
      <w:r>
        <w:rPr>
          <w:rFonts w:ascii="Arial" w:cs="Arial" w:eastAsia="Arial" w:hAnsi="Arial"/>
          <w:b w:val="false"/>
          <w:bCs w:val="false"/>
          <w:color w:val="222222"/>
          <w:sz w:val="22"/>
          <w:szCs w:val="22"/>
        </w:rPr>
        <w:t xml:space="preserve">JWT — Authentication tokens for CNA and national body users.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6.3 Frontend</w:t>
      </w:r>
    </w:p>
    <w:p>
      <w:pPr>
        <w:pStyle w:val="ListParagraph"/>
        <w:numPr>
          <w:ilvl w:val="0"/>
          <w:numId w:val="2"/>
        </w:numPr>
        <w:spacing w:before="40" w:after="40"/>
      </w:pPr>
      <w:r>
        <w:rPr>
          <w:rFonts w:ascii="Arial" w:cs="Arial" w:eastAsia="Arial" w:hAnsi="Arial"/>
          <w:b w:val="false"/>
          <w:bCs w:val="false"/>
          <w:color w:val="222222"/>
          <w:sz w:val="22"/>
          <w:szCs w:val="22"/>
        </w:rPr>
        <w:t xml:space="preserve">React 18+ — Web dashboard.</w:t>
      </w:r>
    </w:p>
    <w:p>
      <w:pPr>
        <w:pStyle w:val="ListParagraph"/>
        <w:numPr>
          <w:ilvl w:val="0"/>
          <w:numId w:val="2"/>
        </w:numPr>
        <w:spacing w:before="40" w:after="40"/>
      </w:pPr>
      <w:r>
        <w:rPr>
          <w:rFonts w:ascii="Arial" w:cs="Arial" w:eastAsia="Arial" w:hAnsi="Arial"/>
          <w:b w:val="false"/>
          <w:bCs w:val="false"/>
          <w:color w:val="222222"/>
          <w:sz w:val="22"/>
          <w:szCs w:val="22"/>
        </w:rPr>
        <w:t xml:space="preserve">REST API consumption for all blockchain interactions.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6.4 Infrastructure</w:t>
      </w:r>
    </w:p>
    <w:p>
      <w:pPr>
        <w:pStyle w:val="ListParagraph"/>
        <w:numPr>
          <w:ilvl w:val="0"/>
          <w:numId w:val="2"/>
        </w:numPr>
        <w:spacing w:before="40" w:after="40"/>
      </w:pPr>
      <w:r>
        <w:rPr>
          <w:rFonts w:ascii="Arial" w:cs="Arial" w:eastAsia="Arial" w:hAnsi="Arial"/>
          <w:b w:val="false"/>
          <w:bCs w:val="false"/>
          <w:color w:val="222222"/>
          <w:sz w:val="22"/>
          <w:szCs w:val="22"/>
        </w:rPr>
        <w:t xml:space="preserve">Ubuntu 22.04 — Development and production OS.</w:t>
      </w:r>
    </w:p>
    <w:p>
      <w:pPr>
        <w:pStyle w:val="ListParagraph"/>
        <w:numPr>
          <w:ilvl w:val="0"/>
          <w:numId w:val="2"/>
        </w:numPr>
        <w:spacing w:before="40" w:after="40"/>
      </w:pPr>
      <w:r>
        <w:rPr>
          <w:rFonts w:ascii="Arial" w:cs="Arial" w:eastAsia="Arial" w:hAnsi="Arial"/>
          <w:b w:val="false"/>
          <w:bCs w:val="false"/>
          <w:color w:val="222222"/>
          <w:sz w:val="22"/>
          <w:szCs w:val="22"/>
        </w:rPr>
        <w:t xml:space="preserve">Kubernetes 1.24+ — Production container orchestration.</w:t>
      </w:r>
    </w:p>
    <w:p>
      <w:pPr>
        <w:pStyle w:val="ListParagraph"/>
        <w:numPr>
          <w:ilvl w:val="0"/>
          <w:numId w:val="2"/>
        </w:numPr>
        <w:spacing w:before="40" w:after="40"/>
      </w:pPr>
      <w:r>
        <w:rPr>
          <w:rFonts w:ascii="Arial" w:cs="Arial" w:eastAsia="Arial" w:hAnsi="Arial"/>
          <w:b w:val="false"/>
          <w:bCs w:val="false"/>
          <w:color w:val="222222"/>
          <w:sz w:val="22"/>
          <w:szCs w:val="22"/>
        </w:rPr>
        <w:t xml:space="preserve">AWS EKS — Cloud hosting for the Fabric network and API.</w:t>
      </w:r>
    </w:p>
    <w:p>
      <w:pPr>
        <w:pStyle w:val="ListParagraph"/>
        <w:numPr>
          <w:ilvl w:val="0"/>
          <w:numId w:val="2"/>
        </w:numPr>
        <w:spacing w:before="40" w:after="40"/>
      </w:pPr>
      <w:r>
        <w:rPr>
          <w:rFonts w:ascii="Arial" w:cs="Arial" w:eastAsia="Arial" w:hAnsi="Arial"/>
          <w:b w:val="false"/>
          <w:bCs w:val="false"/>
          <w:color w:val="222222"/>
          <w:sz w:val="22"/>
          <w:szCs w:val="22"/>
        </w:rPr>
        <w:t xml:space="preserve">GitHub Actions — CI/CD pipeline for automated testing and deployment.</w:t>
      </w:r>
    </w:p>
    <w:p>
      <w:pPr>
        <w:pStyle w:val="ListParagraph"/>
        <w:numPr>
          <w:ilvl w:val="0"/>
          <w:numId w:val="2"/>
        </w:numPr>
        <w:spacing w:before="40" w:after="40"/>
      </w:pPr>
      <w:r>
        <w:rPr>
          <w:rFonts w:ascii="Arial" w:cs="Arial" w:eastAsia="Arial" w:hAnsi="Arial"/>
          <w:b w:val="false"/>
          <w:bCs w:val="false"/>
          <w:color w:val="222222"/>
          <w:sz w:val="22"/>
          <w:szCs w:val="22"/>
        </w:rPr>
        <w:t xml:space="preserve">Prometheus — Metrics collection for network health monitoring.</w:t>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7. Blockchain Network Design</w:t>
      </w:r>
    </w:p>
    <w:p>
      <w:pPr>
        <w:spacing w:before="60" w:after="100"/>
      </w:pPr>
      <w:r>
        <w:rPr>
          <w:rFonts w:ascii="Arial" w:cs="Arial" w:eastAsia="Arial" w:hAnsi="Arial"/>
          <w:color w:val="222222"/>
          <w:sz w:val="22"/>
          <w:szCs w:val="22"/>
        </w:rPr>
        <w:t xml:space="preserve">The Hyperledger Fabric network is designed to mirror a real-world CVE consortium. The network has the following organizational participants:</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CNA Organization 1 — Represents a software vendor CNA (e.g., a hypothetical major tech company).</w:t>
      </w:r>
    </w:p>
    <w:p>
      <w:pPr>
        <w:pStyle w:val="ListParagraph"/>
        <w:numPr>
          <w:ilvl w:val="0"/>
          <w:numId w:val="2"/>
        </w:numPr>
        <w:spacing w:before="40" w:after="40"/>
      </w:pPr>
      <w:r>
        <w:rPr>
          <w:rFonts w:ascii="Arial" w:cs="Arial" w:eastAsia="Arial" w:hAnsi="Arial"/>
          <w:b w:val="false"/>
          <w:bCs w:val="false"/>
          <w:color w:val="222222"/>
          <w:sz w:val="22"/>
          <w:szCs w:val="22"/>
        </w:rPr>
        <w:t xml:space="preserve">CNA Organization 2 — Represents a security research firm CNA.</w:t>
      </w:r>
    </w:p>
    <w:p>
      <w:pPr>
        <w:pStyle w:val="ListParagraph"/>
        <w:numPr>
          <w:ilvl w:val="0"/>
          <w:numId w:val="2"/>
        </w:numPr>
        <w:spacing w:before="40" w:after="40"/>
      </w:pPr>
      <w:r>
        <w:rPr>
          <w:rFonts w:ascii="Arial" w:cs="Arial" w:eastAsia="Arial" w:hAnsi="Arial"/>
          <w:b w:val="false"/>
          <w:bCs w:val="false"/>
          <w:color w:val="222222"/>
          <w:sz w:val="22"/>
          <w:szCs w:val="22"/>
        </w:rPr>
        <w:t xml:space="preserve">National Body Organization — Represents a government cybersecurity agency.</w:t>
      </w:r>
    </w:p>
    <w:p>
      <w:pPr>
        <w:pStyle w:val="ListParagraph"/>
        <w:numPr>
          <w:ilvl w:val="0"/>
          <w:numId w:val="2"/>
        </w:numPr>
        <w:spacing w:before="40" w:after="40"/>
      </w:pPr>
      <w:r>
        <w:rPr>
          <w:rFonts w:ascii="Arial" w:cs="Arial" w:eastAsia="Arial" w:hAnsi="Arial"/>
          <w:b w:val="false"/>
          <w:bCs w:val="false"/>
          <w:color w:val="222222"/>
          <w:sz w:val="22"/>
          <w:szCs w:val="22"/>
        </w:rPr>
        <w:t xml:space="preserve">Orderer Organization — Manages block ordering and consensus (using Raft).</w:t>
      </w:r>
    </w:p>
    <w:p>
      <w:pPr>
        <w:spacing w:before="60" w:after="60"/>
      </w:pPr>
      <w:r>
        <w:t xml:space="preserve"/>
      </w:r>
    </w:p>
    <w:p>
      <w:pPr>
        <w:spacing w:before="60" w:after="100"/>
      </w:pPr>
      <w:r>
        <w:rPr>
          <w:rFonts w:ascii="Arial" w:cs="Arial" w:eastAsia="Arial" w:hAnsi="Arial"/>
          <w:color w:val="222222"/>
          <w:sz w:val="22"/>
          <w:szCs w:val="22"/>
        </w:rPr>
        <w:t xml:space="preserve">The network uses two channels:</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Public Channel — All organizations are members. Contains published CVE records visible to everyone.</w:t>
      </w:r>
    </w:p>
    <w:p>
      <w:pPr>
        <w:pStyle w:val="ListParagraph"/>
        <w:numPr>
          <w:ilvl w:val="0"/>
          <w:numId w:val="2"/>
        </w:numPr>
        <w:spacing w:before="40" w:after="40"/>
      </w:pPr>
      <w:r>
        <w:rPr>
          <w:rFonts w:ascii="Arial" w:cs="Arial" w:eastAsia="Arial" w:hAnsi="Arial"/>
          <w:b w:val="false"/>
          <w:bCs w:val="false"/>
          <w:color w:val="222222"/>
          <w:sz w:val="22"/>
          <w:szCs w:val="22"/>
        </w:rPr>
        <w:t xml:space="preserve">Consortium Channel — Only CNAs and national bodies. Contains draft, embargoed, and under-review CVEs as well as governance voting records.</w:t>
      </w:r>
    </w:p>
    <w:p>
      <w:pPr>
        <w:spacing w:before="60" w:after="60"/>
      </w:pPr>
      <w:r>
        <w:t xml:space="preserve"/>
      </w:r>
    </w:p>
    <w:p>
      <w:pPr>
        <w:spacing w:before="60" w:after="100"/>
      </w:pPr>
      <w:r>
        <w:rPr>
          <w:rFonts w:ascii="Arial" w:cs="Arial" w:eastAsia="Arial" w:hAnsi="Arial"/>
          <w:color w:val="222222"/>
          <w:sz w:val="22"/>
          <w:szCs w:val="22"/>
        </w:rPr>
        <w:t xml:space="preserve">Private Data Collections are used to store sensitive CVE details during the embargo period. Only the submitting CNA and national body peers can read the private data until embargo expiry, at which point the data is promoted to the public channel.</w:t>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8. Security Considerations</w:t>
      </w:r>
    </w:p>
    <w:p>
      <w:pPr>
        <w:pStyle w:val="ListParagraph"/>
        <w:numPr>
          <w:ilvl w:val="0"/>
          <w:numId w:val="2"/>
        </w:numPr>
        <w:spacing w:before="40" w:after="40"/>
      </w:pPr>
      <w:r>
        <w:rPr>
          <w:rFonts w:ascii="Arial" w:cs="Arial" w:eastAsia="Arial" w:hAnsi="Arial"/>
          <w:b w:val="false"/>
          <w:bCs w:val="false"/>
          <w:color w:val="222222"/>
          <w:sz w:val="22"/>
          <w:szCs w:val="22"/>
        </w:rPr>
        <w:t xml:space="preserve">All Fabric network communication is TLS-encrypted between peers, orderers, and clients.</w:t>
      </w:r>
    </w:p>
    <w:p>
      <w:pPr>
        <w:pStyle w:val="ListParagraph"/>
        <w:numPr>
          <w:ilvl w:val="0"/>
          <w:numId w:val="2"/>
        </w:numPr>
        <w:spacing w:before="40" w:after="40"/>
      </w:pPr>
      <w:r>
        <w:rPr>
          <w:rFonts w:ascii="Arial" w:cs="Arial" w:eastAsia="Arial" w:hAnsi="Arial"/>
          <w:b w:val="false"/>
          <w:bCs w:val="false"/>
          <w:color w:val="222222"/>
          <w:sz w:val="22"/>
          <w:szCs w:val="22"/>
        </w:rPr>
        <w:t xml:space="preserve">Identity management is handled by Fabric's Certificate Authority (CA). Each organization has its own CA issuing certificates to its members.</w:t>
      </w:r>
    </w:p>
    <w:p>
      <w:pPr>
        <w:pStyle w:val="ListParagraph"/>
        <w:numPr>
          <w:ilvl w:val="0"/>
          <w:numId w:val="2"/>
        </w:numPr>
        <w:spacing w:before="40" w:after="40"/>
      </w:pPr>
      <w:r>
        <w:rPr>
          <w:rFonts w:ascii="Arial" w:cs="Arial" w:eastAsia="Arial" w:hAnsi="Arial"/>
          <w:b w:val="false"/>
          <w:bCs w:val="false"/>
          <w:color w:val="222222"/>
          <w:sz w:val="22"/>
          <w:szCs w:val="22"/>
        </w:rPr>
        <w:t xml:space="preserve">The REST API validates JWT tokens on all write operations and verifies the caller's Fabric MSP identity.</w:t>
      </w:r>
    </w:p>
    <w:p>
      <w:pPr>
        <w:pStyle w:val="ListParagraph"/>
        <w:numPr>
          <w:ilvl w:val="0"/>
          <w:numId w:val="2"/>
        </w:numPr>
        <w:spacing w:before="40" w:after="40"/>
      </w:pPr>
      <w:r>
        <w:rPr>
          <w:rFonts w:ascii="Arial" w:cs="Arial" w:eastAsia="Arial" w:hAnsi="Arial"/>
          <w:b w:val="false"/>
          <w:bCs w:val="false"/>
          <w:color w:val="222222"/>
          <w:sz w:val="22"/>
          <w:szCs w:val="22"/>
        </w:rPr>
        <w:t xml:space="preserve">Embargo enforcement is done at the chaincode level — no API-level workaround can expose embargoed data.</w:t>
      </w:r>
    </w:p>
    <w:p>
      <w:pPr>
        <w:pStyle w:val="ListParagraph"/>
        <w:numPr>
          <w:ilvl w:val="0"/>
          <w:numId w:val="2"/>
        </w:numPr>
        <w:spacing w:before="40" w:after="40"/>
      </w:pPr>
      <w:r>
        <w:rPr>
          <w:rFonts w:ascii="Arial" w:cs="Arial" w:eastAsia="Arial" w:hAnsi="Arial"/>
          <w:b w:val="false"/>
          <w:bCs w:val="false"/>
          <w:color w:val="222222"/>
          <w:sz w:val="22"/>
          <w:szCs w:val="22"/>
        </w:rPr>
        <w:t xml:space="preserve">All chaincode functions have explicit access control checks; unauthorized calls are rejected with an error logged on-chain.</w:t>
      </w:r>
    </w:p>
    <w:p>
      <w:pPr>
        <w:pStyle w:val="ListParagraph"/>
        <w:numPr>
          <w:ilvl w:val="0"/>
          <w:numId w:val="2"/>
        </w:numPr>
        <w:spacing w:before="40" w:after="40"/>
      </w:pPr>
      <w:r>
        <w:rPr>
          <w:rFonts w:ascii="Arial" w:cs="Arial" w:eastAsia="Arial" w:hAnsi="Arial"/>
          <w:b w:val="false"/>
          <w:bCs w:val="false"/>
          <w:color w:val="222222"/>
          <w:sz w:val="22"/>
          <w:szCs w:val="22"/>
        </w:rPr>
        <w:t xml:space="preserve">The PostgreSQL database stores no sensitive embargoed data — it only caches published records.</w:t>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9. Expected Outcomes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9.1 Functional Deliverables</w:t>
      </w:r>
    </w:p>
    <w:p>
      <w:pPr>
        <w:pStyle w:val="ListParagraph"/>
        <w:numPr>
          <w:ilvl w:val="0"/>
          <w:numId w:val="2"/>
        </w:numPr>
        <w:spacing w:before="40" w:after="40"/>
      </w:pPr>
      <w:r>
        <w:rPr>
          <w:rFonts w:ascii="Arial" w:cs="Arial" w:eastAsia="Arial" w:hAnsi="Arial"/>
          <w:b w:val="false"/>
          <w:bCs w:val="false"/>
          <w:color w:val="222222"/>
          <w:sz w:val="22"/>
          <w:szCs w:val="22"/>
        </w:rPr>
        <w:t xml:space="preserve">A running multi-org Hyperledger Fabric network with at least three organizational participants.</w:t>
      </w:r>
    </w:p>
    <w:p>
      <w:pPr>
        <w:pStyle w:val="ListParagraph"/>
        <w:numPr>
          <w:ilvl w:val="0"/>
          <w:numId w:val="2"/>
        </w:numPr>
        <w:spacing w:before="40" w:after="40"/>
      </w:pPr>
      <w:r>
        <w:rPr>
          <w:rFonts w:ascii="Arial" w:cs="Arial" w:eastAsia="Arial" w:hAnsi="Arial"/>
          <w:b w:val="false"/>
          <w:bCs w:val="false"/>
          <w:color w:val="222222"/>
          <w:sz w:val="22"/>
          <w:szCs w:val="22"/>
        </w:rPr>
        <w:t xml:space="preserve">Go chaincode implementing the full CVE schema, lifecycle state machine, RBAC, and governance voting.</w:t>
      </w:r>
    </w:p>
    <w:p>
      <w:pPr>
        <w:pStyle w:val="ListParagraph"/>
        <w:numPr>
          <w:ilvl w:val="0"/>
          <w:numId w:val="2"/>
        </w:numPr>
        <w:spacing w:before="40" w:after="40"/>
      </w:pPr>
      <w:r>
        <w:rPr>
          <w:rFonts w:ascii="Arial" w:cs="Arial" w:eastAsia="Arial" w:hAnsi="Arial"/>
          <w:b w:val="false"/>
          <w:bCs w:val="false"/>
          <w:color w:val="222222"/>
          <w:sz w:val="22"/>
          <w:szCs w:val="22"/>
        </w:rPr>
        <w:t xml:space="preserve">A Node.js REST API exposing CVE submission, querying, governance, and NVD sync endpoints.</w:t>
      </w:r>
    </w:p>
    <w:p>
      <w:pPr>
        <w:pStyle w:val="ListParagraph"/>
        <w:numPr>
          <w:ilvl w:val="0"/>
          <w:numId w:val="2"/>
        </w:numPr>
        <w:spacing w:before="40" w:after="40"/>
      </w:pPr>
      <w:r>
        <w:rPr>
          <w:rFonts w:ascii="Arial" w:cs="Arial" w:eastAsia="Arial" w:hAnsi="Arial"/>
          <w:b w:val="false"/>
          <w:bCs w:val="false"/>
          <w:color w:val="222222"/>
          <w:sz w:val="22"/>
          <w:szCs w:val="22"/>
        </w:rPr>
        <w:t xml:space="preserve">A React dashboard covering CVE search, submission, timeline visualization, and governance voting.</w:t>
      </w:r>
    </w:p>
    <w:p>
      <w:pPr>
        <w:pStyle w:val="ListParagraph"/>
        <w:numPr>
          <w:ilvl w:val="0"/>
          <w:numId w:val="2"/>
        </w:numPr>
        <w:spacing w:before="40" w:after="40"/>
      </w:pPr>
      <w:r>
        <w:rPr>
          <w:rFonts w:ascii="Arial" w:cs="Arial" w:eastAsia="Arial" w:hAnsi="Arial"/>
          <w:b w:val="false"/>
          <w:bCs w:val="false"/>
          <w:color w:val="222222"/>
          <w:sz w:val="22"/>
          <w:szCs w:val="22"/>
        </w:rPr>
        <w:t xml:space="preserve">An event-driven synchronization mechanism that emits CVE lifecycle events to off-chain subscribers.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9.2 Quality Goals</w:t>
      </w:r>
    </w:p>
    <w:p>
      <w:pPr>
        <w:pStyle w:val="ListParagraph"/>
        <w:numPr>
          <w:ilvl w:val="0"/>
          <w:numId w:val="2"/>
        </w:numPr>
        <w:spacing w:before="40" w:after="40"/>
      </w:pPr>
      <w:r>
        <w:rPr>
          <w:rFonts w:ascii="Arial" w:cs="Arial" w:eastAsia="Arial" w:hAnsi="Arial"/>
          <w:b w:val="false"/>
          <w:bCs w:val="false"/>
          <w:color w:val="222222"/>
          <w:sz w:val="22"/>
          <w:szCs w:val="22"/>
        </w:rPr>
        <w:t xml:space="preserve">All state transitions must be enforced exclusively by chaincode — no state change should be possible through a direct database edit.</w:t>
      </w:r>
    </w:p>
    <w:p>
      <w:pPr>
        <w:pStyle w:val="ListParagraph"/>
        <w:numPr>
          <w:ilvl w:val="0"/>
          <w:numId w:val="2"/>
        </w:numPr>
        <w:spacing w:before="40" w:after="40"/>
      </w:pPr>
      <w:r>
        <w:rPr>
          <w:rFonts w:ascii="Arial" w:cs="Arial" w:eastAsia="Arial" w:hAnsi="Arial"/>
          <w:b w:val="false"/>
          <w:bCs w:val="false"/>
          <w:color w:val="222222"/>
          <w:sz w:val="22"/>
          <w:szCs w:val="22"/>
        </w:rPr>
        <w:t xml:space="preserve">The embargo mechanism must be cryptographically sound, not just a UI-level flag.</w:t>
      </w:r>
    </w:p>
    <w:p>
      <w:pPr>
        <w:pStyle w:val="ListParagraph"/>
        <w:numPr>
          <w:ilvl w:val="0"/>
          <w:numId w:val="2"/>
        </w:numPr>
        <w:spacing w:before="40" w:after="40"/>
      </w:pPr>
      <w:r>
        <w:rPr>
          <w:rFonts w:ascii="Arial" w:cs="Arial" w:eastAsia="Arial" w:hAnsi="Arial"/>
          <w:b w:val="false"/>
          <w:bCs w:val="false"/>
          <w:color w:val="222222"/>
          <w:sz w:val="22"/>
          <w:szCs w:val="22"/>
        </w:rPr>
        <w:t xml:space="preserve">The public API must be queryable without authentication and return results within acceptable response times.</w:t>
      </w:r>
    </w:p>
    <w:p>
      <w:pPr>
        <w:pStyle w:val="ListParagraph"/>
        <w:numPr>
          <w:ilvl w:val="0"/>
          <w:numId w:val="2"/>
        </w:numPr>
        <w:spacing w:before="40" w:after="40"/>
      </w:pPr>
      <w:r>
        <w:rPr>
          <w:rFonts w:ascii="Arial" w:cs="Arial" w:eastAsia="Arial" w:hAnsi="Arial"/>
          <w:b w:val="false"/>
          <w:bCs w:val="false"/>
          <w:color w:val="222222"/>
          <w:sz w:val="22"/>
          <w:szCs w:val="22"/>
        </w:rPr>
        <w:t xml:space="preserve">Governance votes must be tamper-proof — once cast, a vote cannot be altered even by the submitting organization.</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9.3 Research Value</w:t>
      </w:r>
    </w:p>
    <w:p>
      <w:pPr>
        <w:spacing w:before="60" w:after="100"/>
      </w:pPr>
      <w:r>
        <w:rPr>
          <w:rFonts w:ascii="Arial" w:cs="Arial" w:eastAsia="Arial" w:hAnsi="Arial"/>
          <w:color w:val="222222"/>
          <w:sz w:val="22"/>
          <w:szCs w:val="22"/>
        </w:rPr>
        <w:t xml:space="preserve">This project produces a novel academic contribution: a practical implementation of decentralized vulnerability coordination that addresses documented limitations in the MITRE/NVD ecosystem. The platform demonstrates that blockchain governance models can be applied to real-world cybersecurity infrastructure, and the design patterns (RBAC on Fabric, embargoed private data, DAO voting) are independently publishable as technical contributions.</w:t>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10. Out of Scope</w:t>
      </w:r>
    </w:p>
    <w:p>
      <w:pPr>
        <w:spacing w:before="60" w:after="100"/>
      </w:pPr>
      <w:r>
        <w:rPr>
          <w:rFonts w:ascii="Arial" w:cs="Arial" w:eastAsia="Arial" w:hAnsi="Arial"/>
          <w:color w:val="222222"/>
          <w:sz w:val="22"/>
          <w:szCs w:val="22"/>
        </w:rPr>
        <w:t xml:space="preserve">The following are explicitly out of scope for this project:</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Integration with the actual MITRE CVE database or real NVD data feeds.</w:t>
      </w:r>
    </w:p>
    <w:p>
      <w:pPr>
        <w:pStyle w:val="ListParagraph"/>
        <w:numPr>
          <w:ilvl w:val="0"/>
          <w:numId w:val="2"/>
        </w:numPr>
        <w:spacing w:before="40" w:after="40"/>
      </w:pPr>
      <w:r>
        <w:rPr>
          <w:rFonts w:ascii="Arial" w:cs="Arial" w:eastAsia="Arial" w:hAnsi="Arial"/>
          <w:b w:val="false"/>
          <w:bCs w:val="false"/>
          <w:color w:val="222222"/>
          <w:sz w:val="22"/>
          <w:szCs w:val="22"/>
        </w:rPr>
        <w:t xml:space="preserve">Mobile application development.</w:t>
      </w:r>
    </w:p>
    <w:p>
      <w:pPr>
        <w:pStyle w:val="ListParagraph"/>
        <w:numPr>
          <w:ilvl w:val="0"/>
          <w:numId w:val="2"/>
        </w:numPr>
        <w:spacing w:before="40" w:after="40"/>
      </w:pPr>
      <w:r>
        <w:rPr>
          <w:rFonts w:ascii="Arial" w:cs="Arial" w:eastAsia="Arial" w:hAnsi="Arial"/>
          <w:b w:val="false"/>
          <w:bCs w:val="false"/>
          <w:color w:val="222222"/>
          <w:sz w:val="22"/>
          <w:szCs w:val="22"/>
        </w:rPr>
        <w:t xml:space="preserve">Multi-language internationalization of the dashboard.</w:t>
      </w:r>
    </w:p>
    <w:p>
      <w:pPr>
        <w:pStyle w:val="ListParagraph"/>
        <w:numPr>
          <w:ilvl w:val="0"/>
          <w:numId w:val="2"/>
        </w:numPr>
        <w:spacing w:before="40" w:after="40"/>
      </w:pPr>
      <w:r>
        <w:rPr>
          <w:rFonts w:ascii="Arial" w:cs="Arial" w:eastAsia="Arial" w:hAnsi="Arial"/>
          <w:b w:val="false"/>
          <w:bCs w:val="false"/>
          <w:color w:val="222222"/>
          <w:sz w:val="22"/>
          <w:szCs w:val="22"/>
        </w:rPr>
        <w:t xml:space="preserve">Real-world CA integration (the project uses a self-managed Fabric CA for all certificates).</w:t>
      </w:r>
    </w:p>
    <w:p>
      <w:pPr>
        <w:pStyle w:val="ListParagraph"/>
        <w:numPr>
          <w:ilvl w:val="0"/>
          <w:numId w:val="2"/>
        </w:numPr>
        <w:spacing w:before="40" w:after="40"/>
      </w:pPr>
      <w:r>
        <w:rPr>
          <w:rFonts w:ascii="Arial" w:cs="Arial" w:eastAsia="Arial" w:hAnsi="Arial"/>
          <w:b w:val="false"/>
          <w:bCs w:val="false"/>
          <w:color w:val="222222"/>
          <w:sz w:val="22"/>
          <w:szCs w:val="22"/>
        </w:rPr>
        <w:t xml:space="preserve">CVSS v4.0 support — the platform implements CVSS v3.1 only.</w:t>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11. Development Timeline</w:t>
      </w:r>
    </w:p>
    <w:p>
      <w:pPr>
        <w:spacing w:before="60" w:after="100"/>
      </w:pPr>
      <w:r>
        <w:rPr>
          <w:rFonts w:ascii="Arial" w:cs="Arial" w:eastAsia="Arial" w:hAnsi="Arial"/>
          <w:color w:val="222222"/>
          <w:sz w:val="22"/>
          <w:szCs w:val="22"/>
        </w:rPr>
        <w:t xml:space="preserve">The project is planned across 6 months with the following phased milestones:</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Month 1 — Fabric network setup, multi-org MSP configuration, basic peer/orderer deployment, and local development environment.</w:t>
      </w:r>
    </w:p>
    <w:p>
      <w:pPr>
        <w:pStyle w:val="ListParagraph"/>
        <w:numPr>
          <w:ilvl w:val="0"/>
          <w:numId w:val="2"/>
        </w:numPr>
        <w:spacing w:before="40" w:after="40"/>
      </w:pPr>
      <w:r>
        <w:rPr>
          <w:rFonts w:ascii="Arial" w:cs="Arial" w:eastAsia="Arial" w:hAnsi="Arial"/>
          <w:b w:val="false"/>
          <w:bCs w:val="false"/>
          <w:color w:val="222222"/>
          <w:sz w:val="22"/>
          <w:szCs w:val="22"/>
        </w:rPr>
        <w:t xml:space="preserve">Month 2 — Go chaincode development: CVE schema, lifecycle state machine, RBAC enforcement, and unit tests.</w:t>
      </w:r>
    </w:p>
    <w:p>
      <w:pPr>
        <w:pStyle w:val="ListParagraph"/>
        <w:numPr>
          <w:ilvl w:val="0"/>
          <w:numId w:val="2"/>
        </w:numPr>
        <w:spacing w:before="40" w:after="40"/>
      </w:pPr>
      <w:r>
        <w:rPr>
          <w:rFonts w:ascii="Arial" w:cs="Arial" w:eastAsia="Arial" w:hAnsi="Arial"/>
          <w:b w:val="false"/>
          <w:bCs w:val="false"/>
          <w:color w:val="222222"/>
          <w:sz w:val="22"/>
          <w:szCs w:val="22"/>
        </w:rPr>
        <w:t xml:space="preserve">Month 3 — Node.js REST API: Fabric SDK integration, all CRUD endpoints, JWT authentication, PostgreSQL schema.</w:t>
      </w:r>
    </w:p>
    <w:p>
      <w:pPr>
        <w:pStyle w:val="ListParagraph"/>
        <w:numPr>
          <w:ilvl w:val="0"/>
          <w:numId w:val="2"/>
        </w:numPr>
        <w:spacing w:before="40" w:after="40"/>
      </w:pPr>
      <w:r>
        <w:rPr>
          <w:rFonts w:ascii="Arial" w:cs="Arial" w:eastAsia="Arial" w:hAnsi="Arial"/>
          <w:b w:val="false"/>
          <w:bCs w:val="false"/>
          <w:color w:val="222222"/>
          <w:sz w:val="22"/>
          <w:szCs w:val="22"/>
        </w:rPr>
        <w:t xml:space="preserve">Month 4 — React dashboard: CVE search, submission form, status tracker, and timeline visualization.</w:t>
      </w:r>
    </w:p>
    <w:p>
      <w:pPr>
        <w:pStyle w:val="ListParagraph"/>
        <w:numPr>
          <w:ilvl w:val="0"/>
          <w:numId w:val="2"/>
        </w:numPr>
        <w:spacing w:before="40" w:after="40"/>
      </w:pPr>
      <w:r>
        <w:rPr>
          <w:rFonts w:ascii="Arial" w:cs="Arial" w:eastAsia="Arial" w:hAnsi="Arial"/>
          <w:b w:val="false"/>
          <w:bCs w:val="false"/>
          <w:color w:val="222222"/>
          <w:sz w:val="22"/>
          <w:szCs w:val="22"/>
        </w:rPr>
        <w:t xml:space="preserve">Month 5 — Governance voting module (both chaincode and UI), embargo management, NVD event sync, and Redis caching.</w:t>
      </w:r>
    </w:p>
    <w:p>
      <w:pPr>
        <w:pStyle w:val="ListParagraph"/>
        <w:numPr>
          <w:ilvl w:val="0"/>
          <w:numId w:val="2"/>
        </w:numPr>
        <w:spacing w:before="40" w:after="40"/>
      </w:pPr>
      <w:r>
        <w:rPr>
          <w:rFonts w:ascii="Arial" w:cs="Arial" w:eastAsia="Arial" w:hAnsi="Arial"/>
          <w:b w:val="false"/>
          <w:bCs w:val="false"/>
          <w:color w:val="222222"/>
          <w:sz w:val="22"/>
          <w:szCs w:val="22"/>
        </w:rPr>
        <w:t xml:space="preserve">Month 6 — Kubernetes deployment on AWS EKS, CI/CD pipeline, security audit, documentation, and research paper draft.</w:t>
      </w:r>
    </w:p>
    <w:p>
      <w:pPr>
        <w:spacing w:before="60" w:after="60"/>
      </w:pPr>
      <w:r>
        <w:t xml:space="preserve"/>
      </w:r>
    </w:p>
    <w:p>
      <w:pPr>
        <w:pStyle w:val="Heading1"/>
        <w:pBdr>
          <w:bottom w:val="single" w:color="2E75B6" w:sz="4" w:space="4"/>
        </w:pBdr>
        <w:spacing w:before="360" w:after="120"/>
      </w:pPr>
      <w:r>
        <w:rPr>
          <w:rFonts w:ascii="Arial" w:cs="Arial" w:eastAsia="Arial" w:hAnsi="Arial"/>
          <w:b/>
          <w:bCs/>
          <w:color w:val="1E3A5F"/>
          <w:sz w:val="32"/>
          <w:szCs w:val="32"/>
        </w:rPr>
        <w:t xml:space="preserve">12. Glossary</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CVE — Common Vulnerabilities and Exposures. A standardized identifier and record system for publicly known cybersecurity vulnerabilities.</w:t>
      </w:r>
    </w:p>
    <w:p>
      <w:pPr>
        <w:pStyle w:val="ListParagraph"/>
        <w:numPr>
          <w:ilvl w:val="0"/>
          <w:numId w:val="2"/>
        </w:numPr>
        <w:spacing w:before="40" w:after="40"/>
      </w:pPr>
      <w:r>
        <w:rPr>
          <w:rFonts w:ascii="Arial" w:cs="Arial" w:eastAsia="Arial" w:hAnsi="Arial"/>
          <w:b w:val="false"/>
          <w:bCs w:val="false"/>
          <w:color w:val="222222"/>
          <w:sz w:val="22"/>
          <w:szCs w:val="22"/>
        </w:rPr>
        <w:t xml:space="preserve">CNA — CVE Numbering Authority. An organization authorized by MITRE to assign CVE IDs within its scope.</w:t>
      </w:r>
    </w:p>
    <w:p>
      <w:pPr>
        <w:pStyle w:val="ListParagraph"/>
        <w:numPr>
          <w:ilvl w:val="0"/>
          <w:numId w:val="2"/>
        </w:numPr>
        <w:spacing w:before="40" w:after="40"/>
      </w:pPr>
      <w:r>
        <w:rPr>
          <w:rFonts w:ascii="Arial" w:cs="Arial" w:eastAsia="Arial" w:hAnsi="Arial"/>
          <w:b w:val="false"/>
          <w:bCs w:val="false"/>
          <w:color w:val="222222"/>
          <w:sz w:val="22"/>
          <w:szCs w:val="22"/>
        </w:rPr>
        <w:t xml:space="preserve">CVSS — Common Vulnerability Scoring System. A standardized framework for rating the severity of security vulnerabilities on a 0–10 scale.</w:t>
      </w:r>
    </w:p>
    <w:p>
      <w:pPr>
        <w:pStyle w:val="ListParagraph"/>
        <w:numPr>
          <w:ilvl w:val="0"/>
          <w:numId w:val="2"/>
        </w:numPr>
        <w:spacing w:before="40" w:after="40"/>
      </w:pPr>
      <w:r>
        <w:rPr>
          <w:rFonts w:ascii="Arial" w:cs="Arial" w:eastAsia="Arial" w:hAnsi="Arial"/>
          <w:b w:val="false"/>
          <w:bCs w:val="false"/>
          <w:color w:val="222222"/>
          <w:sz w:val="22"/>
          <w:szCs w:val="22"/>
        </w:rPr>
        <w:t xml:space="preserve">NVD — National Vulnerability Database. The US government repository of standards-based vulnerability management data.</w:t>
      </w:r>
    </w:p>
    <w:p>
      <w:pPr>
        <w:pStyle w:val="ListParagraph"/>
        <w:numPr>
          <w:ilvl w:val="0"/>
          <w:numId w:val="2"/>
        </w:numPr>
        <w:spacing w:before="40" w:after="40"/>
      </w:pPr>
      <w:r>
        <w:rPr>
          <w:rFonts w:ascii="Arial" w:cs="Arial" w:eastAsia="Arial" w:hAnsi="Arial"/>
          <w:b w:val="false"/>
          <w:bCs w:val="false"/>
          <w:color w:val="222222"/>
          <w:sz w:val="22"/>
          <w:szCs w:val="22"/>
        </w:rPr>
        <w:t xml:space="preserve">Hyperledger Fabric — An enterprise-grade permissioned blockchain framework hosted by the Linux Foundation.</w:t>
      </w:r>
    </w:p>
    <w:p>
      <w:pPr>
        <w:pStyle w:val="ListParagraph"/>
        <w:numPr>
          <w:ilvl w:val="0"/>
          <w:numId w:val="2"/>
        </w:numPr>
        <w:spacing w:before="40" w:after="40"/>
      </w:pPr>
      <w:r>
        <w:rPr>
          <w:rFonts w:ascii="Arial" w:cs="Arial" w:eastAsia="Arial" w:hAnsi="Arial"/>
          <w:b w:val="false"/>
          <w:bCs w:val="false"/>
          <w:color w:val="222222"/>
          <w:sz w:val="22"/>
          <w:szCs w:val="22"/>
        </w:rPr>
        <w:t xml:space="preserve">Chaincode — Smart contracts in Hyperledger Fabric. Business logic that runs on the blockchain and enforces rules.</w:t>
      </w:r>
    </w:p>
    <w:p>
      <w:pPr>
        <w:pStyle w:val="ListParagraph"/>
        <w:numPr>
          <w:ilvl w:val="0"/>
          <w:numId w:val="2"/>
        </w:numPr>
        <w:spacing w:before="40" w:after="40"/>
      </w:pPr>
      <w:r>
        <w:rPr>
          <w:rFonts w:ascii="Arial" w:cs="Arial" w:eastAsia="Arial" w:hAnsi="Arial"/>
          <w:b w:val="false"/>
          <w:bCs w:val="false"/>
          <w:color w:val="222222"/>
          <w:sz w:val="22"/>
          <w:szCs w:val="22"/>
        </w:rPr>
        <w:t xml:space="preserve">MSP — Membership Service Provider. Fabric's identity management component that defines which certificates represent which organizations.</w:t>
      </w:r>
    </w:p>
    <w:p>
      <w:pPr>
        <w:pStyle w:val="ListParagraph"/>
        <w:numPr>
          <w:ilvl w:val="0"/>
          <w:numId w:val="2"/>
        </w:numPr>
        <w:spacing w:before="40" w:after="40"/>
      </w:pPr>
      <w:r>
        <w:rPr>
          <w:rFonts w:ascii="Arial" w:cs="Arial" w:eastAsia="Arial" w:hAnsi="Arial"/>
          <w:b w:val="false"/>
          <w:bCs w:val="false"/>
          <w:color w:val="222222"/>
          <w:sz w:val="22"/>
          <w:szCs w:val="22"/>
        </w:rPr>
        <w:t xml:space="preserve">DAO — Decentralized Autonomous Organization. A governance model where decisions are made through on-chain voting rather than by a central authority.</w:t>
      </w:r>
    </w:p>
    <w:p>
      <w:pPr>
        <w:pStyle w:val="ListParagraph"/>
        <w:numPr>
          <w:ilvl w:val="0"/>
          <w:numId w:val="2"/>
        </w:numPr>
        <w:spacing w:before="40" w:after="40"/>
      </w:pPr>
      <w:r>
        <w:rPr>
          <w:rFonts w:ascii="Arial" w:cs="Arial" w:eastAsia="Arial" w:hAnsi="Arial"/>
          <w:b w:val="false"/>
          <w:bCs w:val="false"/>
          <w:color w:val="222222"/>
          <w:sz w:val="22"/>
          <w:szCs w:val="22"/>
        </w:rPr>
        <w:t xml:space="preserve">Embargo — A coordinated disclosure period during which a vulnerability's details are kept private to give vendors time to patch.</w:t>
      </w:r>
    </w:p>
    <w:p>
      <w:pPr>
        <w:pStyle w:val="ListParagraph"/>
        <w:numPr>
          <w:ilvl w:val="0"/>
          <w:numId w:val="2"/>
        </w:numPr>
        <w:spacing w:before="40" w:after="40"/>
      </w:pPr>
      <w:r>
        <w:rPr>
          <w:rFonts w:ascii="Arial" w:cs="Arial" w:eastAsia="Arial" w:hAnsi="Arial"/>
          <w:b w:val="false"/>
          <w:bCs w:val="false"/>
          <w:color w:val="222222"/>
          <w:sz w:val="22"/>
          <w:szCs w:val="22"/>
        </w:rPr>
        <w:t xml:space="preserve">Orderer — A Fabric network component responsible for ordering transactions into blocks and ensuring consistency across peers.</w:t>
      </w:r>
    </w:p>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AAAAAA"/>
        <w:sz w:val="16"/>
        <w:szCs w:val="16"/>
      </w:rPr>
      <w:t xml:space="preserve">Confidential — D23DCS153 | CHARUSAT University 2025–26  </w:t>
    </w:r>
    <w:r>
      <w:rPr>
        <w:rFonts w:ascii="Arial" w:cs="Arial" w:eastAsia="Arial" w:hAnsi="Arial"/>
        <w:color w:val="AAAAAA"/>
        <w:sz w:val="16"/>
        <w:szCs w:val="16"/>
      </w:rPr>
      <w:t xml:space="preserve">PRD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777777"/>
        <w:sz w:val="18"/>
        <w:szCs w:val="18"/>
      </w:rPr>
      <w:t xml:space="preserve">Decentralized CVE Management Platform</w:t>
    </w:r>
    <w:r>
      <w:rPr>
        <w:rFonts w:ascii="Arial" w:cs="Arial" w:eastAsia="Arial" w:hAnsi="Arial"/>
        <w:color w:val="AAAAAA"/>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2026-03-17T09:17:12.681Z</dcterms:created>
  <dcterms:modified xsi:type="dcterms:W3CDTF">2026-03-17T09:17:12.682Z</dcterms:modified>
</cp:coreProperties>
</file>

<file path=docProps/custom.xml><?xml version="1.0" encoding="utf-8"?>
<Properties xmlns="http://schemas.openxmlformats.org/officeDocument/2006/custom-properties" xmlns:vt="http://schemas.openxmlformats.org/officeDocument/2006/docPropsVTypes"/>
</file>