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Vision</w:t>
      </w:r>
    </w:p>
    <w:p>
      <w:pPr>
        <w:pStyle w:val="Heading2"/>
      </w:pPr>
      <w:r>
        <w:t>Сервис для обучения молодежи финансовой грамотности</w:t>
      </w:r>
    </w:p>
    <w:p>
      <w:pPr>
        <w:pStyle w:val="Heading3"/>
      </w:pPr>
      <w:r>
        <w:t>Problem statement</w:t>
      </w:r>
    </w:p>
    <w:p>
      <w:r>
        <w:t>На рынке наблюдается низкий уровень финансовой грамотности среди молодежи, что выражается в отсутствии базовых знаний о деньгах, финансовой безответственности, импульсивных тратах, отсутствии навыков бюджетирования, страхе перед инвестициями, склонности к накоплению долгов и кредитов, а также отсутствии осознанных финансовых целей. Существующие решения (банковские продукты и образовательные курсы) не обеспечивают в достаточной степени простой, интерактивный и адаптированный под молодежь формат обучения, ориентированный на формирование устойчивых финансовых привычек. Требуется создание онлайн-платформы, которая позволит в структурированном и мотивирующем формате обучать молодежь управлению личными финансами и применять полученные знания на практике.</w:t>
      </w:r>
    </w:p>
    <w:p>
      <w:pPr>
        <w:pStyle w:val="Heading3"/>
      </w:pPr>
      <w:r>
        <w:t>Business goals</w:t>
      </w:r>
    </w:p>
    <w:p>
      <w:pPr>
        <w:pStyle w:val="ListBullet"/>
      </w:pPr>
      <w:r>
        <w:t>Повысить уровень финансовой грамотности молодежи за счет доступного онлайн-обучения управлению личными финансами (заработок, траты, накопления, кредиты, инвестиции, предотвращение финансовых ошибок).</w:t>
      </w:r>
    </w:p>
    <w:p>
      <w:pPr>
        <w:pStyle w:val="ListBullet"/>
      </w:pPr>
      <w:r>
        <w:t>Сформировать у пользователей здоровые финансовые привычки через системное обучение, практические задания и симуляции финансовых ситуаций.</w:t>
      </w:r>
    </w:p>
    <w:p>
      <w:pPr>
        <w:pStyle w:val="ListBullet"/>
      </w:pPr>
      <w:r>
        <w:t>Обеспечить устойчивую пользовательскую базу за счет высокой вовлеченности (регистрация, регулярное прохождение уроков, выполнение заданий, возвраты в систему).</w:t>
      </w:r>
    </w:p>
    <w:p>
      <w:pPr>
        <w:pStyle w:val="ListBullet"/>
      </w:pPr>
      <w:r>
        <w:t>Создать основу для монетизации за счет роста активной аудитории и повышения ценности сервиса для пользователей и потенциальных партнеров. Конкретная модель монетизации требует уточнения на основании исходных данных.</w:t>
      </w:r>
    </w:p>
    <w:p>
      <w:pPr>
        <w:pStyle w:val="ListBullet"/>
      </w:pPr>
      <w:r>
        <w:t>Укрепить репутацию инициатора проекта как надежного и социально ориентированного участника рынка, инвестирующего в повышение финансовой грамотности молодежи. Конкретные репутационные показатели требуют уточнения на основании исходных данных.</w:t>
      </w:r>
    </w:p>
    <w:p>
      <w:pPr>
        <w:pStyle w:val="Heading3"/>
      </w:pPr>
      <w:r>
        <w:t>Target users</w:t>
      </w:r>
    </w:p>
    <w:p>
      <w:pPr>
        <w:pStyle w:val="ListBullet"/>
      </w:pPr>
      <w:r>
        <w:t>Подростки и студенты (14–25 лет).</w:t>
      </w:r>
    </w:p>
    <w:p>
      <w:pPr>
        <w:pStyle w:val="ListBullet"/>
      </w:pPr>
      <w:r>
        <w:t>Молодые специалисты (18–30 лет).</w:t>
      </w:r>
    </w:p>
    <w:p>
      <w:pPr>
        <w:pStyle w:val="ListBullet"/>
      </w:pPr>
      <w:r>
        <w:t>Школьники старших классов.</w:t>
      </w:r>
    </w:p>
    <w:p>
      <w:pPr>
        <w:pStyle w:val="ListBullet"/>
      </w:pPr>
      <w:r>
        <w:t>Родители (для обучения детей).</w:t>
      </w:r>
    </w:p>
    <w:p>
      <w:pPr>
        <w:pStyle w:val="ListBullet"/>
      </w:pPr>
      <w:r>
        <w:t>Администраторы платформы (управление системой, пользователями и настройками; детализация ролей и полномочий требует уточнения на основании исходных данных).</w:t>
      </w:r>
    </w:p>
    <w:p>
      <w:pPr>
        <w:pStyle w:val="ListBullet"/>
      </w:pPr>
      <w:r>
        <w:t>Модераторы (создание, обновление и модерация учебного контента; контроль качества и актуальности материалов).</w:t>
      </w:r>
    </w:p>
    <w:p>
      <w:pPr>
        <w:pStyle w:val="Heading3"/>
      </w:pPr>
      <w:r>
        <w:t>Expected outcomes</w:t>
      </w:r>
    </w:p>
    <w:p>
      <w:pPr>
        <w:pStyle w:val="ListBullet"/>
      </w:pPr>
      <w:r>
        <w:t>Пользователи проходят диагностику знаний и получают персонализированный учебный маршрут по темам доходов и расходов, накоплений, кредитов и инвестиций.</w:t>
      </w:r>
    </w:p>
    <w:p>
      <w:pPr>
        <w:pStyle w:val="ListBullet"/>
      </w:pPr>
      <w:r>
        <w:t>Пользователи изучают материалы в интерактивных форматах (видео, карточки, мини-кейсы), проходят тесты и задания, отслеживают прогресс и достижения.</w:t>
      </w:r>
    </w:p>
    <w:p>
      <w:pPr>
        <w:pStyle w:val="ListBullet"/>
      </w:pPr>
      <w:r>
        <w:t>Пользователи применяют полученные знания в безопасной среде через финансовые симуляторы (бюджет, инвестиции), что снижает риск ошибок в реальной жизни. Конкретная логика симуляторов требует уточнения на основании исходных данных.</w:t>
      </w:r>
    </w:p>
    <w:p>
      <w:pPr>
        <w:pStyle w:val="ListBullet"/>
      </w:pPr>
      <w:r>
        <w:t>Формируется устойчивая привычка к планированию бюджета, осознанным тратам, постановке и достижению финансовых целей, а также более взвешенному отношению к кредитам и инвестициям.</w:t>
      </w:r>
    </w:p>
    <w:p>
      <w:pPr>
        <w:pStyle w:val="ListBullet"/>
      </w:pPr>
      <w:r>
        <w:t>Платформа демонстрирует устойчивые пользовательские метрики: рост количества регистраций, активной аудитории (DAU/MAU), процента завершенных курсов, среднего времени в приложении и показателей удержания (retention).</w:t>
      </w:r>
    </w:p>
    <w:p>
      <w:pPr>
        <w:pStyle w:val="ListBullet"/>
      </w:pPr>
      <w:r>
        <w:t>Обеспечивается рост образовательных результатов: повышение тестовых показателей знаний, увеличение количества пройденных курсов, положительные результаты опросов удовлетворенности пользователей.</w:t>
      </w:r>
    </w:p>
    <w:p>
      <w:pPr>
        <w:pStyle w:val="ListBullet"/>
      </w:pPr>
      <w:r>
        <w:t>Создана и поддерживается структурированная база знаний по финансовой грамотности с актуальным и модерируемым контентом.</w:t>
      </w:r>
    </w:p>
    <w:p>
      <w:pPr>
        <w:pStyle w:val="Heading3"/>
      </w:pPr>
      <w:r>
        <w:t>Success criteria</w:t>
      </w:r>
    </w:p>
    <w:p>
      <w:pPr>
        <w:pStyle w:val="ListBullet"/>
      </w:pPr>
      <w:r>
        <w:t>Пользовательские метрики: количество регистраций; DAU / MAU; процент завершенных курсов; среднее время в приложении; retention rate (возврат пользователей). Конкретные целевые значения показателей требуют уточнения на основании исходных данных.</w:t>
      </w:r>
    </w:p>
    <w:p>
      <w:pPr>
        <w:pStyle w:val="ListBullet"/>
      </w:pPr>
      <w:r>
        <w:t>Бизнес-метрики: стоимость привлечения пользователя (CAC); доход с пользователя (ARPU); процент платящих пользователей; количество партнерств. Конкретные целевые значения и горизонты планирования требуют уточнения на основании исходных данных.</w:t>
      </w:r>
    </w:p>
    <w:p>
      <w:pPr>
        <w:pStyle w:val="ListBullet"/>
      </w:pPr>
      <w:r>
        <w:t>Образовательные метрики: рост тестовых показателей знаний по сравнению с исходной диагностикой; количество пройденных курсов на пользователя; результаты опросов удовлетворенности пользователей обучением. Целевые пороговые значения требуют уточнения на основании исходных данных.</w:t>
      </w:r>
    </w:p>
    <w:p>
      <w:pPr>
        <w:pStyle w:val="ListBullet"/>
      </w:pPr>
      <w:r>
        <w:t>Доля пользователей, завершивших базовые курсы по доходам и расходам, накоплениям, кредитам и инвестициям, от общего числа зарегистрированных пользователей. Целевое значение требует уточнения на основании исходных данных.</w:t>
      </w:r>
    </w:p>
    <w:p>
      <w:pPr>
        <w:pStyle w:val="ListBullet"/>
      </w:pPr>
      <w:r>
        <w:t>Уровень вовлеченности в геймификацию (достижения, уровни, баллы) и использование трекера прогресса. Конкретные метрики и целевые значения требуют уточнения на основании исходных данных.</w:t>
      </w:r>
    </w:p>
    <w:p>
      <w:pPr>
        <w:pStyle w:val="Heading3"/>
      </w:pPr>
      <w:r>
        <w:t>Risks and limitations</w:t>
      </w:r>
    </w:p>
    <w:p>
      <w:pPr>
        <w:pStyle w:val="ListBullet"/>
      </w:pPr>
      <w:r>
        <w:t>Сложный или перегруженный контент может привести к отказу пользователей от обучения и снижению завершения курсов.</w:t>
      </w:r>
    </w:p>
    <w:p>
      <w:pPr>
        <w:pStyle w:val="ListBullet"/>
      </w:pPr>
      <w:r>
        <w:t>Недостаточная мотивация и слабая геймификация могут привести к падению вовлеченности и низким показателям удержания.</w:t>
      </w:r>
    </w:p>
    <w:p>
      <w:pPr>
        <w:pStyle w:val="ListBullet"/>
      </w:pPr>
      <w:r>
        <w:t>Недоверие к рекомендациям и советам платформы может ограничить практическое применение полученных знаний пользователями.</w:t>
      </w:r>
    </w:p>
    <w:p>
      <w:pPr>
        <w:pStyle w:val="ListBullet"/>
      </w:pPr>
      <w:r>
        <w:t>Юридические ограничения в части инвестиционных рекомендаций: платформа не может предоставлять индивидуальные инвестиционные советы; требуется соблюдение применимого законодательства. Конкретные юридические требования требуют уточнения на основании исходных данных.</w:t>
      </w:r>
    </w:p>
    <w:p>
      <w:pPr>
        <w:pStyle w:val="ListBullet"/>
      </w:pPr>
      <w:r>
        <w:t>Сложности с монетизацией: при высокой социальной направленности проекта может быть затруднено формирование устойчивой модели доходов. Конкретная модель монетизации требует уточнения на основании исходных данных.</w:t>
      </w:r>
    </w:p>
    <w:p>
      <w:pPr>
        <w:pStyle w:val="ListBullet"/>
      </w:pPr>
      <w:r>
        <w:t>Конкуренция со стороны банков, образовательных курсов и других онлайн-сервисов финансовой грамотности может ограничить темпы роста аудитории.</w:t>
      </w:r>
    </w:p>
    <w:p>
      <w:pPr>
        <w:pStyle w:val="ListBullet"/>
      </w:pPr>
      <w:r>
        <w:t>Отсутствие интеграций с внешними системами и сервисами (социальные сети, платежные системы, образовательные порталы) на текущем этапе может ограничивать каналы привлечения и дополнительные сценарии использования.</w:t>
      </w:r>
    </w:p>
    <w:p>
      <w:pPr>
        <w:pStyle w:val="ListBullet"/>
      </w:pPr>
      <w:r>
        <w:t>Зависимость качества обучения от работы модераторов и администраторов: при недостаточном ресурсе или компетенциях возможны задержки в обновлении контента и снижении его качества.</w:t>
      </w:r>
    </w:p>
    <w:p>
      <w:pPr>
        <w:pStyle w:val="ListBullet"/>
      </w:pPr>
      <w:r>
        <w:t>Технические ограничения платформы, требования к масштабируемости, безопасности и производительности требуют уточнения на основании исходных данных.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