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AI Business Analyst Assistant для малых и средних компаний</w:t>
      </w:r>
    </w:p>
    <w:p>
      <w:pPr>
        <w:pStyle w:val="Heading3"/>
      </w:pPr>
      <w:r>
        <w:t>Problem statement</w:t>
      </w:r>
    </w:p>
    <w:p>
      <w:r>
        <w:t>Владельцы и руководители малого и среднего бизнеса (онлайн-магазины, офлайн-ритейл, сервисные компании) располагают данными о продажах, клиентах и маркетинге (CRM, Excel, 1С), но:</w:t>
        <w:br/>
        <w:t>– не понимают, какие товары и направления приносят основную прибыль;</w:t>
        <w:br/>
        <w:t>– испытывают сложности с выявлением причин падения продаж и «узких мест» в воронке и операциях;</w:t>
        <w:br/>
        <w:t>– не имеют времени и компетенций для работы со сложными BI-системами и аналитическими инструментами.</w:t>
        <w:br/>
        <w:t>В результате управленческие решения принимаются преимущественно на основе интуиции, а не данных, что ограничивает рост выручки, маржинальности и повышает риск потери клиентов.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Подтвердить ценность сервиса для малого и среднего бизнеса за счёт формирования стабильного ядра активных компаний, регулярно использующих продукт и его рекомендации.</w:t>
      </w:r>
    </w:p>
    <w:p>
      <w:pPr>
        <w:pStyle w:val="ListBullet"/>
      </w:pPr>
      <w:r>
        <w:t>Обеспечить быстрый и простой старт для клиентов за счёт подключения ключевых источников данных (например, Excel/CSV и популярных CRM/учётных систем) и сокращения времени от регистрации до первых рекомендаций до приемлемого для бизнеса уровня (конкретные значения требуют уточнения на основании исходных данных).</w:t>
      </w:r>
    </w:p>
    <w:p>
      <w:pPr>
        <w:pStyle w:val="ListBullet"/>
      </w:pPr>
      <w:r>
        <w:t>Сформировать базовую выручку и продукт-маркет фит за счёт запуска платных тарифов, повторяющихся платежей и фокусировки на сегментах, где ценность сервиса максимальна.</w:t>
      </w:r>
    </w:p>
    <w:p>
      <w:pPr>
        <w:pStyle w:val="ListBullet"/>
      </w:pPr>
      <w:r>
        <w:t>Отстроить прозрачную модель рекомендаций на основе rule-based MVP с понятными для пользователя правилами и объяснениями причин выдачи советов.</w:t>
      </w:r>
    </w:p>
    <w:p>
      <w:pPr>
        <w:pStyle w:val="ListBullet"/>
      </w:pPr>
      <w:r>
        <w:t>В долгосрочной перспективе стать основной «точкой входа» в управленческую аналитику для владельца бизнеса, где он получает ответ на вопросы «как дела у бизнеса» и «что делать дальше».</w:t>
      </w:r>
    </w:p>
    <w:p>
      <w:pPr>
        <w:pStyle w:val="ListBullet"/>
      </w:pPr>
      <w:r>
        <w:t>Масштабировать выручку и клиентскую базу за счёт устойчивого роста числа активных и платящих компаний, включая выход за пределы одного региона/страны в рамках СНГ.</w:t>
      </w:r>
    </w:p>
    <w:p>
      <w:pPr>
        <w:pStyle w:val="ListBullet"/>
      </w:pPr>
      <w:r>
        <w:t>Углубить интеллектуальность рекомендаций, постепенно переходя от фиксированных правил к моделям, учитывающим историю компании, сезонность и поведение пользователей (конкретные подходы требуют уточнения на основании исходных данных).</w:t>
      </w:r>
    </w:p>
    <w:p>
      <w:pPr>
        <w:pStyle w:val="ListBullet"/>
      </w:pPr>
      <w:r>
        <w:t>Построить экосистему интеграций и партнёрств, став стандартной аналитической надстройкой для популярных CRM, ERP и бухгалтерских систем, а также инструментом для интеграторов и консалтинговых компаний.</w:t>
      </w:r>
    </w:p>
    <w:p>
      <w:pPr>
        <w:pStyle w:val="ListBullet"/>
      </w:pPr>
      <w:r>
        <w:t>Укрепить доверие и репутацию сервиса как надёжного и безопасного решения для работы с финансовыми и клиентскими данными, подкреплённого кейсами с зафиксированным эффектом для клиентов (рост выручки, улучшение маржинальности, снижение оттока).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Малый и средний бизнес: онлайн-магазины.</w:t>
      </w:r>
    </w:p>
    <w:p>
      <w:pPr>
        <w:pStyle w:val="ListBullet"/>
      </w:pPr>
      <w:r>
        <w:t>Малый и средний бизнес: офлайн-ритейл.</w:t>
      </w:r>
    </w:p>
    <w:p>
      <w:pPr>
        <w:pStyle w:val="ListBullet"/>
      </w:pPr>
      <w:r>
        <w:t>Малый и средний бизнес: небольшие сервисные компании (салоны красоты, услуги, кафе и аналогичные форматы).</w:t>
      </w:r>
    </w:p>
    <w:p>
      <w:pPr>
        <w:pStyle w:val="ListBullet"/>
      </w:pPr>
      <w:r>
        <w:t>Владельцы бизнеса, не имеющие выделенного аналитика, но располагающие данными в CRM, Excel или 1С.</w:t>
      </w:r>
    </w:p>
    <w:p>
      <w:pPr>
        <w:pStyle w:val="ListBullet"/>
      </w:pPr>
      <w:r>
        <w:t>Топ-менеджеры и руководители направлений (продажи, маркетинг, операции) в малом и среднем бизнесе без развитой аналитической функции.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Пользователи получают ежедневную «картину дня» по ключевым метрикам (выручка, заказы, средний чек, топ-товары и др.) и могут принимать управленческие решения за 5–10 минут в день вместо самостоятельного анализа разрозненных отчётов.</w:t>
      </w:r>
    </w:p>
    <w:p>
      <w:pPr>
        <w:pStyle w:val="ListBullet"/>
      </w:pPr>
      <w:r>
        <w:t>Владельцы и руководители начинают опираться на данные при принятии решений о том, какие товары и категории продвигать, куда перераспределять маркетинговый и операционный бюджет, какие клиентские сегменты приоритизировать.</w:t>
      </w:r>
    </w:p>
    <w:p>
      <w:pPr>
        <w:pStyle w:val="ListBullet"/>
      </w:pPr>
      <w:r>
        <w:t>Снижается барьер входа в аналитику за счёт простого бизнес-языка и отказа от сложного BI-«слэнга», что делает сервис доступным для пользователей без аналитического бэкграунда.</w:t>
      </w:r>
    </w:p>
    <w:p>
      <w:pPr>
        <w:pStyle w:val="ListBullet"/>
      </w:pPr>
      <w:r>
        <w:t>Появляется приоритизированный список конкретных действий (рекомендаций) с привязкой к товарам, каналам продаж и клиентским сегментам, что повышает вероятность фактического исполнения рекомендаций.</w:t>
      </w:r>
    </w:p>
    <w:p>
      <w:pPr>
        <w:pStyle w:val="ListBullet"/>
      </w:pPr>
      <w:r>
        <w:t>Рекомендации становятся персонализированными под цели бизнеса (рост выручки, повышение маржинальности, снижение оттока), что увеличивает их релевантность и воспринимаемую ценность.</w:t>
      </w:r>
    </w:p>
    <w:p>
      <w:pPr>
        <w:pStyle w:val="ListBullet"/>
      </w:pPr>
      <w:r>
        <w:t>Разные роли в компании (владелец, руководитель продаж, маркетолог, операционный менеджер) получают адаптированное представление одних и тех же сигналов в разрезе своих зон ответственности.</w:t>
      </w:r>
    </w:p>
    <w:p>
      <w:pPr>
        <w:pStyle w:val="ListBullet"/>
      </w:pPr>
      <w:r>
        <w:t>Клиенты сервиса демонстрируют рост вовлечённости: регулярные заходы в систему, загрузку реальных данных, просмотр и выполнение рекомендаций, что отражается в целевых метриках активности и удержания.</w:t>
      </w:r>
    </w:p>
    <w:p>
      <w:pPr>
        <w:pStyle w:val="ListBullet"/>
      </w:pPr>
      <w:r>
        <w:t>Формируется база кейсов, подтверждающих влияние использования сервиса на ключевые бизнес-показатели клиентов (конкретные количественные эффекты требуют уточнения на основании исходных данных).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Активность компаний: достижение целевых значений weekly active companies (WAU) и доли активных компаний от прошедших онбординг в краткосрочном и долгосрочном горизонтах в соответствии с установленными порогами.</w:t>
      </w:r>
    </w:p>
    <w:p>
      <w:pPr>
        <w:pStyle w:val="ListBullet"/>
      </w:pPr>
      <w:r>
        <w:t>Доля компаний с реальными данными: достижение и поддержание целевых значений процента компаний, которые подключили CRM / 1С / Excel и получили первые отчёты, в краткосрочном и долгосрочном горизонтах.</w:t>
      </w:r>
    </w:p>
    <w:p>
      <w:pPr>
        <w:pStyle w:val="ListBullet"/>
      </w:pPr>
      <w:r>
        <w:t>Взаимодействие с рекомендациями: достижение целевых значений среднего количества просмотренных рекомендаций на активную компанию в неделю и доли рекомендаций со статусом «выполнено» от числа показанных.</w:t>
      </w:r>
    </w:p>
    <w:p>
      <w:pPr>
        <w:pStyle w:val="ListBullet"/>
      </w:pPr>
      <w:r>
        <w:t>Удержание компаний: достижение целевых значений 30-day retention для компаний, прошедших регистрацию и подключивших данные, в краткосрочном и долгосрочном горизонтах.</w:t>
      </w:r>
    </w:p>
    <w:p>
      <w:pPr>
        <w:pStyle w:val="ListBullet"/>
      </w:pPr>
      <w:r>
        <w:t>Удовлетворённость пользователей: достижение целевых значений NPS (Net Promoter Score) по опросам внутри сервиса в краткосрочном и долгосрочном горизонтах.</w:t>
      </w:r>
    </w:p>
    <w:p>
      <w:pPr>
        <w:pStyle w:val="ListBullet"/>
      </w:pPr>
      <w:r>
        <w:t>Конверсия в оплату: достижение целевых значений конверсии из регистрации в активную компанию (данные подключены) и из активной компании в платящую в краткосрочном и долгосрочном горизонтах.</w:t>
      </w:r>
    </w:p>
    <w:p>
      <w:pPr>
        <w:pStyle w:val="ListBullet"/>
      </w:pPr>
      <w:r>
        <w:t>Дополнительно: мониторинг количества просмотренных и выполненных рекомендаций на компанию в месяц, доли пользователей, настроивших хотя бы один отчёт, и конверсии из бесплатной версии в платный тариф как операционных индикаторов успеха.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Качество аналитических выводов и рекомендаций напрямую зависит от полноты, корректности и актуальности загружаемых пользователями данных.</w:t>
      </w:r>
    </w:p>
    <w:p>
      <w:pPr>
        <w:pStyle w:val="ListBullet"/>
      </w:pPr>
      <w:r>
        <w:t>Пользователи могут опасаться подключать реальные данные (особенно финансовые и клиентские) из-за вопросов безопасности и конфиденциальности.</w:t>
      </w:r>
    </w:p>
    <w:p>
      <w:pPr>
        <w:pStyle w:val="ListBullet"/>
      </w:pPr>
      <w:r>
        <w:t>Существует сложность интеграции с различными CRM и учётными системами, что может замедлять онбординг и ограничивать масштабирование.</w:t>
      </w:r>
    </w:p>
    <w:p>
      <w:pPr>
        <w:pStyle w:val="ListBullet"/>
      </w:pPr>
      <w:r>
        <w:t>Риск того, что рекомендации будут восприниматься как слишком общие или шаблонные, вследствие чего пользователи не увидят достаточной практической ценности сервиса.</w:t>
      </w:r>
    </w:p>
    <w:p>
      <w:pPr>
        <w:pStyle w:val="ListBullet"/>
      </w:pPr>
      <w:r>
        <w:t>В MVP алгоритмы рекомендаций основаны на фиксированных правилах и шаблонах, что ограничивает глубину персонализации и может уступать ожиданиям части пользователей, ориентированных на «умные» AI/ML-решения.</w:t>
      </w:r>
    </w:p>
    <w:p>
      <w:pPr>
        <w:pStyle w:val="ListBullet"/>
      </w:pPr>
      <w:r>
        <w:t>Фокус на локальном рынке СНГ и специфических интеграциях (русский язык, локальные CRM и 1С) может ограничивать скорость выхода на другие рынки (конкретные ограничения требуют уточнения на основании исходных данных).</w:t>
      </w:r>
    </w:p>
    <w:p>
      <w:pPr>
        <w:pStyle w:val="ListBullet"/>
      </w:pPr>
      <w:r>
        <w:t>Требования к формату и структуре данных (стабильность выгрузок, корректность дат и числовых полей) могут создавать дополнительную нагрузку на пользователей при первичной настройке.</w:t>
      </w:r>
    </w:p>
    <w:p>
      <w:pPr>
        <w:pStyle w:val="ListBullet"/>
      </w:pPr>
      <w:r>
        <w:t>Требует уточнения на основании исходных данных: регуляторные и комплаенс-ограничения при работе с финансовыми и персональными данными в разных юрисдикциях.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