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Qoldau SME предполагает создание веб/мобайл-сервиса для малого бизнеса, который в едином окне помогает предпринимателям подобрать подходящие программы финансирования и господдержки (кредиты, гранты, субсидии), собрать и сформировать пакет документов, автоматически заполнить заявки и отслеживать статусы их рассмотрения. Решение ориентировано на сокращение времени и ошибок при подаче заявок, повышение качества и конверсии заявок, а также прозрачность взаимодействия с банками и операторами программ господдержки.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веб/мобайл-сервиса для ИП и ТОО малого бизнеса, начинающих предпринимателей и представителей компаний (бухгалтеры, менеджеры), подающих заявки от имени бизнеса.</w:t>
      </w:r>
    </w:p>
    <w:p>
      <w:pPr>
        <w:pStyle w:val="ListBullet"/>
      </w:pPr>
      <w:r>
        <w:t>Функционал регистрации и аутентификации пользователей (предприниматель, представитель компании, консультант/брокер, партнёр банка/оператора, оператор поддержки, контент-менеджер каталога, бизнес-аналитик/продуктовый аналитик, администратор системы).</w:t>
      </w:r>
    </w:p>
    <w:p>
      <w:pPr>
        <w:pStyle w:val="ListBullet"/>
      </w:pPr>
      <w:r>
        <w:t>Ведение профиля бизнеса: сбор базовых данных (оборот, сфера деятельности, штат, налоги, регион, цель финансирования и др., в рамках анкеты бизнеса).</w:t>
      </w:r>
    </w:p>
    <w:p>
      <w:pPr>
        <w:pStyle w:val="ListBullet"/>
      </w:pPr>
      <w:r>
        <w:t>Анкета бизнеса и базовая скоринг-логика подбора программ на основе правил и фильтров (eligibility-логика без детализированного математического скоринга).</w:t>
      </w:r>
    </w:p>
    <w:p>
      <w:pPr>
        <w:pStyle w:val="ListBullet"/>
      </w:pPr>
      <w:r>
        <w:t>Каталог программ финансирования и господдержки (кредиты, лизинг, субсидии, гранты и др.) с описанием требований, условий и чек-листами необходимых документов.</w:t>
      </w:r>
    </w:p>
    <w:p>
      <w:pPr>
        <w:pStyle w:val="ListBullet"/>
      </w:pPr>
      <w:r>
        <w:t>Механизм рекомендаций и сравнения вариантов программ для пользователя на основе введённых данных и правил соответствия.</w:t>
      </w:r>
    </w:p>
    <w:p>
      <w:pPr>
        <w:pStyle w:val="ListBullet"/>
      </w:pPr>
      <w:r>
        <w:t>Формирование чек-листа документов по выбранным программам с отображением прогресса и статуса полноты пакета.</w:t>
      </w:r>
    </w:p>
    <w:p>
      <w:pPr>
        <w:pStyle w:val="ListBullet"/>
      </w:pPr>
      <w:r>
        <w:t>Автогенерация пакета документов: использование шаблонов заявлений и автоматическое заполнение реквизитов из анкеты бизнеса и профиля пользователя.</w:t>
      </w:r>
    </w:p>
    <w:p>
      <w:pPr>
        <w:pStyle w:val="ListBullet"/>
      </w:pPr>
      <w:r>
        <w:t>Функционал загрузки и хранения пользовательских документов (сканы, выписки и др.) с базовой валидацией форматов и размеров файлов.</w:t>
      </w:r>
    </w:p>
    <w:p>
      <w:pPr>
        <w:pStyle w:val="ListBullet"/>
      </w:pPr>
      <w:r>
        <w:t>Поддержка версионности документов: возможность повторной загрузки и замены документов с сохранением истории версий (в рамках аудита).</w:t>
      </w:r>
    </w:p>
    <w:p>
      <w:pPr>
        <w:pStyle w:val="ListBullet"/>
      </w:pPr>
      <w:r>
        <w:t>Минимальный трекер статусов заявок внутри сервиса: статусы уровня «черновик → отправлено → запрос доп. документов → одобрено/отказ».</w:t>
      </w:r>
    </w:p>
    <w:p>
      <w:pPr>
        <w:pStyle w:val="ListBullet"/>
      </w:pPr>
      <w:r>
        <w:t>Отображение пользователю единого трекера статусов по заявкам и программам, включая запросы дополнительных документов и комментарии партнёров (в рамках доступных данных).</w:t>
      </w:r>
    </w:p>
    <w:p>
      <w:pPr>
        <w:pStyle w:val="ListBullet"/>
      </w:pPr>
      <w:r>
        <w:t>Сценарии самопомощи при ошибках заполнения анкеты и загрузки документов: валидация полей, подсветка ошибок, понятные сообщения и рекомендации по исправлению.</w:t>
      </w:r>
    </w:p>
    <w:p>
      <w:pPr>
        <w:pStyle w:val="ListBullet"/>
      </w:pPr>
      <w:r>
        <w:t>Организация пользовательской поддержки по вопросам ошибок заполнения и загрузки документов: встроенные обращения/тикеты, обработка типовых проблем оператором поддержки (L1) и эскалация к специалистам продукта/BA (L2) и технической команде (L3).</w:t>
      </w:r>
    </w:p>
    <w:p>
      <w:pPr>
        <w:pStyle w:val="ListBullet"/>
      </w:pPr>
      <w:r>
        <w:t>Сценарии уведомлений для пользователей: регистрация и безопасность, прогресс по заявке, запросы дополнительных документов, изменения статусов, ошибки загрузки, напоминания о дедлайнах и незавершённых шагах, изменения условий выбранных программ.</w:t>
      </w:r>
    </w:p>
    <w:p>
      <w:pPr>
        <w:pStyle w:val="ListBullet"/>
      </w:pPr>
      <w:r>
        <w:t>Реализация базовой RBAC-модели (роли и права доступа) для всех указанных типов пользователей, включая разграничение доступа к данным компаний и заявкам.</w:t>
      </w:r>
    </w:p>
    <w:p>
      <w:pPr>
        <w:pStyle w:val="ListBullet"/>
      </w:pPr>
      <w:r>
        <w:t>Ведение каталога программ с процессом актуализации: регламент обновления, роли (Product Owner, контент-менеджер, BA, комплаенс/юрист, партнёр-менеджер, поддержка), хранение истории изменений и атрибутов актуальности (дата проверки, источник, ответственный, статус актуальности).</w:t>
      </w:r>
    </w:p>
    <w:p>
      <w:pPr>
        <w:pStyle w:val="ListBullet"/>
      </w:pPr>
      <w:r>
        <w:t>Реализация базовых механизмов безопасности и защиты данных: шифрование трафика (TLS), шифрование данных и файлового хранилища, управление доступами по ролям (RBAC, принцип наименьших привилегий), аудит действий с данными и документами, хранение секретов в специализированных хранилищах, резервное копирование.</w:t>
      </w:r>
    </w:p>
    <w:p>
      <w:pPr>
        <w:pStyle w:val="ListBullet"/>
      </w:pPr>
      <w:r>
        <w:t>Соблюдение общих юридических требований к обработке персональных и финансовых данных в РК: получение согласий, минимизация собираемых данных, конфиденциальность, локализация хранения персональных данных на территории РК, договорное регулирование передачи данных третьим лицам.</w:t>
      </w:r>
    </w:p>
    <w:p>
      <w:pPr>
        <w:pStyle w:val="ListBullet"/>
      </w:pPr>
      <w:r>
        <w:t>Сбор и анализ продуктовых и бизнес-метрик: события пользовательского поведения (заполнение анкеты, загрузка документов, отправка заявок, изменения статусов), показатели воронки (conversion, submission rate, drop-off по шагам), time-to-apply, approval rate uplift, показатели поддержки (обращения, SLA, причины ошибок).</w:t>
      </w:r>
    </w:p>
    <w:p>
      <w:pPr>
        <w:pStyle w:val="ListBullet"/>
      </w:pPr>
      <w:r>
        <w:t>Формирование аналитической отчётности и дашбордов для продуктовой, операционной и партнёрской аналитики на основе собранных событий и агрегированных данных.</w:t>
      </w:r>
    </w:p>
    <w:p>
      <w:pPr>
        <w:pStyle w:val="ListBullet"/>
      </w:pPr>
      <w:r>
        <w:t>Обработка типовых исключительных и альтернативных сценариев в процессе подачи заявок: неполные или некорректные данные анкеты, ошибки загрузки файлов, несоответствие требованиям программ, проблемы с подачей и интеграциями, запросы дополнительных документов, отказы и альтернативные предложения.</w:t>
      </w:r>
    </w:p>
    <w:p>
      <w:pPr>
        <w:pStyle w:val="ListBullet"/>
      </w:pPr>
      <w:r>
        <w:t>Поддержка сценариев работы консультантов/брокеров с несколькими клиентскими компаниями по доверенности, с ограничением прав на подписание заявок.</w:t>
      </w:r>
    </w:p>
    <w:p>
      <w:pPr>
        <w:pStyle w:val="ListBullet"/>
      </w:pPr>
      <w:r>
        <w:t>Поддержка сценариев внутри компании: разделение ролей (Viewer / Editor / Approver) и маршрутизация на подписанта (директор/уполномоченное лицо) для юридически значимых действий.</w:t>
      </w:r>
    </w:p>
    <w:p>
      <w:pPr>
        <w:pStyle w:val="ListBullet"/>
      </w:pPr>
      <w:r>
        <w:t>Организация процесса актуализации каталога программ с регламентом частоты проверок, правилами контроля качества (принцип «четырёх глаз»), использованием обратной связи от пользователей и партнёров.</w:t>
      </w:r>
    </w:p>
    <w:p>
      <w:pPr>
        <w:pStyle w:val="ListBullet"/>
      </w:pPr>
      <w:r>
        <w:t>Базовая интеграция с ЭЦП (НУЦ РК через NCALayer и/или eGov Mobile) для подписания заявок и согласий в рамках MVP, с учётом ограничений по клиентской части и ответственности за проверку подписи на стороне сервиса.</w:t>
      </w:r>
    </w:p>
    <w:p>
      <w:pPr>
        <w:pStyle w:val="ListBullet"/>
      </w:pPr>
      <w:r>
        <w:t>Пилотная интеграция с одним банком-партнёром через его API (при наличии договорённостей) для передачи заявок и получения статусов, с учётом индивидуальных ограничений по форматам, авторизации и SLA.</w:t>
      </w:r>
    </w:p>
    <w:p>
      <w:pPr>
        <w:pStyle w:val="ListBullet"/>
      </w:pPr>
      <w:r>
        <w:t>Возможность формирования «готового пакета документов» для последующей ручной подачи в банк или госорган (в случаях отсутствия или недоступности прямых интеграций).</w:t>
      </w:r>
    </w:p>
    <w:p>
      <w:pPr>
        <w:pStyle w:val="ListBullet"/>
      </w:pPr>
      <w:r>
        <w:t>Реализация базовых механизмов мониторинга и логирования ошибок приложения и интеграций для целей стабильности и улучшения качества сервиса.</w:t>
      </w:r>
    </w:p>
    <w:p>
      <w:pPr>
        <w:pStyle w:val="ListBullet"/>
      </w:pPr>
      <w:r>
        <w:t>Настройки уведомлений пользователем (выбор каналов и типов уведомлений) с сохранением обязательных уведомлений по безопасности и критическим событиям процесса подачи заявок.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Гарантирование одобрения заявок пользователям; сервис не берёт на себя обязательство по результату рассмотрения заявок банками и госорганами.</w:t>
      </w:r>
    </w:p>
    <w:p>
      <w:pPr>
        <w:pStyle w:val="ListBullet"/>
      </w:pPr>
      <w:r>
        <w:t>Полноценная реализация сложных интеграций со всеми гос-системами и всеми банками на старте проекта; в MVP предполагается ограниченный набор интеграций и/или формирование пакетов документов без прямой отправки.</w:t>
      </w:r>
    </w:p>
    <w:p>
      <w:pPr>
        <w:pStyle w:val="ListBullet"/>
      </w:pPr>
      <w:r>
        <w:t>Разработка и внедрение детализированных скоринговых моделей на основе внешних кредитных бюро и сложных статистических/ML-алгоритмов (выше уровня базовых правил и фильтров).</w:t>
      </w:r>
    </w:p>
    <w:p>
      <w:pPr>
        <w:pStyle w:val="ListBullet"/>
      </w:pPr>
      <w:r>
        <w:t>Полная автоматизация процессов на стороне госорганов и операторов программ (включая изменение их внутренних регламентов и ИТ-систем).</w:t>
      </w:r>
    </w:p>
    <w:p>
      <w:pPr>
        <w:pStyle w:val="ListBullet"/>
      </w:pPr>
      <w:r>
        <w:t>Разработка и сопровождение инфраструктуры Open Banking/Open API на уровне национальной экосистемы; сервис может использовать такие стандарты, но не отвечает за их развитие.</w:t>
      </w:r>
    </w:p>
    <w:p>
      <w:pPr>
        <w:pStyle w:val="ListBullet"/>
      </w:pPr>
      <w:r>
        <w:t>Разработка и сопровождение внешних систем идентификации и верификации (eGov, НУЦ РК, KYC/AML-провайдеры, кредитные бюро); в рамках решения рассматривается только использование их как внешних поставщиков услуг.</w:t>
      </w:r>
    </w:p>
    <w:p>
      <w:pPr>
        <w:pStyle w:val="ListBullet"/>
      </w:pPr>
      <w:r>
        <w:t>Юридическое консультирование пользователей по всем аспектам программ и договоров (за пределами предоставления общих требований и чек-листов).</w:t>
      </w:r>
    </w:p>
    <w:p>
      <w:pPr>
        <w:pStyle w:val="ListBullet"/>
      </w:pPr>
      <w:r>
        <w:t>Функционал полнофункционального контакт-центра (телефония, голосовые боты и пр.); в рамках решения рассматривается только обработка обращений через цифровые каналы (тикеты, email, мессенджеры — по решению проекта).</w:t>
      </w:r>
    </w:p>
    <w:p>
      <w:pPr>
        <w:pStyle w:val="ListBullet"/>
      </w:pPr>
      <w:r>
        <w:t>Разработка и поддержка платёжной инфраструктуры для приёма платежей банковскими картами и полная сертификация по PCI DSS (если в рамках проекта не будет реализована оплата; на текущем этапе это не зафиксировано).</w:t>
      </w:r>
    </w:p>
    <w:p>
      <w:pPr>
        <w:pStyle w:val="ListBullet"/>
      </w:pPr>
      <w:r>
        <w:t>Создание и сопровождение внешних мобильных приложений eGov Mobile и NCALayer; сервис только интегрируется с ними в рамках доступных интерфейсов.</w:t>
      </w:r>
    </w:p>
    <w:p>
      <w:pPr>
        <w:pStyle w:val="ListBullet"/>
      </w:pPr>
      <w:r>
        <w:t>Изменение внутренних бизнес-процессов и ИТ-систем банков и госорганов за пределами точек интеграции и формата обмена данными.</w:t>
      </w:r>
    </w:p>
    <w:p>
      <w:pPr>
        <w:pStyle w:val="ListBullet"/>
      </w:pPr>
      <w:r>
        <w:t>Разработка и внедрение систем распознавания документов (OCR) и интеллектуальной проверки качества сканов сверх базовой проверки формата/размера (если отдельно не согласовано).</w:t>
      </w:r>
    </w:p>
    <w:p>
      <w:pPr>
        <w:pStyle w:val="ListBullet"/>
      </w:pPr>
      <w:r>
        <w:t>Масштабная автоматическая парсинговая инфраструктура для мониторинга всех внешних сайтов банков и операторов программ (возможны точечные решения, но не как обязательный компонент MVP).</w:t>
      </w:r>
    </w:p>
    <w:p>
      <w:pPr>
        <w:pStyle w:val="ListBullet"/>
      </w:pPr>
      <w:r>
        <w:t>Функционал массового маркетинга и промо-кампаний (рассылки, рекламные кабинеты и т.п.), не связанный напрямую с процессом подачи заявок и сопровождением программ.</w:t>
      </w:r>
    </w:p>
    <w:p>
      <w:pPr>
        <w:pStyle w:val="ListBullet"/>
      </w:pPr>
      <w:r>
        <w:t>Разработка детализированных RACI-матриц и внутренних регламентов всех вовлечённых подразделений банка/организации за пределами описанных ролей и ответственности по каталогу программ и поддержке.</w:t>
      </w:r>
    </w:p>
    <w:p>
      <w:pPr>
        <w:pStyle w:val="ListBullet"/>
      </w:pPr>
      <w:r>
        <w:t>Полная автоматизация процессов рассмотрения заявок на стороне партнёров (андеррайтинг, риск-модели, внутренние скоринговые системы); сервис ограничивается передачей качественных данных и статусов.</w:t>
      </w:r>
    </w:p>
    <w:p>
      <w:pPr>
        <w:pStyle w:val="ListBullet"/>
      </w:pPr>
      <w:r>
        <w:t>Хранение и обработка данных платёжных карт пользователей (если в рамках проекта не будет реализована платёжная функциональность; на текущем этапе это не описано и требует отдельного решения).</w:t>
      </w:r>
    </w:p>
    <w:p>
      <w:pPr>
        <w:pStyle w:val="ListBullet"/>
      </w:pPr>
      <w:r>
        <w:t>Разработка мобильных приложений партнёров (банков, госорганов, консультантов); сервис взаимодействует с ними только через согласованные интерфейсы и форматы.</w:t>
      </w:r>
    </w:p>
    <w:p>
      <w:pPr>
        <w:pStyle w:val="ListBullet"/>
      </w:pPr>
      <w:r>
        <w:t>Организация и управление офлайн-каналами обслуживания (фронт-офисы, отделения, бумажный документооборот) за пределами формирования электронных пакетов документов.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Онбординг пользователя: регистрация, аутентификация, первичная настройка профиля и ролей (предприниматель, представитель компании, консультант/брокер).</w:t>
      </w:r>
    </w:p>
    <w:p>
      <w:pPr>
        <w:pStyle w:val="ListBullet"/>
      </w:pPr>
      <w:r>
        <w:t>Сбор и ведение профиля бизнеса: ввод и обновление ключевых параметров бизнеса, необходимых для подбора программ и формирования заявок.</w:t>
      </w:r>
    </w:p>
    <w:p>
      <w:pPr>
        <w:pStyle w:val="ListBullet"/>
      </w:pPr>
      <w:r>
        <w:t>Подбор программ финансирования и господдержки: применение правил и фильтров к данным бизнеса, формирование списка релевантных программ с указанием основных требований и ориентировочной вероятности соответствия.</w:t>
      </w:r>
    </w:p>
    <w:p>
      <w:pPr>
        <w:pStyle w:val="ListBullet"/>
      </w:pPr>
      <w:r>
        <w:t>Просмотр и сравнение программ: анализ пользователем условий, требований и ограничений по программам, выбор целевых программ для подачи заявок.</w:t>
      </w:r>
    </w:p>
    <w:p>
      <w:pPr>
        <w:pStyle w:val="ListBullet"/>
      </w:pPr>
      <w:r>
        <w:t>Формирование чек-листа документов по выбранным программам: генерация перечня необходимых документов, отображение статуса их наличия и полноты.</w:t>
      </w:r>
    </w:p>
    <w:p>
      <w:pPr>
        <w:pStyle w:val="ListBullet"/>
      </w:pPr>
      <w:r>
        <w:t>Сбор и загрузка документов: загрузка файлов пользователем, базовая валидация форматов и размеров, обработка ошибок загрузки, замена и версионность документов.</w:t>
      </w:r>
    </w:p>
    <w:p>
      <w:pPr>
        <w:pStyle w:val="ListBullet"/>
      </w:pPr>
      <w:r>
        <w:t>Автоматическое формирование заявок: автозаполнение шаблонов заявлений и сопроводительных документов на основе анкеты и профиля бизнеса.</w:t>
      </w:r>
    </w:p>
    <w:p>
      <w:pPr>
        <w:pStyle w:val="ListBullet"/>
      </w:pPr>
      <w:r>
        <w:t>Подписание заявок и согласий: использование ЭЦП (через NCALayer и/или eGov Mobile) для юридически значимых действий, а также формирование черновиков для последующего подписания уполномоченным лицом.</w:t>
      </w:r>
    </w:p>
    <w:p>
      <w:pPr>
        <w:pStyle w:val="ListBullet"/>
      </w:pPr>
      <w:r>
        <w:t>Отправка заявок: передача заявок и пакетов документов в банк-партнёр и/или формирование пакета для ручной подачи, обработка ошибок отправки и повторных попыток (где применимо).</w:t>
      </w:r>
    </w:p>
    <w:p>
      <w:pPr>
        <w:pStyle w:val="ListBullet"/>
      </w:pPr>
      <w:r>
        <w:t>Отслеживание статусов заявок: обновление и отображение статусов в трекере, обработка запросов дополнительных документов, фиксация одобрений и отказов.</w:t>
      </w:r>
    </w:p>
    <w:p>
      <w:pPr>
        <w:pStyle w:val="ListBullet"/>
      </w:pPr>
      <w:r>
        <w:t>Обработка запросов дополнительных документов: уведомление пользователя, предоставление списка требуемых документов, загрузка и привязка к существующей заявке, обновление статуса.</w:t>
      </w:r>
    </w:p>
    <w:p>
      <w:pPr>
        <w:pStyle w:val="ListBullet"/>
      </w:pPr>
      <w:r>
        <w:t>Обработка отказов и альтернативных предложений: информирование пользователя о причинах отказа (в рамках доступной информации), предложение альтернативных программ или сценариев.</w:t>
      </w:r>
    </w:p>
    <w:p>
      <w:pPr>
        <w:pStyle w:val="ListBullet"/>
      </w:pPr>
      <w:r>
        <w:t>Процесс актуализации каталога программ: мониторинг источников, внесение изменений контент-менеджером, проверка и утверждение изменений BA/продуктом, фиксация истории и статуса актуальности.</w:t>
      </w:r>
    </w:p>
    <w:p>
      <w:pPr>
        <w:pStyle w:val="ListBullet"/>
      </w:pPr>
      <w:r>
        <w:t>Процесс пользовательской поддержки: приём и обработка обращений по ошибкам заполнения и загрузки документов, консультации по требованиям программ, эскалация сложных кейсов.</w:t>
      </w:r>
    </w:p>
    <w:p>
      <w:pPr>
        <w:pStyle w:val="ListBullet"/>
      </w:pPr>
      <w:r>
        <w:t>Процесс управления ролями и доступами: назначение и изменение ролей пользователей, привязка к компаниям, управление правами просмотра и редактирования заявок и документов.</w:t>
      </w:r>
    </w:p>
    <w:p>
      <w:pPr>
        <w:pStyle w:val="ListBullet"/>
      </w:pPr>
      <w:r>
        <w:t>Процесс сбора и анализа метрик: регистрация событий пользовательского поведения и статусов заявок, формирование отчётности и дашбордов, регулярный анализ воронки и показателей качества.</w:t>
      </w:r>
    </w:p>
    <w:p>
      <w:pPr>
        <w:pStyle w:val="ListBullet"/>
      </w:pPr>
      <w:r>
        <w:t>Процесс управления уведомлениями: генерация и отправка уведомлений по ключевым событиям, управление настройками уведомлений пользователем.</w:t>
      </w:r>
    </w:p>
    <w:p>
      <w:pPr>
        <w:pStyle w:val="ListBullet"/>
      </w:pPr>
      <w:r>
        <w:t>Обработка исключительных и альтернативных сценариев: неполные данные, ошибки валидации, проблемы с ЭЦП, недоступность интеграций, дубликаты заявок, отзыв заявок (где допустимо).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Веб-приложение Qoldau SME для конечных пользователей (предприниматели, представители компаний, консультанты/брокеры) с личным кабинетом, анкетой, каталогом программ, загрузкой документов, трекером статусов и уведомлениями.</w:t>
      </w:r>
    </w:p>
    <w:p>
      <w:pPr>
        <w:pStyle w:val="ListBullet"/>
      </w:pPr>
      <w:r>
        <w:t>Административный интерфейс/панель управления для внутренних ролей (контент-менеджер каталога, бизнес-аналитик/продуктовый аналитик, оператор поддержки, администратор системы) для управления каталогом программ, правилами подбора, обращениями пользователей, ролями и доступами.</w:t>
      </w:r>
    </w:p>
    <w:p>
      <w:pPr>
        <w:pStyle w:val="ListBullet"/>
      </w:pPr>
      <w:r>
        <w:t>Модуль интеграции с ЭЦП НУЦ РК через NCALayer и/или eGov Mobile для подписания заявок и согласий пользователями.</w:t>
      </w:r>
    </w:p>
    <w:p>
      <w:pPr>
        <w:pStyle w:val="ListBullet"/>
      </w:pPr>
      <w:r>
        <w:t>Модуль интеграции с API банка-партнёра (одного или ограниченного числа банков) для передачи заявок и получения статусов (в рамках MVP и при наличии договорённостей).</w:t>
      </w:r>
    </w:p>
    <w:p>
      <w:pPr>
        <w:pStyle w:val="ListBullet"/>
      </w:pPr>
      <w:r>
        <w:t>Внутренний модуль трекинга статусов заявок и управления жизненным циклом заявок (черновик, отправлено, запрос доп. документов, одобрено, отказ и др.).</w:t>
      </w:r>
    </w:p>
    <w:p>
      <w:pPr>
        <w:pStyle w:val="ListBullet"/>
      </w:pPr>
      <w:r>
        <w:t>Система хранения данных и документов пользователей с поддержкой шифрования, резервного копирования и аудита доступа.</w:t>
      </w:r>
    </w:p>
    <w:p>
      <w:pPr>
        <w:pStyle w:val="ListBullet"/>
      </w:pPr>
      <w:r>
        <w:t>Модуль уведомлений (in-app, email, при необходимости мессенджеры/пуш) для отправки событий пользователям и внутренним ролям.</w:t>
      </w:r>
    </w:p>
    <w:p>
      <w:pPr>
        <w:pStyle w:val="ListBullet"/>
      </w:pPr>
      <w:r>
        <w:t>Система продуктовой и бизнес-аналитики (хранилище событий и отчётность) для сбора, хранения и анализа метрик успеха проекта.</w:t>
      </w:r>
    </w:p>
    <w:p>
      <w:pPr>
        <w:pStyle w:val="ListBullet"/>
      </w:pPr>
      <w:r>
        <w:t>Модуль управления ролями и доступами (RBAC) с поддержкой разграничения прав по ролям и компаниям.</w:t>
      </w:r>
    </w:p>
    <w:p>
      <w:pPr>
        <w:pStyle w:val="ListBullet"/>
      </w:pPr>
      <w:r>
        <w:t>Интеграционные компоненты для взаимодействия с внешними поставщиками данных и идентификации (eGov/ЭЦП, KYC/AML-провайдеры, кредитные бюро) — при условии наличия договорённостей и необходимости в рамках этапов развития решения (конкретный перечень интеграций требует уточнения на основании исходных данных).</w:t>
      </w:r>
    </w:p>
    <w:p>
      <w:pPr>
        <w:pStyle w:val="Heading3"/>
      </w:pPr>
      <w:r>
        <w:t>Assumptions</w:t>
      </w:r>
    </w:p>
    <w:p>
      <w:pPr>
        <w:pStyle w:val="ListBullet"/>
      </w:pPr>
      <w:r>
        <w:t>Пользователи (предприниматели и представители компаний) готовы самостоятельно вводить базовые данные о бизнесе и загружать необходимые документы в цифровом виде.</w:t>
      </w:r>
    </w:p>
    <w:p>
      <w:pPr>
        <w:pStyle w:val="ListBullet"/>
      </w:pPr>
      <w:r>
        <w:t>Пользователи имеют техническую возможность использовать ЭЦП (через NCALayer и/или eGov Mobile) для подписания заявок и согласий, либо могут передать сформированные черновики менеджеру/подписанту для дальнейших действий.</w:t>
      </w:r>
    </w:p>
    <w:p>
      <w:pPr>
        <w:pStyle w:val="ListBullet"/>
      </w:pPr>
      <w:r>
        <w:t>Банк-партнёр и/или операторы программ готовы принимать заявки и пакеты документов, сформированные сервисом Qoldau SME, в согласованном формате (через API или иные каналы).</w:t>
      </w:r>
    </w:p>
    <w:p>
      <w:pPr>
        <w:pStyle w:val="ListBullet"/>
      </w:pPr>
      <w:r>
        <w:t>Будут заключены необходимые договоры и соглашения с банками, госорганами и внешними провайдерами данных (eGov, НУЦ РК, KYC/AML, кредитные бюро) для законного обмена данными и использования их сервисов.</w:t>
      </w:r>
    </w:p>
    <w:p>
      <w:pPr>
        <w:pStyle w:val="ListBullet"/>
      </w:pPr>
      <w:r>
        <w:t>Инфраструктура для хранения персональных и финансовых данных будет размещена на территории Республики Казахстан в соответствии с требованиями локализации.</w:t>
      </w:r>
    </w:p>
    <w:p>
      <w:pPr>
        <w:pStyle w:val="ListBullet"/>
      </w:pPr>
      <w:r>
        <w:t>Пользователи предоставляют корректные и актуальные данные и документы; при этом система предусматривает механизмы минимизации ошибок, но не может полностью исключить некорректный ввод.</w:t>
      </w:r>
    </w:p>
    <w:p>
      <w:pPr>
        <w:pStyle w:val="ListBullet"/>
      </w:pPr>
      <w:r>
        <w:t>Партнёры (банки, операторы программ) будут предоставлять актуальную информацию об условиях программ и причинах отказов в рамках доступных каналов взаимодействия.</w:t>
      </w:r>
    </w:p>
    <w:p>
      <w:pPr>
        <w:pStyle w:val="ListBullet"/>
      </w:pPr>
      <w:r>
        <w:t>В рамках MVP допустимо ограничиться интеграцией с одним банком-партнёром и минимальным набором внешних интеграций, расширяя их по мере развития проекта.</w:t>
      </w:r>
    </w:p>
    <w:p>
      <w:pPr>
        <w:pStyle w:val="ListBullet"/>
      </w:pPr>
      <w:r>
        <w:t>Пользователи согласны на обработку персональных и финансовых данных в объёме, необходимом для подбора программ и подачи заявок, и предоставляют соответствующие согласия в цифровой форме.</w:t>
      </w:r>
    </w:p>
    <w:p>
      <w:pPr>
        <w:pStyle w:val="ListBullet"/>
      </w:pPr>
      <w:r>
        <w:t>Команда продукта и контент-менеджеры смогут обеспечить регулярное обновление каталога программ в соответствии с установленным регламентом.</w:t>
      </w:r>
    </w:p>
    <w:p>
      <w:pPr>
        <w:pStyle w:val="ListBullet"/>
      </w:pPr>
      <w:r>
        <w:t>Требования к детализированным скоринговым моделям и использованию данных кредитных бюро будут определены отдельно и могут быть реализованы на последующих этапах.</w:t>
      </w:r>
    </w:p>
    <w:p>
      <w:pPr>
        <w:pStyle w:val="ListBullet"/>
      </w:pPr>
      <w:r>
        <w:t>Требует уточнения на основании исходных данных: перечень конкретных гос-систем и операторов программ, с которыми планируется интеграция в рамках первых этапов.</w:t>
      </w:r>
    </w:p>
    <w:p>
      <w:pPr>
        <w:pStyle w:val="ListBullet"/>
      </w:pPr>
      <w:r>
        <w:t>Требует уточнения на основании исходных данных: необходимость и объём платёжной функциональности (оплата услуг, комиссий и т.п.) внутри сервиса.</w:t>
      </w:r>
    </w:p>
    <w:p>
      <w:pPr>
        <w:pStyle w:val="ListBullet"/>
      </w:pPr>
      <w:r>
        <w:t>Требует уточнения на основании исходных данных: целевые платформы и технологический стек реализации веб/мобайл-сервиса.</w:t>
      </w:r>
    </w:p>
    <w:p>
      <w:pPr>
        <w:pStyle w:val="Heading3"/>
      </w:pPr>
      <w:r>
        <w:t>Constraints</w:t>
      </w:r>
    </w:p>
    <w:p>
      <w:pPr>
        <w:pStyle w:val="ListBullet"/>
      </w:pPr>
      <w:r>
        <w:t>Интеграции с гос-системами и инфраструктурой ЭЦП (НУЦ РК, eGov Mobile) могут быть сложными в реализации, иметь технические и юридические ограничения и могут быть частично или полностью недоступны на старте проекта.</w:t>
      </w:r>
    </w:p>
    <w:p>
      <w:pPr>
        <w:pStyle w:val="ListBullet"/>
      </w:pPr>
      <w:r>
        <w:t>Использование NCALayer требует установки и настройки клиентского компонента на стороне пользователя, что может приводить к отказам и затруднениям при подписании заявок.</w:t>
      </w:r>
    </w:p>
    <w:p>
      <w:pPr>
        <w:pStyle w:val="ListBullet"/>
      </w:pPr>
      <w:r>
        <w:t>Интеграции с банками-партнёрами зависят от их готовности, наличия и стабильности API, а также договорных условий; форматы, авторизация, SLA и лимиты могут существенно различаться между банками.</w:t>
      </w:r>
    </w:p>
    <w:p>
      <w:pPr>
        <w:pStyle w:val="ListBullet"/>
      </w:pPr>
      <w:r>
        <w:t>Стандартизированная инфраструктура Open Banking/Open API в РК находится в стадии поэтапного внедрения, покрытие и функциональность могут быть ограничены на момент реализации проекта.</w:t>
      </w:r>
    </w:p>
    <w:p>
      <w:pPr>
        <w:pStyle w:val="ListBullet"/>
      </w:pPr>
      <w:r>
        <w:t>Доступ к сервисам кредитных бюро и KYC/AML-провайдеров возможен только при наличии соответствующих договоров и соблюдении требований по комплаенсу и защите данных.</w:t>
      </w:r>
    </w:p>
    <w:p>
      <w:pPr>
        <w:pStyle w:val="ListBullet"/>
      </w:pPr>
      <w:r>
        <w:t>Юридические требования к обработке и хранению персональных и финансовых данных в РК (включая локализацию данных, конфиденциальность, согласия, режим банковской тайны) накладывают ограничения на архитектуру решения и выбор поставщиков инфраструктуры.</w:t>
      </w:r>
    </w:p>
    <w:p>
      <w:pPr>
        <w:pStyle w:val="ListBullet"/>
      </w:pPr>
      <w:r>
        <w:t>Качество и полнота данных, предоставляемых пользователями, напрямую влияют на вероятность одобрения заявок; система не может гарантировать корректность всех загружаемых документов.</w:t>
      </w:r>
    </w:p>
    <w:p>
      <w:pPr>
        <w:pStyle w:val="ListBullet"/>
      </w:pPr>
      <w:r>
        <w:t>Нельзя формулировать коммуникации и интерфейсы сервиса таким образом, чтобы создавать у пользователей впечатление гарантированного одобрения заявок; рекомендации должны носить вероятностный и информационный характер.</w:t>
      </w:r>
    </w:p>
    <w:p>
      <w:pPr>
        <w:pStyle w:val="ListBullet"/>
      </w:pPr>
      <w:r>
        <w:t>Условия программ финансирования и господдержки (ставки, сроки, требования, дедлайны) часто меняются; требуется устойчивый процесс актуализации каталога, без которого сервис теряет ценность.</w:t>
      </w:r>
    </w:p>
    <w:p>
      <w:pPr>
        <w:pStyle w:val="ListBullet"/>
      </w:pPr>
      <w:r>
        <w:t>Наличие и качество обратной связи от партнёров (статусы заявок, причины отказов, запросы дополнительных документов) могут быть ограничены их внутренними системами и регламентами.</w:t>
      </w:r>
    </w:p>
    <w:p>
      <w:pPr>
        <w:pStyle w:val="ListBullet"/>
      </w:pPr>
      <w:r>
        <w:t>Технические ограничения по хранению и обработке файлов (максимальные размеры, поддерживаемые форматы, требования к безопасности) могут ограничивать типы документов, которые пользователи могут загружать.</w:t>
      </w:r>
    </w:p>
    <w:p>
      <w:pPr>
        <w:pStyle w:val="ListBullet"/>
      </w:pPr>
      <w:r>
        <w:t>Возможности автоматического тестирования сценариев с ЭЦП и внешними интеграциями ограничены из-за использования десктопных компонентов и внешних сред.</w:t>
      </w:r>
    </w:p>
    <w:p>
      <w:pPr>
        <w:pStyle w:val="ListBullet"/>
      </w:pPr>
      <w:r>
        <w:t>Требует уточнения на основании исходных данных: целевые нефункциональные требования по производительности, доступности и масштабируемости сервиса (SLA, RPO/RTO и др.).</w:t>
      </w:r>
    </w:p>
    <w:p>
      <w:pPr>
        <w:pStyle w:val="ListBullet"/>
      </w:pPr>
      <w:r>
        <w:t>Требует уточнения на основании исходных данных: перечень поддерживаемых языков интерфейса и требования к локализации контента.</w:t>
      </w:r>
    </w:p>
    <w:p>
      <w:pPr>
        <w:pStyle w:val="ListBullet"/>
      </w:pPr>
      <w:r>
        <w:t>Требует уточнения на основании исходных данных: политика хранения и сроков ретенции документов и заявок (включая требования регуляторов и партнёров).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