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авыаыва</w:t>
      </w:r>
    </w:p>
    <w:p>
      <w:pPr>
        <w:pStyle w:val="Heading3"/>
      </w:pPr>
      <w:r>
        <w:t>Problem statement</w:t>
      </w:r>
    </w:p>
    <w:p>
      <w:r>
        <w:t>выаыв. Требует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аыаыв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Достижение критериев успешности инициативы: ваыаыв.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ваыаыв</w:t>
      </w:r>
    </w:p>
    <w:p>
      <w:pPr>
        <w:pStyle w:val="ListBullet"/>
      </w:pPr>
      <w:r>
        <w:t>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Ограничения инициативы: ваыа.</w:t>
      </w:r>
    </w:p>
    <w:p>
      <w:pPr>
        <w:pStyle w:val="ListBullet"/>
      </w:pPr>
      <w:r>
        <w:t>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