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Talap AI — внутренний AI-ассистент Forte Bank для автоматизации подготовки BA-документов</w:t>
      </w:r>
    </w:p>
    <w:p>
      <w:pPr>
        <w:pStyle w:val="Heading3"/>
      </w:pPr>
      <w:r>
        <w:t>Problem statement</w:t>
      </w:r>
    </w:p>
    <w:p>
      <w:r>
        <w:t>В текущем процессе запуска инициатив в Forte Bank подготовка бизнес-аналитических документов (Vision, Scope, Use Case/User Story, BPMN, критерии приемки) занимает значительное время и подвержена рискам неполных или размытых требований. Это приводит к замедлению старта инициатив и потерям из-за дефектов и переделок, связанных с качеством требований. Требуется решение, позволяющее структурированно и быстро собирать потребности от бизнес-заказчика и формировать стандартный пакет BA-документов с минимальным количеством итераций согласования. Технические и организационные детали текущего процесса требуют уточнения на основании исходных данных.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Ускорить запуск инициатив за счет сокращения времени подготовки пакета BA-документов.</w:t>
      </w:r>
    </w:p>
    <w:p>
      <w:pPr>
        <w:pStyle w:val="ListBullet"/>
      </w:pPr>
      <w:r>
        <w:t>Снизить потери, связанные с неполными и размытыми требованиями, за счет стандартизации и автоматизации формирования документации.</w:t>
      </w:r>
    </w:p>
    <w:p>
      <w:pPr>
        <w:pStyle w:val="ListBullet"/>
      </w:pPr>
      <w:r>
        <w:t>Обеспечить единообразие структуры и содержания ключевых BA-документов (Vision, Scope, Use Case/User Story, BPMN, критерии приемки).</w:t>
      </w:r>
    </w:p>
    <w:p>
      <w:pPr>
        <w:pStyle w:val="ListBullet"/>
      </w:pPr>
      <w:r>
        <w:t>Повысить эффективность взаимодействия между бизнес-заказчиками и бизнес-аналитиками за счет быстрого сбора и формализации потребностей.</w:t>
      </w:r>
    </w:p>
    <w:p>
      <w:pPr>
        <w:pStyle w:val="ListBullet"/>
      </w:pPr>
      <w:r>
        <w:t>Повысить удовлетворенность внутренних пользователей (бизнес-заказчиков и BA) процессом подготовки требований.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Бизнес-заказчики инициатив Forte Bank, предоставляющие исходные потребности и требования.</w:t>
      </w:r>
    </w:p>
    <w:p>
      <w:pPr>
        <w:pStyle w:val="ListBullet"/>
      </w:pPr>
      <w:r>
        <w:t>Бизнес-аналитики Forte Bank, ответственные за подготовку и согласование пакета BA-документов.</w:t>
      </w:r>
    </w:p>
    <w:p>
      <w:pPr>
        <w:pStyle w:val="ListBullet"/>
      </w:pPr>
      <w:r>
        <w:t>Другие внутренние участники процесса запуска инициатив Forte Bank (роль и степень вовлеченности требуют уточнения на основании исходных данных).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Появление внутреннего AI-ассистента Talap AI, который за 10–15 минут собирает потребности от бизнес-заказчика и автоматически формирует пакет BA-документов (Vision, Scope, Use Case/User Story, BPMN, критерии приемки).</w:t>
      </w:r>
    </w:p>
    <w:p>
      <w:pPr>
        <w:pStyle w:val="ListBullet"/>
      </w:pPr>
      <w:r>
        <w:t>Сокращение времени подготовки полного пакета BA-документов по сравнению с текущим процессом (целевые значения требуют уточнения на основании исходных данных).</w:t>
      </w:r>
    </w:p>
    <w:p>
      <w:pPr>
        <w:pStyle w:val="ListBullet"/>
      </w:pPr>
      <w:r>
        <w:t>Снижение количества итераций согласования документов между бизнесом и BA за счет более структурированных и полных требований на первом цикле.</w:t>
      </w:r>
    </w:p>
    <w:p>
      <w:pPr>
        <w:pStyle w:val="ListBullet"/>
      </w:pPr>
      <w:r>
        <w:t>Снижение доли дефектов и переделок, связанных с качеством требований (rework rate), за счет повышения качества исходной документации.</w:t>
      </w:r>
    </w:p>
    <w:p>
      <w:pPr>
        <w:pStyle w:val="ListBullet"/>
      </w:pPr>
      <w:r>
        <w:t>Рост доли инициатив, в которых BA-документы формируются с использованием Talap AI, при сохранении или повышении качества результатов.</w:t>
      </w:r>
    </w:p>
    <w:p>
      <w:pPr>
        <w:pStyle w:val="ListBullet"/>
      </w:pPr>
      <w:r>
        <w:t>Формирование измеряемого SLA на сбор требований: среднее время от создания кейса до статуса «готово к разработке» (конкретные пороговые значения требуют уточнения на основании исходных данных).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Сокращение времени подготовки BA-пакета (например, с 2–3 дней до 1–2 часов; целевые значения и базовая линия требуют уточнения на основании исходных данных).</w:t>
      </w:r>
    </w:p>
    <w:p>
      <w:pPr>
        <w:pStyle w:val="ListBullet"/>
      </w:pPr>
      <w:r>
        <w:t>Доля кейсов, прошедших утверждение с 1–2 итераций согласования, увеличивается (целевое значение требует уточнения на основании исходных данных).</w:t>
      </w:r>
    </w:p>
    <w:p>
      <w:pPr>
        <w:pStyle w:val="ListBullet"/>
      </w:pPr>
      <w:r>
        <w:t>Снижение количества дефектов и переделок, связанных с требованиями (rework rate), по сравнению с базовым уровнем (базовый уровень и целевые значения требуют уточнения на основании исходных данных).</w:t>
      </w:r>
    </w:p>
    <w:p>
      <w:pPr>
        <w:pStyle w:val="ListBullet"/>
      </w:pPr>
      <w:r>
        <w:t>Достижение целевого SLA на сбор требований: среднее время от статуса «создан кейс» до статуса «готово к разработке» (конкретные значения SLA требуют уточнения на основании исходных данных).</w:t>
      </w:r>
    </w:p>
    <w:p>
      <w:pPr>
        <w:pStyle w:val="ListBullet"/>
      </w:pPr>
      <w:r>
        <w:t>Достижение целевых показателей удовлетворенности пользователей (CSAT/NPS) среди бизнес-аналитиков и бизнес-заказчиков (методика измерения и целевые значения требуют уточнения на основании исходных данных).</w:t>
      </w:r>
    </w:p>
    <w:p>
      <w:pPr>
        <w:pStyle w:val="ListBullet"/>
      </w:pPr>
      <w:r>
        <w:t>Доля использования Talap AI: процент проектов, в которых пакет документов сформирован через Talap AI, достигает целевого уровня (целевой уровень требует уточнения на основании исходных данных).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Риск недостаточной полноты или точности автоматически сформированных BA-документов, что может привести к сохранению или переносу проблем с качеством требований на последующие этапы.</w:t>
      </w:r>
    </w:p>
    <w:p>
      <w:pPr>
        <w:pStyle w:val="ListBullet"/>
      </w:pPr>
      <w:r>
        <w:t>Риск низкой степени принятия Talap AI со стороны бизнес-заказчиков и бизнес-аналитиков при отсутствии достаточного обучения и поддержки (подробности программ обучения требуют уточнения на основании исходных данных).</w:t>
      </w:r>
    </w:p>
    <w:p>
      <w:pPr>
        <w:pStyle w:val="ListBullet"/>
      </w:pPr>
      <w:r>
        <w:t>Ограничения, связанные с интеграцией Talap AI в существующие процессы и инструменты Forte Bank, требуют уточнения на основании исходных данных.</w:t>
      </w:r>
    </w:p>
    <w:p>
      <w:pPr>
        <w:pStyle w:val="ListBullet"/>
      </w:pPr>
      <w:r>
        <w:t>Риск несоответствия формируемых документов внутренним стандартам и регуляторным требованиям при отсутствии формализованных шаблонов и правил (детали стандартов и требований требуют уточнения на основании исходных данных).</w:t>
      </w:r>
    </w:p>
    <w:p>
      <w:pPr>
        <w:pStyle w:val="ListBullet"/>
      </w:pPr>
      <w:r>
        <w:t>Потенциальные ограничения по качеству исходных данных от бизнес-заказчиков (неструктурированные или неполные входные данные) могут снижать эффективность Talap AI.</w:t>
      </w:r>
    </w:p>
    <w:p>
      <w:pPr>
        <w:pStyle w:val="ListBullet"/>
      </w:pPr>
      <w:r>
        <w:t>Технические, информационные и организационные ограничения использования AI-ассистента в инфраструктуре Forte Bank требуют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