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line="313.04347826086956" w:lineRule="auto"/>
        <w:ind w:firstLine="720"/>
        <w:rPr>
          <w:rFonts w:ascii="Courier New" w:cs="Courier New" w:eastAsia="Courier New" w:hAnsi="Courier New"/>
          <w:b w:val="1"/>
          <w:color w:val="ffffff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1"/>
          <w:szCs w:val="31"/>
          <w:rtl w:val="0"/>
        </w:rPr>
        <w:t xml:space="preserve">Как на лекции, через forEach</w:t>
      </w:r>
    </w:p>
    <w:p w:rsidR="00000000" w:rsidDel="00000000" w:rsidP="00000000" w:rsidRDefault="00000000" w:rsidRPr="00000000" w14:paraId="0000000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7b7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accBtns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".accordeon-btn"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accBtns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accText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"data-target"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)) {</w:t>
      </w:r>
    </w:p>
    <w:p w:rsidR="00000000" w:rsidDel="00000000" w:rsidP="00000000" w:rsidRDefault="00000000" w:rsidRPr="00000000" w14:paraId="0000000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d1117" w:val="clear"/>
        <w:spacing w:line="313.04347826086956" w:lineRule="auto"/>
        <w:ind w:firstLine="720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31"/>
          <w:szCs w:val="31"/>
          <w:rtl w:val="0"/>
        </w:rPr>
        <w:t xml:space="preserve">И он же через обычный for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accBtns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accBtns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accText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accBtns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"data-target"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accText.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3"/>
          <w:szCs w:val="23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});</w:t>
      </w:r>
    </w:p>
    <w:p w:rsidR="00000000" w:rsidDel="00000000" w:rsidP="00000000" w:rsidRDefault="00000000" w:rsidRPr="00000000" w14:paraId="0000002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