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7D" w:rsidRPr="00E0097D" w:rsidRDefault="009F7A6E" w:rsidP="009F7A6E">
      <w:pPr>
        <w:spacing w:line="360" w:lineRule="auto"/>
        <w:ind w:left="2124" w:firstLine="708"/>
        <w:jc w:val="both"/>
        <w:rPr>
          <w:b/>
          <w:sz w:val="24"/>
        </w:rPr>
      </w:pPr>
      <w:r>
        <w:rPr>
          <w:b/>
          <w:sz w:val="24"/>
          <w:lang w:val="en-US"/>
        </w:rPr>
        <w:t xml:space="preserve">      </w:t>
      </w:r>
      <w:r w:rsidR="00E0097D" w:rsidRPr="00E0097D">
        <w:rPr>
          <w:b/>
          <w:sz w:val="24"/>
        </w:rPr>
        <w:t>Компонент диаграмма</w:t>
      </w:r>
    </w:p>
    <w:p w:rsidR="00E0097D" w:rsidRPr="006F5F5B" w:rsidRDefault="00D70266" w:rsidP="009F7A6E">
      <w:pPr>
        <w:spacing w:line="360" w:lineRule="auto"/>
        <w:jc w:val="both"/>
      </w:pPr>
      <w:r w:rsidRPr="00D70266">
        <w:rPr>
          <w:noProof/>
          <w:lang w:eastAsia="ru-RU"/>
        </w:rPr>
        <w:drawing>
          <wp:inline distT="0" distB="0" distL="0" distR="0">
            <wp:extent cx="6480175" cy="7116410"/>
            <wp:effectExtent l="0" t="0" r="0" b="8890"/>
            <wp:docPr id="1" name="Рисунок 1" descr="C:\Users\Валик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ик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11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097D" w:rsidRPr="009F7A6E" w:rsidRDefault="00E0097D" w:rsidP="009F7A6E">
      <w:pPr>
        <w:pStyle w:val="a3"/>
        <w:numPr>
          <w:ilvl w:val="0"/>
          <w:numId w:val="1"/>
        </w:numPr>
        <w:spacing w:line="360" w:lineRule="auto"/>
        <w:jc w:val="both"/>
        <w:rPr>
          <w:b/>
          <w:lang w:val="en-US"/>
        </w:rPr>
      </w:pPr>
      <w:r w:rsidRPr="009F7A6E">
        <w:rPr>
          <w:b/>
          <w:lang w:val="en-US"/>
        </w:rPr>
        <w:t>Web</w:t>
      </w:r>
    </w:p>
    <w:p w:rsidR="00E0097D" w:rsidRDefault="00E0097D" w:rsidP="009F7A6E">
      <w:pPr>
        <w:pStyle w:val="a3"/>
        <w:numPr>
          <w:ilvl w:val="1"/>
          <w:numId w:val="1"/>
        </w:numPr>
        <w:spacing w:line="360" w:lineRule="auto"/>
        <w:jc w:val="both"/>
      </w:pPr>
      <w:r>
        <w:rPr>
          <w:lang w:val="en-US"/>
        </w:rPr>
        <w:t>Template</w:t>
      </w:r>
      <w:r w:rsidRPr="00E0097D">
        <w:t xml:space="preserve"> - шаблон, который указывает, как </w:t>
      </w:r>
      <w:r>
        <w:t>будет выглядеть компонент</w:t>
      </w:r>
      <w:r w:rsidRPr="00E0097D">
        <w:t>.</w:t>
      </w:r>
    </w:p>
    <w:p w:rsidR="00E0097D" w:rsidRDefault="00E0097D" w:rsidP="009F7A6E">
      <w:pPr>
        <w:pStyle w:val="a3"/>
        <w:numPr>
          <w:ilvl w:val="1"/>
          <w:numId w:val="1"/>
        </w:numPr>
        <w:spacing w:line="360" w:lineRule="auto"/>
        <w:jc w:val="both"/>
      </w:pPr>
      <w:r>
        <w:rPr>
          <w:lang w:val="en-US"/>
        </w:rPr>
        <w:t>Component</w:t>
      </w:r>
      <w:r w:rsidRPr="00E0097D">
        <w:t xml:space="preserve"> - основные строительные блоки приложения Angular.</w:t>
      </w:r>
    </w:p>
    <w:p w:rsidR="00E0097D" w:rsidRDefault="00E0097D" w:rsidP="009F7A6E">
      <w:pPr>
        <w:pStyle w:val="a3"/>
        <w:numPr>
          <w:ilvl w:val="1"/>
          <w:numId w:val="1"/>
        </w:numPr>
        <w:spacing w:line="360" w:lineRule="auto"/>
        <w:jc w:val="both"/>
      </w:pPr>
      <w:r>
        <w:rPr>
          <w:lang w:val="en-US"/>
        </w:rPr>
        <w:t>Service</w:t>
      </w:r>
      <w:r w:rsidRPr="00E0097D">
        <w:t xml:space="preserve">  - </w:t>
      </w:r>
      <w:r>
        <w:t xml:space="preserve">запрашивает данные у сервера и предоставляет их, </w:t>
      </w:r>
      <w:r w:rsidR="005958B4">
        <w:t>инкапсулирует</w:t>
      </w:r>
      <w:r>
        <w:t xml:space="preserve"> </w:t>
      </w:r>
      <w:r w:rsidRPr="00E0097D">
        <w:t>бизнес-логику, различные вычислительные задачи</w:t>
      </w:r>
      <w:r>
        <w:t>.</w:t>
      </w:r>
    </w:p>
    <w:p w:rsidR="00E0097D" w:rsidRPr="009F7A6E" w:rsidRDefault="00F26E30" w:rsidP="009F7A6E">
      <w:pPr>
        <w:pStyle w:val="a3"/>
        <w:numPr>
          <w:ilvl w:val="0"/>
          <w:numId w:val="1"/>
        </w:numPr>
        <w:spacing w:line="360" w:lineRule="auto"/>
        <w:jc w:val="both"/>
        <w:rPr>
          <w:b/>
        </w:rPr>
      </w:pPr>
      <w:r w:rsidRPr="009F7A6E">
        <w:rPr>
          <w:b/>
          <w:lang w:val="en-US"/>
        </w:rPr>
        <w:t>Mobile</w:t>
      </w:r>
    </w:p>
    <w:p w:rsidR="00F26E30" w:rsidRDefault="00F26E30" w:rsidP="009F7A6E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View</w:t>
      </w:r>
      <w:r w:rsidRPr="00F26E30">
        <w:t xml:space="preserve"> </w:t>
      </w:r>
      <w:r>
        <w:rPr>
          <w:lang w:val="en-US"/>
        </w:rPr>
        <w:t>model</w:t>
      </w:r>
      <w:r w:rsidRPr="00F26E30">
        <w:t xml:space="preserve"> – </w:t>
      </w:r>
      <w:r>
        <w:t>контрол</w:t>
      </w:r>
      <w:r w:rsidR="00F5374F">
        <w:t>ирует жизненный цикл отображения</w:t>
      </w:r>
      <w:r>
        <w:t xml:space="preserve">. Предоставляет данные из </w:t>
      </w:r>
      <w:r w:rsidR="00D70266">
        <w:rPr>
          <w:lang w:val="en-US"/>
        </w:rPr>
        <w:t>local</w:t>
      </w:r>
      <w:r w:rsidR="00D70266" w:rsidRPr="00D70266">
        <w:t xml:space="preserve"> </w:t>
      </w:r>
      <w:r>
        <w:rPr>
          <w:lang w:val="en-US"/>
        </w:rPr>
        <w:t>repository</w:t>
      </w:r>
      <w:r>
        <w:t>.</w:t>
      </w:r>
    </w:p>
    <w:p w:rsidR="00F26E30" w:rsidRPr="00F26E30" w:rsidRDefault="00D70266" w:rsidP="009F7A6E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lastRenderedPageBreak/>
        <w:t>Local</w:t>
      </w:r>
      <w:r w:rsidRPr="00D70266">
        <w:t xml:space="preserve"> </w:t>
      </w:r>
      <w:r w:rsidR="00F26E30">
        <w:rPr>
          <w:lang w:val="en-US"/>
        </w:rPr>
        <w:t>Repository</w:t>
      </w:r>
      <w:r w:rsidR="00F26E30" w:rsidRPr="00F26E30">
        <w:t xml:space="preserve"> – </w:t>
      </w:r>
      <w:r w:rsidR="00F26E30">
        <w:t xml:space="preserve">запрашивает данные у </w:t>
      </w:r>
      <w:r w:rsidR="00F26E30" w:rsidRPr="00F26E30">
        <w:t>REST API сайта</w:t>
      </w:r>
      <w:r w:rsidR="00F26E30">
        <w:t xml:space="preserve">, </w:t>
      </w:r>
      <w:r w:rsidR="00F26E30" w:rsidRPr="00F26E30">
        <w:t xml:space="preserve">принимает и обрабатывает постоянные данные </w:t>
      </w:r>
      <w:r w:rsidR="00F26E30">
        <w:t xml:space="preserve">из </w:t>
      </w:r>
      <w:r w:rsidR="00F26E30">
        <w:rPr>
          <w:lang w:val="en-US"/>
        </w:rPr>
        <w:t>model</w:t>
      </w:r>
      <w:r w:rsidR="00F26E30" w:rsidRPr="00F26E30">
        <w:t>.</w:t>
      </w:r>
    </w:p>
    <w:p w:rsidR="00F26E30" w:rsidRDefault="00F26E30" w:rsidP="009F7A6E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Retrofit</w:t>
      </w:r>
      <w:r w:rsidRPr="00F26E30">
        <w:t xml:space="preserve"> </w:t>
      </w:r>
      <w:r>
        <w:t>–</w:t>
      </w:r>
      <w:r w:rsidRPr="00F26E30">
        <w:t xml:space="preserve"> </w:t>
      </w:r>
      <w:r>
        <w:t>б</w:t>
      </w:r>
      <w:r w:rsidRPr="00F26E30">
        <w:t>иблиотека</w:t>
      </w:r>
      <w:r>
        <w:t>, которая</w:t>
      </w:r>
      <w:r w:rsidRPr="00F26E30">
        <w:t xml:space="preserve"> упрощает взаимодействие с REST API сайта</w:t>
      </w:r>
      <w:r>
        <w:t>.</w:t>
      </w:r>
    </w:p>
    <w:p w:rsidR="00F26E30" w:rsidRPr="00F26E30" w:rsidRDefault="00F26E30" w:rsidP="009F7A6E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Model</w:t>
      </w:r>
      <w:r w:rsidRPr="00F26E30">
        <w:t xml:space="preserve"> – Модель предоставляет данные и методы работы с ними: запросы в базу данных, проверка на корректность.</w:t>
      </w:r>
    </w:p>
    <w:p w:rsidR="00F26E30" w:rsidRDefault="00F26E30" w:rsidP="009F7A6E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SQL</w:t>
      </w:r>
      <w:r w:rsidRPr="00F26E30">
        <w:t xml:space="preserve"> </w:t>
      </w:r>
      <w:r>
        <w:rPr>
          <w:lang w:val="en-US"/>
        </w:rPr>
        <w:t>Lite</w:t>
      </w:r>
      <w:r w:rsidRPr="00F26E30">
        <w:t xml:space="preserve"> – компактная встраиваемая СУБД.</w:t>
      </w:r>
    </w:p>
    <w:p w:rsidR="00C16105" w:rsidRPr="009F7A6E" w:rsidRDefault="00C16105" w:rsidP="009F7A6E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9F7A6E">
        <w:rPr>
          <w:b/>
          <w:lang w:val="en-US"/>
        </w:rPr>
        <w:t>Server</w:t>
      </w:r>
    </w:p>
    <w:p w:rsidR="00C16105" w:rsidRDefault="00C16105" w:rsidP="009F7A6E">
      <w:pPr>
        <w:pStyle w:val="a3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t>Spring</w:t>
      </w:r>
      <w:r w:rsidRPr="00C16105">
        <w:t xml:space="preserve"> </w:t>
      </w:r>
      <w:r>
        <w:rPr>
          <w:lang w:val="en-US"/>
        </w:rPr>
        <w:t>Security</w:t>
      </w:r>
      <w:r w:rsidRPr="00C16105">
        <w:t xml:space="preserve"> - </w:t>
      </w:r>
      <w:r>
        <w:t>предоставляет</w:t>
      </w:r>
      <w:r w:rsidRPr="00C16105">
        <w:t xml:space="preserve"> механизмы построения систем аутентификации и авторизации, а также другие возможности обеспечения безопасности</w:t>
      </w:r>
      <w:r>
        <w:t>.</w:t>
      </w:r>
    </w:p>
    <w:p w:rsidR="00C16105" w:rsidRDefault="00C16105" w:rsidP="009F7A6E">
      <w:pPr>
        <w:pStyle w:val="a3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t>Spring</w:t>
      </w:r>
      <w:r w:rsidRPr="00C16105">
        <w:t xml:space="preserve"> </w:t>
      </w:r>
      <w:r>
        <w:rPr>
          <w:lang w:val="en-US"/>
        </w:rPr>
        <w:t>MVC</w:t>
      </w:r>
      <w:r w:rsidRPr="00C16105">
        <w:t xml:space="preserve"> - обеспечивает архитектуру паттерна </w:t>
      </w:r>
      <w:proofErr w:type="spellStart"/>
      <w:r w:rsidRPr="00C16105">
        <w:t>Model</w:t>
      </w:r>
      <w:proofErr w:type="spellEnd"/>
      <w:r w:rsidRPr="00C16105">
        <w:t xml:space="preserve"> — </w:t>
      </w:r>
      <w:proofErr w:type="spellStart"/>
      <w:r w:rsidRPr="00C16105">
        <w:t>View</w:t>
      </w:r>
      <w:proofErr w:type="spellEnd"/>
      <w:r w:rsidRPr="00C16105">
        <w:t xml:space="preserve"> — </w:t>
      </w:r>
      <w:proofErr w:type="spellStart"/>
      <w:r w:rsidRPr="00C16105">
        <w:t>Controller</w:t>
      </w:r>
      <w:proofErr w:type="spellEnd"/>
      <w:r w:rsidRPr="00C16105">
        <w:t xml:space="preserve">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</w:p>
    <w:p w:rsidR="00C16105" w:rsidRPr="00C16105" w:rsidRDefault="00C16105" w:rsidP="009F7A6E">
      <w:pPr>
        <w:pStyle w:val="a3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t>Service</w:t>
      </w:r>
      <w:r w:rsidRPr="00C16105">
        <w:t xml:space="preserve"> – </w:t>
      </w:r>
      <w:r w:rsidR="00F5374F">
        <w:t xml:space="preserve"> </w:t>
      </w:r>
      <w:r>
        <w:t xml:space="preserve">место выполнения бизнес-логики используя </w:t>
      </w:r>
      <w:r>
        <w:rPr>
          <w:lang w:val="en-US"/>
        </w:rPr>
        <w:t>DAO</w:t>
      </w:r>
      <w:r>
        <w:t xml:space="preserve"> классы</w:t>
      </w:r>
      <w:r w:rsidRPr="00C16105">
        <w:t>.</w:t>
      </w:r>
    </w:p>
    <w:p w:rsidR="00C16105" w:rsidRDefault="00C16105" w:rsidP="009F7A6E">
      <w:pPr>
        <w:pStyle w:val="a3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t>DAO</w:t>
      </w:r>
      <w:r w:rsidRPr="00C16105">
        <w:t xml:space="preserve"> – (</w:t>
      </w:r>
      <w:r w:rsidRPr="00C16105">
        <w:rPr>
          <w:lang w:val="en-US"/>
        </w:rPr>
        <w:t>Data</w:t>
      </w:r>
      <w:r w:rsidRPr="00C16105">
        <w:t xml:space="preserve"> </w:t>
      </w:r>
      <w:r w:rsidRPr="00C16105">
        <w:rPr>
          <w:lang w:val="en-US"/>
        </w:rPr>
        <w:t>Access</w:t>
      </w:r>
      <w:r w:rsidRPr="00C16105">
        <w:t xml:space="preserve"> </w:t>
      </w:r>
      <w:r w:rsidRPr="00C16105">
        <w:rPr>
          <w:lang w:val="en-US"/>
        </w:rPr>
        <w:t>Object</w:t>
      </w:r>
      <w:r w:rsidRPr="00C16105">
        <w:t xml:space="preserve">) </w:t>
      </w:r>
      <w:r>
        <w:t>облегчает</w:t>
      </w:r>
      <w:r w:rsidRPr="00C16105">
        <w:t xml:space="preserve"> работу с такими тех</w:t>
      </w:r>
      <w:r>
        <w:t xml:space="preserve">нологиями доступа к данным, как </w:t>
      </w:r>
      <w:r w:rsidRPr="00C16105">
        <w:rPr>
          <w:lang w:val="en-US"/>
        </w:rPr>
        <w:t>Hibernate</w:t>
      </w:r>
      <w:r w:rsidRPr="00C16105">
        <w:t xml:space="preserve">, </w:t>
      </w:r>
      <w:r w:rsidRPr="00C16105">
        <w:rPr>
          <w:lang w:val="en-US"/>
        </w:rPr>
        <w:t>JPA</w:t>
      </w:r>
      <w:r>
        <w:t>.</w:t>
      </w:r>
    </w:p>
    <w:p w:rsidR="00C16105" w:rsidRDefault="00C16105" w:rsidP="009F7A6E">
      <w:pPr>
        <w:pStyle w:val="a3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t>Hibernate</w:t>
      </w:r>
      <w:r w:rsidRPr="00C16105">
        <w:t xml:space="preserve">, </w:t>
      </w:r>
      <w:r>
        <w:rPr>
          <w:lang w:val="en-US"/>
        </w:rPr>
        <w:t>JPA</w:t>
      </w:r>
      <w:r w:rsidRPr="00C16105">
        <w:t xml:space="preserve"> </w:t>
      </w:r>
      <w:r>
        <w:t>–</w:t>
      </w:r>
      <w:r w:rsidRPr="00C16105">
        <w:t xml:space="preserve"> </w:t>
      </w:r>
      <w:r>
        <w:t xml:space="preserve">предназначено для </w:t>
      </w:r>
      <w:r w:rsidRPr="00C16105">
        <w:t xml:space="preserve"> объектно-реляционного отображения (ORM). </w:t>
      </w:r>
      <w:r w:rsidR="009F7A6E">
        <w:t xml:space="preserve">Связывает Java классы с таблицами базы данных, </w:t>
      </w:r>
      <w:r w:rsidRPr="00C16105">
        <w:t>но также предоставляет средства для автоматического построения запросов и извлечения данных</w:t>
      </w:r>
      <w:r w:rsidR="009F7A6E">
        <w:t>.</w:t>
      </w:r>
    </w:p>
    <w:p w:rsidR="00C16105" w:rsidRPr="009F7A6E" w:rsidRDefault="009F7A6E" w:rsidP="009F7A6E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9F7A6E">
        <w:rPr>
          <w:b/>
          <w:lang w:val="en-US"/>
        </w:rPr>
        <w:t>Database</w:t>
      </w:r>
    </w:p>
    <w:p w:rsidR="009F7A6E" w:rsidRPr="00C16105" w:rsidRDefault="009F7A6E" w:rsidP="009F7A6E">
      <w:pPr>
        <w:pStyle w:val="a3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PostgreSQL</w:t>
      </w:r>
      <w:r w:rsidRPr="009F7A6E">
        <w:t xml:space="preserve"> - свободная объектно-реляционная система управления базами данных.</w:t>
      </w:r>
    </w:p>
    <w:p w:rsidR="00E0097D" w:rsidRPr="00E0097D" w:rsidRDefault="00E0097D" w:rsidP="009F7A6E">
      <w:pPr>
        <w:spacing w:line="360" w:lineRule="auto"/>
        <w:jc w:val="both"/>
      </w:pPr>
    </w:p>
    <w:p w:rsidR="004562C6" w:rsidRDefault="004562C6" w:rsidP="009F7A6E">
      <w:pPr>
        <w:spacing w:line="360" w:lineRule="auto"/>
        <w:jc w:val="both"/>
      </w:pPr>
    </w:p>
    <w:sectPr w:rsidR="004562C6" w:rsidSect="00E0097D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30D9"/>
    <w:multiLevelType w:val="hybridMultilevel"/>
    <w:tmpl w:val="412E11A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A032B"/>
    <w:multiLevelType w:val="hybridMultilevel"/>
    <w:tmpl w:val="26ACDC6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492C9D"/>
    <w:multiLevelType w:val="hybridMultilevel"/>
    <w:tmpl w:val="6BD674D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244B56"/>
    <w:multiLevelType w:val="hybridMultilevel"/>
    <w:tmpl w:val="858CD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2570F"/>
    <w:multiLevelType w:val="hybridMultilevel"/>
    <w:tmpl w:val="A412E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A5"/>
    <w:rsid w:val="004562C6"/>
    <w:rsid w:val="005958B4"/>
    <w:rsid w:val="006F5F5B"/>
    <w:rsid w:val="009F7A6E"/>
    <w:rsid w:val="00C16105"/>
    <w:rsid w:val="00D70266"/>
    <w:rsid w:val="00E0097D"/>
    <w:rsid w:val="00E931A5"/>
    <w:rsid w:val="00F26E30"/>
    <w:rsid w:val="00F5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7D78"/>
  <w15:chartTrackingRefBased/>
  <w15:docId w15:val="{E3B45709-3F0F-4C77-964E-7B5090E6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2019-03-04T18:43:00Z</dcterms:created>
  <dcterms:modified xsi:type="dcterms:W3CDTF">2019-05-04T13:29:00Z</dcterms:modified>
</cp:coreProperties>
</file>