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
    </w:p>
    <w:tbl>
      <w:tblPr>
        <w:tblW w:w="2700" w:type="dxa"/>
        <w:jc w:val="center"/>
        <w:tblInd w:w="0" w:type="dxa"/>
        <w:tblLayout w:type="fixed"/>
        <w:tblCellMar>
          <w:top w:w="0" w:type="dxa"/>
          <w:start w:w="108" w:type="dxa"/>
          <w:bottom w:w="0" w:type="dxa"/>
          <w:end w:w="108" w:type="dxa"/>
        </w:tblCellMar>
      </w:tblPr>
      <w:tblGrid>
        <w:gridCol w:w="2700"/>
      </w:tblGrid>
      <w:tr>
        <w:trPr>
          <w:trHeight w:val="1653" w:hRule="atLeast"/>
        </w:trPr>
        <w:tc>
          <w:tcPr>
            <w:tcW w:w="2700" w:type="dxa"/>
            <w:tcBorders/>
          </w:tcPr>
          <w:p>
            <w:pPr>
              <w:pStyle w:val="Normal"/>
              <w:jc w:val="center"/>
              <w:rPr/>
            </w:pPr>
            <w:r>
              <w:rPr>
                <w:lang w:val="en-US" w:eastAsia="en-US"/>
              </w:rPr>
              <w:drawing>
                <wp:inline distT="0" distB="0" distL="0" distR="0">
                  <wp:extent cx="558165" cy="837565"/>
                  <wp:effectExtent l="0" t="0" r="0" b="0"/>
                  <wp:docPr id="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pic:cNvPicPr>
                            <a:picLocks noChangeAspect="1" noChangeArrowheads="1"/>
                          </pic:cNvPicPr>
                        </pic:nvPicPr>
                        <pic:blipFill>
                          <a:blip r:embed="rId2"/>
                          <a:srcRect l="-76" t="-50" r="-76" b="-50"/>
                          <a:stretch>
                            <a:fillRect/>
                          </a:stretch>
                        </pic:blipFill>
                        <pic:spPr bwMode="auto">
                          <a:xfrm>
                            <a:off x="0" y="0"/>
                            <a:ext cx="558165" cy="837565"/>
                          </a:xfrm>
                          <a:prstGeom prst="rect">
                            <a:avLst/>
                          </a:prstGeom>
                          <a:noFill/>
                        </pic:spPr>
                      </pic:pic>
                    </a:graphicData>
                  </a:graphic>
                </wp:inline>
              </w:drawing>
            </w:r>
          </w:p>
        </w:tc>
      </w:tr>
    </w:tbl>
    <w:p>
      <w:pPr>
        <w:pStyle w:val="Normal"/>
        <w:jc w:val="center"/>
        <w:rPr/>
      </w:pPr>
      <w:r>
        <w:rPr/>
      </w:r>
    </w:p>
    <w:p>
      <w:pPr>
        <w:pStyle w:val="Normal"/>
        <w:jc w:val="center"/>
        <w:rPr/>
      </w:pPr>
      <w:r>
        <w:rPr/>
      </w:r>
    </w:p>
    <w:p>
      <w:pPr>
        <w:pStyle w:val="Normal"/>
        <w:jc w:val="center"/>
        <w:rPr>
          <w:sz w:val="28"/>
          <w:szCs w:val="28"/>
        </w:rPr>
      </w:pPr>
      <w:r>
        <w:rPr>
          <w:sz w:val="28"/>
          <w:szCs w:val="28"/>
        </w:rPr>
        <w:t xml:space="preserve">Институт </w:t>
      </w:r>
      <w:r>
        <w:rPr>
          <w:sz w:val="28"/>
          <w:szCs w:val="28"/>
        </w:rPr>
        <w:t>ИАиИТ</w:t>
      </w:r>
    </w:p>
    <w:p>
      <w:pPr>
        <w:pStyle w:val="Normal"/>
        <w:jc w:val="center"/>
        <w:rPr>
          <w:sz w:val="28"/>
          <w:szCs w:val="28"/>
        </w:rPr>
      </w:pPr>
      <w:r>
        <w:rPr>
          <w:sz w:val="28"/>
          <w:szCs w:val="28"/>
        </w:rPr>
        <w:t xml:space="preserve">Кафедра  </w:t>
      </w:r>
      <w:r>
        <w:rPr>
          <w:sz w:val="28"/>
          <w:szCs w:val="28"/>
        </w:rPr>
        <w:t xml:space="preserve">ПИ </w:t>
      </w:r>
    </w:p>
    <w:p>
      <w:pPr>
        <w:pStyle w:val="Normal"/>
        <w:jc w:val="center"/>
        <w:rPr/>
      </w:pPr>
      <w:r>
        <w:rPr>
          <w:sz w:val="28"/>
          <w:szCs w:val="28"/>
        </w:rPr>
      </w:r>
    </w:p>
    <w:p>
      <w:pPr>
        <w:pStyle w:val="Normal"/>
        <w:jc w:val="center"/>
        <w:rPr>
          <w:b/>
          <w:sz w:val="48"/>
          <w:szCs w:val="48"/>
        </w:rPr>
      </w:pPr>
      <w:r>
        <w:rPr>
          <w:b/>
          <w:sz w:val="48"/>
          <w:szCs w:val="48"/>
        </w:rPr>
        <w:t>ЛАБОРАТОРНАЯ РАБОТА</w:t>
      </w:r>
    </w:p>
    <w:p>
      <w:pPr>
        <w:pStyle w:val="Normal"/>
        <w:jc w:val="center"/>
        <w:rPr>
          <w:b/>
          <w:sz w:val="28"/>
          <w:szCs w:val="28"/>
        </w:rPr>
      </w:pPr>
      <w:r>
        <w:rPr>
          <w:b/>
          <w:sz w:val="28"/>
          <w:szCs w:val="28"/>
        </w:rPr>
      </w:r>
    </w:p>
    <w:p>
      <w:pPr>
        <w:pStyle w:val="Normal"/>
        <w:jc w:val="center"/>
        <w:rPr>
          <w:sz w:val="28"/>
          <w:szCs w:val="28"/>
        </w:rPr>
      </w:pPr>
      <w:r>
        <w:rPr>
          <w:sz w:val="28"/>
          <w:szCs w:val="28"/>
        </w:rPr>
        <w:t>На тему_________________________________________________________</w:t>
      </w:r>
    </w:p>
    <w:p>
      <w:pPr>
        <w:pStyle w:val="Normal"/>
        <w:rPr>
          <w:sz w:val="28"/>
          <w:szCs w:val="28"/>
        </w:rPr>
      </w:pPr>
      <w:r>
        <w:rPr>
          <w:sz w:val="28"/>
          <w:szCs w:val="28"/>
        </w:rPr>
      </w:r>
    </w:p>
    <w:p>
      <w:pPr>
        <w:pStyle w:val="Normal"/>
        <w:jc w:val="center"/>
        <w:rPr>
          <w:sz w:val="28"/>
          <w:szCs w:val="28"/>
        </w:rPr>
      </w:pPr>
      <w:r>
        <w:rPr>
          <w:sz w:val="28"/>
          <w:szCs w:val="28"/>
          <w:lang w:val="ru-MD"/>
        </w:rPr>
        <w:t xml:space="preserve">Инструмент измерения выполнения лабораторной работы </w:t>
      </w:r>
    </w:p>
    <w:tbl>
      <w:tblPr>
        <w:tblW w:w="5000" w:type="pct"/>
        <w:jc w:val="start"/>
        <w:tblInd w:w="-113" w:type="dxa"/>
        <w:tblLayout w:type="fixed"/>
        <w:tblCellMar>
          <w:top w:w="0" w:type="dxa"/>
          <w:start w:w="108" w:type="dxa"/>
          <w:bottom w:w="0" w:type="dxa"/>
          <w:end w:w="108" w:type="dxa"/>
        </w:tblCellMar>
      </w:tblPr>
      <w:tblGrid>
        <w:gridCol w:w="482"/>
        <w:gridCol w:w="4829"/>
        <w:gridCol w:w="1975"/>
        <w:gridCol w:w="1740"/>
      </w:tblGrid>
      <w:tr>
        <w:trPr/>
        <w:tc>
          <w:tcPr>
            <w:tcW w:w="482" w:type="dxa"/>
            <w:tcBorders>
              <w:top w:val="single" w:sz="4" w:space="0" w:color="000000"/>
              <w:start w:val="single" w:sz="4" w:space="0" w:color="000000"/>
              <w:bottom w:val="single" w:sz="4" w:space="0" w:color="000000"/>
              <w:end w:val="single" w:sz="4" w:space="0" w:color="000000"/>
            </w:tcBorders>
          </w:tcPr>
          <w:p>
            <w:pPr>
              <w:pStyle w:val="Normal"/>
              <w:jc w:val="center"/>
              <w:rPr>
                <w:b/>
              </w:rPr>
            </w:pPr>
            <w:r>
              <w:rPr>
                <w:b/>
              </w:rPr>
              <w:t>№</w:t>
            </w:r>
          </w:p>
        </w:tc>
        <w:tc>
          <w:tcPr>
            <w:tcW w:w="4829" w:type="dxa"/>
            <w:tcBorders>
              <w:top w:val="single" w:sz="4" w:space="0" w:color="000000"/>
              <w:start w:val="single" w:sz="4" w:space="0" w:color="000000"/>
              <w:bottom w:val="single" w:sz="4" w:space="0" w:color="000000"/>
              <w:end w:val="single" w:sz="4" w:space="0" w:color="000000"/>
            </w:tcBorders>
          </w:tcPr>
          <w:p>
            <w:pPr>
              <w:pStyle w:val="Normal"/>
              <w:jc w:val="center"/>
              <w:rPr>
                <w:b/>
              </w:rPr>
            </w:pPr>
            <w:r>
              <w:rPr>
                <w:b/>
              </w:rPr>
              <w:t>Качество выполнения работ</w:t>
            </w:r>
          </w:p>
        </w:tc>
        <w:tc>
          <w:tcPr>
            <w:tcW w:w="1975" w:type="dxa"/>
            <w:tcBorders>
              <w:top w:val="single" w:sz="4" w:space="0" w:color="000000"/>
              <w:start w:val="single" w:sz="4" w:space="0" w:color="000000"/>
              <w:bottom w:val="single" w:sz="4" w:space="0" w:color="000000"/>
              <w:end w:val="single" w:sz="4" w:space="0" w:color="000000"/>
            </w:tcBorders>
          </w:tcPr>
          <w:p>
            <w:pPr>
              <w:pStyle w:val="Normal"/>
              <w:jc w:val="center"/>
              <w:rPr>
                <w:b/>
              </w:rPr>
            </w:pPr>
            <w:r>
              <w:rPr>
                <w:b/>
              </w:rPr>
              <w:t>Диапазон оценки</w:t>
            </w:r>
          </w:p>
        </w:tc>
        <w:tc>
          <w:tcPr>
            <w:tcW w:w="1740" w:type="dxa"/>
            <w:tcBorders>
              <w:top w:val="single" w:sz="4" w:space="0" w:color="000000"/>
              <w:start w:val="single" w:sz="4" w:space="0" w:color="000000"/>
              <w:bottom w:val="single" w:sz="4" w:space="0" w:color="000000"/>
              <w:end w:val="single" w:sz="4" w:space="0" w:color="000000"/>
            </w:tcBorders>
          </w:tcPr>
          <w:p>
            <w:pPr>
              <w:pStyle w:val="Normal"/>
              <w:jc w:val="center"/>
              <w:rPr>
                <w:b/>
              </w:rPr>
            </w:pPr>
            <w:r>
              <w:rPr>
                <w:b/>
              </w:rPr>
              <w:t>Получено %/балл</w:t>
            </w:r>
          </w:p>
        </w:tc>
      </w:tr>
      <w:tr>
        <w:trPr/>
        <w:tc>
          <w:tcPr>
            <w:tcW w:w="482" w:type="dxa"/>
            <w:tcBorders>
              <w:top w:val="single" w:sz="4" w:space="0" w:color="000000"/>
              <w:start w:val="single" w:sz="4" w:space="0" w:color="000000"/>
              <w:bottom w:val="single" w:sz="4" w:space="0" w:color="000000"/>
              <w:end w:val="single" w:sz="4" w:space="0" w:color="000000"/>
            </w:tcBorders>
          </w:tcPr>
          <w:p>
            <w:pPr>
              <w:pStyle w:val="Normal"/>
              <w:rPr/>
            </w:pPr>
            <w:r>
              <w:rPr/>
              <w:t>1</w:t>
            </w:r>
          </w:p>
        </w:tc>
        <w:tc>
          <w:tcPr>
            <w:tcW w:w="4829" w:type="dxa"/>
            <w:tcBorders>
              <w:top w:val="single" w:sz="4" w:space="0" w:color="000000"/>
              <w:start w:val="single" w:sz="4" w:space="0" w:color="000000"/>
              <w:bottom w:val="single" w:sz="4" w:space="0" w:color="000000"/>
              <w:end w:val="single" w:sz="4" w:space="0" w:color="000000"/>
            </w:tcBorders>
          </w:tcPr>
          <w:p>
            <w:pPr>
              <w:pStyle w:val="Normal"/>
              <w:rPr/>
            </w:pPr>
            <w:r>
              <w:rPr/>
              <w:t>Не выполнено. Отсутствие на занятиях без уважительных причин</w:t>
            </w:r>
          </w:p>
        </w:tc>
        <w:tc>
          <w:tcPr>
            <w:tcW w:w="1975" w:type="dxa"/>
            <w:tcBorders>
              <w:top w:val="single" w:sz="4" w:space="0" w:color="000000"/>
              <w:start w:val="single" w:sz="4" w:space="0" w:color="000000"/>
              <w:bottom w:val="single" w:sz="4" w:space="0" w:color="000000"/>
              <w:end w:val="single" w:sz="4" w:space="0" w:color="000000"/>
            </w:tcBorders>
          </w:tcPr>
          <w:p>
            <w:pPr>
              <w:pStyle w:val="Normal"/>
              <w:rPr/>
            </w:pPr>
            <w:r>
              <w:rPr/>
              <w:t>0%</w:t>
            </w:r>
          </w:p>
        </w:tc>
        <w:tc>
          <w:tcPr>
            <w:tcW w:w="174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c>
          <w:tcPr>
            <w:tcW w:w="482" w:type="dxa"/>
            <w:tcBorders>
              <w:top w:val="single" w:sz="4" w:space="0" w:color="000000"/>
              <w:start w:val="single" w:sz="4" w:space="0" w:color="000000"/>
              <w:bottom w:val="single" w:sz="4" w:space="0" w:color="000000"/>
              <w:end w:val="single" w:sz="4" w:space="0" w:color="000000"/>
            </w:tcBorders>
          </w:tcPr>
          <w:p>
            <w:pPr>
              <w:pStyle w:val="Normal"/>
              <w:rPr/>
            </w:pPr>
            <w:r>
              <w:rPr/>
              <w:t>2</w:t>
            </w:r>
          </w:p>
        </w:tc>
        <w:tc>
          <w:tcPr>
            <w:tcW w:w="4829" w:type="dxa"/>
            <w:tcBorders>
              <w:top w:val="single" w:sz="4" w:space="0" w:color="000000"/>
              <w:start w:val="single" w:sz="4" w:space="0" w:color="000000"/>
              <w:bottom w:val="single" w:sz="4" w:space="0" w:color="000000"/>
              <w:end w:val="single" w:sz="4" w:space="0" w:color="000000"/>
            </w:tcBorders>
          </w:tcPr>
          <w:p>
            <w:pPr>
              <w:pStyle w:val="Normal"/>
              <w:rPr/>
            </w:pPr>
            <w:r>
              <w:rPr/>
              <w:t>Выполнение и активность обучающегося</w:t>
            </w:r>
          </w:p>
        </w:tc>
        <w:tc>
          <w:tcPr>
            <w:tcW w:w="1975" w:type="dxa"/>
            <w:tcBorders>
              <w:top w:val="single" w:sz="4" w:space="0" w:color="000000"/>
              <w:start w:val="single" w:sz="4" w:space="0" w:color="000000"/>
              <w:bottom w:val="single" w:sz="4" w:space="0" w:color="000000"/>
              <w:end w:val="single" w:sz="4" w:space="0" w:color="000000"/>
            </w:tcBorders>
          </w:tcPr>
          <w:p>
            <w:pPr>
              <w:pStyle w:val="Normal"/>
              <w:rPr/>
            </w:pPr>
            <w:r>
              <w:rPr/>
              <w:t>0-50%</w:t>
            </w:r>
          </w:p>
        </w:tc>
        <w:tc>
          <w:tcPr>
            <w:tcW w:w="174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c>
          <w:tcPr>
            <w:tcW w:w="482" w:type="dxa"/>
            <w:tcBorders>
              <w:top w:val="single" w:sz="4" w:space="0" w:color="000000"/>
              <w:start w:val="single" w:sz="4" w:space="0" w:color="000000"/>
              <w:bottom w:val="single" w:sz="4" w:space="0" w:color="000000"/>
              <w:end w:val="single" w:sz="4" w:space="0" w:color="000000"/>
            </w:tcBorders>
          </w:tcPr>
          <w:p>
            <w:pPr>
              <w:pStyle w:val="Normal"/>
              <w:rPr/>
            </w:pPr>
            <w:r>
              <w:rPr/>
              <w:t>3</w:t>
            </w:r>
          </w:p>
        </w:tc>
        <w:tc>
          <w:tcPr>
            <w:tcW w:w="4829" w:type="dxa"/>
            <w:tcBorders>
              <w:top w:val="single" w:sz="4" w:space="0" w:color="000000"/>
              <w:start w:val="single" w:sz="4" w:space="0" w:color="000000"/>
              <w:bottom w:val="single" w:sz="4" w:space="0" w:color="000000"/>
              <w:end w:val="single" w:sz="4" w:space="0" w:color="000000"/>
            </w:tcBorders>
          </w:tcPr>
          <w:p>
            <w:pPr>
              <w:pStyle w:val="Normal"/>
              <w:rPr/>
            </w:pPr>
            <w:r>
              <w:rPr/>
              <w:t>Оформление работы</w:t>
            </w:r>
          </w:p>
        </w:tc>
        <w:tc>
          <w:tcPr>
            <w:tcW w:w="1975" w:type="dxa"/>
            <w:tcBorders>
              <w:top w:val="single" w:sz="4" w:space="0" w:color="000000"/>
              <w:start w:val="single" w:sz="4" w:space="0" w:color="000000"/>
              <w:bottom w:val="single" w:sz="4" w:space="0" w:color="000000"/>
              <w:end w:val="single" w:sz="4" w:space="0" w:color="000000"/>
            </w:tcBorders>
          </w:tcPr>
          <w:p>
            <w:pPr>
              <w:pStyle w:val="Normal"/>
              <w:rPr/>
            </w:pPr>
            <w:r>
              <w:rPr/>
              <w:t>0-20%</w:t>
            </w:r>
          </w:p>
        </w:tc>
        <w:tc>
          <w:tcPr>
            <w:tcW w:w="174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c>
          <w:tcPr>
            <w:tcW w:w="482" w:type="dxa"/>
            <w:tcBorders>
              <w:top w:val="single" w:sz="4" w:space="0" w:color="000000"/>
              <w:start w:val="single" w:sz="4" w:space="0" w:color="000000"/>
              <w:bottom w:val="single" w:sz="4" w:space="0" w:color="000000"/>
              <w:end w:val="single" w:sz="4" w:space="0" w:color="000000"/>
            </w:tcBorders>
          </w:tcPr>
          <w:p>
            <w:pPr>
              <w:pStyle w:val="Normal"/>
              <w:rPr/>
            </w:pPr>
            <w:r>
              <w:rPr/>
              <w:t>4</w:t>
            </w:r>
          </w:p>
        </w:tc>
        <w:tc>
          <w:tcPr>
            <w:tcW w:w="4829" w:type="dxa"/>
            <w:tcBorders>
              <w:top w:val="single" w:sz="4" w:space="0" w:color="000000"/>
              <w:start w:val="single" w:sz="4" w:space="0" w:color="000000"/>
              <w:bottom w:val="single" w:sz="4" w:space="0" w:color="000000"/>
              <w:end w:val="single" w:sz="4" w:space="0" w:color="000000"/>
            </w:tcBorders>
          </w:tcPr>
          <w:p>
            <w:pPr>
              <w:pStyle w:val="Normal"/>
              <w:rPr/>
            </w:pPr>
            <w:r>
              <w:rPr/>
              <w:t>Умение пользоваться справочниками, технической литературой, учебно-методическим комплексом дисциплины, конспектами лекций</w:t>
            </w:r>
          </w:p>
        </w:tc>
        <w:tc>
          <w:tcPr>
            <w:tcW w:w="1975" w:type="dxa"/>
            <w:tcBorders>
              <w:top w:val="single" w:sz="4" w:space="0" w:color="000000"/>
              <w:start w:val="single" w:sz="4" w:space="0" w:color="000000"/>
              <w:bottom w:val="single" w:sz="4" w:space="0" w:color="000000"/>
              <w:end w:val="single" w:sz="4" w:space="0" w:color="000000"/>
            </w:tcBorders>
          </w:tcPr>
          <w:p>
            <w:pPr>
              <w:pStyle w:val="Normal"/>
              <w:rPr/>
            </w:pPr>
            <w:r>
              <w:rPr/>
              <w:t>0-5%</w:t>
            </w:r>
          </w:p>
        </w:tc>
        <w:tc>
          <w:tcPr>
            <w:tcW w:w="174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c>
          <w:tcPr>
            <w:tcW w:w="482" w:type="dxa"/>
            <w:tcBorders>
              <w:top w:val="single" w:sz="4" w:space="0" w:color="000000"/>
              <w:start w:val="single" w:sz="4" w:space="0" w:color="000000"/>
              <w:bottom w:val="single" w:sz="4" w:space="0" w:color="000000"/>
              <w:end w:val="single" w:sz="4" w:space="0" w:color="000000"/>
            </w:tcBorders>
          </w:tcPr>
          <w:p>
            <w:pPr>
              <w:pStyle w:val="Normal"/>
              <w:rPr/>
            </w:pPr>
            <w:r>
              <w:rPr/>
              <w:t>5</w:t>
            </w:r>
          </w:p>
        </w:tc>
        <w:tc>
          <w:tcPr>
            <w:tcW w:w="4829" w:type="dxa"/>
            <w:tcBorders>
              <w:top w:val="single" w:sz="4" w:space="0" w:color="000000"/>
              <w:start w:val="single" w:sz="4" w:space="0" w:color="000000"/>
              <w:bottom w:val="single" w:sz="4" w:space="0" w:color="000000"/>
              <w:end w:val="single" w:sz="4" w:space="0" w:color="000000"/>
            </w:tcBorders>
          </w:tcPr>
          <w:p>
            <w:pPr>
              <w:pStyle w:val="Normal"/>
              <w:rPr/>
            </w:pPr>
            <w:r>
              <w:rPr>
                <w:color w:val="000000"/>
              </w:rPr>
              <w:t>Умение пользоваться техническими средствами</w:t>
            </w:r>
          </w:p>
        </w:tc>
        <w:tc>
          <w:tcPr>
            <w:tcW w:w="1975" w:type="dxa"/>
            <w:tcBorders>
              <w:top w:val="single" w:sz="4" w:space="0" w:color="000000"/>
              <w:start w:val="single" w:sz="4" w:space="0" w:color="000000"/>
              <w:bottom w:val="single" w:sz="4" w:space="0" w:color="000000"/>
              <w:end w:val="single" w:sz="4" w:space="0" w:color="000000"/>
            </w:tcBorders>
          </w:tcPr>
          <w:p>
            <w:pPr>
              <w:pStyle w:val="Normal"/>
              <w:rPr/>
            </w:pPr>
            <w:r>
              <w:rPr/>
              <w:t>0-5%</w:t>
            </w:r>
          </w:p>
        </w:tc>
        <w:tc>
          <w:tcPr>
            <w:tcW w:w="174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c>
          <w:tcPr>
            <w:tcW w:w="482" w:type="dxa"/>
            <w:tcBorders>
              <w:top w:val="single" w:sz="4" w:space="0" w:color="000000"/>
              <w:start w:val="single" w:sz="4" w:space="0" w:color="000000"/>
              <w:bottom w:val="single" w:sz="4" w:space="0" w:color="000000"/>
              <w:end w:val="single" w:sz="4" w:space="0" w:color="000000"/>
            </w:tcBorders>
          </w:tcPr>
          <w:p>
            <w:pPr>
              <w:pStyle w:val="Normal"/>
              <w:rPr/>
            </w:pPr>
            <w:r>
              <w:rPr/>
              <w:t>6</w:t>
            </w:r>
          </w:p>
        </w:tc>
        <w:tc>
          <w:tcPr>
            <w:tcW w:w="4829" w:type="dxa"/>
            <w:tcBorders>
              <w:top w:val="single" w:sz="4" w:space="0" w:color="000000"/>
              <w:start w:val="single" w:sz="4" w:space="0" w:color="000000"/>
              <w:bottom w:val="single" w:sz="4" w:space="0" w:color="000000"/>
              <w:end w:val="single" w:sz="4" w:space="0" w:color="000000"/>
            </w:tcBorders>
          </w:tcPr>
          <w:p>
            <w:pPr>
              <w:pStyle w:val="Normal"/>
              <w:rPr/>
            </w:pPr>
            <w:r>
              <w:rPr>
                <w:color w:val="000000"/>
              </w:rPr>
              <w:t>Защита лабораторной работы</w:t>
            </w:r>
          </w:p>
        </w:tc>
        <w:tc>
          <w:tcPr>
            <w:tcW w:w="1975" w:type="dxa"/>
            <w:tcBorders>
              <w:top w:val="single" w:sz="4" w:space="0" w:color="000000"/>
              <w:start w:val="single" w:sz="4" w:space="0" w:color="000000"/>
              <w:bottom w:val="single" w:sz="4" w:space="0" w:color="000000"/>
              <w:end w:val="single" w:sz="4" w:space="0" w:color="000000"/>
            </w:tcBorders>
          </w:tcPr>
          <w:p>
            <w:pPr>
              <w:pStyle w:val="Normal"/>
              <w:rPr/>
            </w:pPr>
            <w:r>
              <w:rPr/>
              <w:t>0-20%</w:t>
            </w:r>
          </w:p>
        </w:tc>
        <w:tc>
          <w:tcPr>
            <w:tcW w:w="174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4829" w:type="dxa"/>
            <w:tcBorders>
              <w:top w:val="single" w:sz="4" w:space="0" w:color="000000"/>
              <w:start w:val="single" w:sz="4" w:space="0" w:color="000000"/>
              <w:bottom w:val="single" w:sz="4" w:space="0" w:color="000000"/>
              <w:end w:val="single" w:sz="4" w:space="0" w:color="000000"/>
            </w:tcBorders>
          </w:tcPr>
          <w:p>
            <w:pPr>
              <w:pStyle w:val="Normal"/>
              <w:rPr/>
            </w:pPr>
            <w:r>
              <w:rPr/>
              <w:t>Итого</w:t>
            </w:r>
          </w:p>
        </w:tc>
        <w:tc>
          <w:tcPr>
            <w:tcW w:w="1975" w:type="dxa"/>
            <w:tcBorders>
              <w:top w:val="single" w:sz="4" w:space="0" w:color="000000"/>
              <w:start w:val="single" w:sz="4" w:space="0" w:color="000000"/>
              <w:bottom w:val="single" w:sz="4" w:space="0" w:color="000000"/>
              <w:end w:val="single" w:sz="4" w:space="0" w:color="000000"/>
            </w:tcBorders>
          </w:tcPr>
          <w:p>
            <w:pPr>
              <w:pStyle w:val="Normal"/>
              <w:rPr/>
            </w:pPr>
            <w:r>
              <w:rPr/>
              <w:t>0-100%</w:t>
            </w:r>
          </w:p>
        </w:tc>
        <w:tc>
          <w:tcPr>
            <w:tcW w:w="174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Normal"/>
        <w:rPr/>
      </w:pPr>
      <w:r>
        <w:rPr/>
      </w:r>
    </w:p>
    <w:p>
      <w:pPr>
        <w:pStyle w:val="Normal"/>
        <w:rPr/>
      </w:pPr>
      <w:r>
        <w:rPr/>
      </w:r>
    </w:p>
    <w:p>
      <w:pPr>
        <w:pStyle w:val="Normal"/>
        <w:ind w:firstLine="5580" w:end="0"/>
        <w:rPr>
          <w:sz w:val="28"/>
          <w:szCs w:val="28"/>
        </w:rPr>
      </w:pPr>
      <w:r>
        <w:rPr>
          <w:sz w:val="28"/>
          <w:szCs w:val="28"/>
        </w:rPr>
        <w:t xml:space="preserve">Ф.И.О. обучающегося                                            </w:t>
      </w:r>
    </w:p>
    <w:p>
      <w:pPr>
        <w:pStyle w:val="Normal"/>
        <w:ind w:firstLine="5580" w:end="0"/>
        <w:rPr>
          <w:sz w:val="28"/>
          <w:szCs w:val="28"/>
        </w:rPr>
      </w:pPr>
      <w:r>
        <w:rPr>
          <w:sz w:val="28"/>
          <w:szCs w:val="28"/>
        </w:rPr>
        <w:t>__________________________</w:t>
      </w:r>
    </w:p>
    <w:p>
      <w:pPr>
        <w:pStyle w:val="Normal"/>
        <w:ind w:firstLine="5580" w:end="0"/>
        <w:rPr>
          <w:sz w:val="28"/>
          <w:szCs w:val="28"/>
        </w:rPr>
      </w:pPr>
      <w:r>
        <w:rPr>
          <w:sz w:val="28"/>
          <w:szCs w:val="28"/>
        </w:rPr>
        <w:t xml:space="preserve">Шифр </w:t>
      </w:r>
      <w:r>
        <w:rPr>
          <w:sz w:val="28"/>
          <w:szCs w:val="28"/>
          <w:lang w:val="kk-KZ"/>
        </w:rPr>
        <w:t>ОП</w:t>
      </w:r>
      <w:r>
        <w:rPr>
          <w:sz w:val="28"/>
          <w:szCs w:val="28"/>
        </w:rPr>
        <w:t xml:space="preserve">                     </w:t>
      </w:r>
    </w:p>
    <w:p>
      <w:pPr>
        <w:pStyle w:val="Normal"/>
        <w:ind w:firstLine="5580" w:end="0"/>
        <w:rPr>
          <w:sz w:val="28"/>
          <w:szCs w:val="28"/>
        </w:rPr>
      </w:pPr>
      <w:r>
        <w:rPr>
          <w:sz w:val="28"/>
          <w:szCs w:val="28"/>
        </w:rPr>
        <w:t>_________________________</w:t>
      </w:r>
    </w:p>
    <w:p>
      <w:pPr>
        <w:pStyle w:val="Normal"/>
        <w:jc w:val="center"/>
        <w:rPr>
          <w:sz w:val="28"/>
          <w:szCs w:val="28"/>
        </w:rPr>
      </w:pPr>
      <w:r>
        <w:rPr>
          <w:sz w:val="28"/>
          <w:szCs w:val="28"/>
        </w:rPr>
        <w:t xml:space="preserve">                                                                  </w:t>
      </w:r>
      <w:r>
        <w:rPr>
          <w:sz w:val="28"/>
          <w:szCs w:val="28"/>
        </w:rPr>
        <w:t xml:space="preserve">Ф.И.О. преподавателя  </w:t>
      </w:r>
    </w:p>
    <w:p>
      <w:pPr>
        <w:pStyle w:val="Normal"/>
        <w:jc w:val="center"/>
        <w:rPr>
          <w:sz w:val="28"/>
          <w:szCs w:val="28"/>
        </w:rPr>
      </w:pPr>
      <w:r>
        <w:rPr>
          <w:sz w:val="28"/>
          <w:szCs w:val="28"/>
        </w:rPr>
        <w:t xml:space="preserve">                                                                             </w:t>
      </w:r>
      <w:r>
        <w:rPr>
          <w:sz w:val="28"/>
          <w:szCs w:val="28"/>
        </w:rPr>
        <w:t>________________________</w:t>
      </w:r>
    </w:p>
    <w:p>
      <w:pPr>
        <w:pStyle w:val="Normal"/>
        <w:jc w:val="center"/>
        <w:rPr>
          <w:sz w:val="28"/>
          <w:szCs w:val="28"/>
          <w:lang w:val="en-US"/>
        </w:rPr>
      </w:pPr>
      <w:r>
        <w:rPr>
          <w:sz w:val="28"/>
          <w:szCs w:val="28"/>
          <w:lang w:val="en-US"/>
        </w:rPr>
      </w:r>
    </w:p>
    <w:p>
      <w:pPr>
        <w:pStyle w:val="Header"/>
        <w:jc w:val="center"/>
        <w:rPr>
          <w:sz w:val="28"/>
          <w:szCs w:val="28"/>
        </w:rPr>
      </w:pPr>
      <w:r>
        <w:rPr>
          <w:sz w:val="28"/>
          <w:szCs w:val="28"/>
        </w:rPr>
        <w:t>Алматы 20__</w:t>
      </w:r>
    </w:p>
    <w:p>
      <w:pPr>
        <w:pStyle w:val="Header"/>
        <w:jc w:val="center"/>
        <w:rPr>
          <w:sz w:val="28"/>
          <w:szCs w:val="28"/>
        </w:rPr>
      </w:pPr>
      <w:r>
        <w:rPr>
          <w:sz w:val="28"/>
          <w:szCs w:val="28"/>
        </w:rPr>
      </w:r>
    </w:p>
    <w:p>
      <w:pPr>
        <w:pStyle w:val="Header"/>
        <w:jc w:val="center"/>
        <w:rPr>
          <w:sz w:val="28"/>
          <w:szCs w:val="28"/>
        </w:rPr>
      </w:pPr>
      <w:r>
        <w:rPr>
          <w:sz w:val="28"/>
          <w:szCs w:val="28"/>
        </w:rPr>
      </w:r>
    </w:p>
    <w:p>
      <w:pPr>
        <w:pStyle w:val="Header"/>
        <w:jc w:val="center"/>
        <w:rPr>
          <w:sz w:val="28"/>
          <w:szCs w:val="28"/>
        </w:rPr>
      </w:pPr>
      <w:r>
        <w:rPr>
          <w:sz w:val="28"/>
          <w:szCs w:val="28"/>
        </w:rPr>
      </w:r>
    </w:p>
    <w:p>
      <w:pPr>
        <w:pStyle w:val="Header"/>
        <w:jc w:val="center"/>
        <w:rPr>
          <w:sz w:val="28"/>
          <w:szCs w:val="28"/>
        </w:rPr>
      </w:pPr>
      <w:r>
        <w:rPr>
          <w:sz w:val="28"/>
          <w:szCs w:val="28"/>
        </w:rPr>
      </w:r>
    </w:p>
    <w:p>
      <w:pPr>
        <w:pStyle w:val="Header"/>
        <w:jc w:val="center"/>
        <w:rPr>
          <w:sz w:val="28"/>
          <w:szCs w:val="28"/>
        </w:rPr>
      </w:pPr>
      <w:r>
        <w:rPr>
          <w:sz w:val="28"/>
          <w:szCs w:val="28"/>
        </w:rPr>
      </w:r>
    </w:p>
    <w:p>
      <w:pPr>
        <w:pStyle w:val="Header"/>
        <w:jc w:val="center"/>
        <w:rPr>
          <w:sz w:val="28"/>
          <w:szCs w:val="28"/>
        </w:rPr>
      </w:pPr>
      <w:r>
        <w:rPr>
          <w:sz w:val="28"/>
          <w:szCs w:val="28"/>
        </w:rPr>
      </w:r>
    </w:p>
    <w:p>
      <w:pPr>
        <w:pStyle w:val="Header"/>
        <w:jc w:val="center"/>
        <w:rPr>
          <w:sz w:val="28"/>
          <w:szCs w:val="28"/>
        </w:rPr>
      </w:pPr>
      <w:r>
        <w:rPr>
          <w:sz w:val="28"/>
          <w:szCs w:val="28"/>
        </w:rPr>
      </w:r>
    </w:p>
    <w:p>
      <w:pPr>
        <w:pStyle w:val="Header"/>
        <w:jc w:val="center"/>
        <w:rPr>
          <w:sz w:val="28"/>
          <w:szCs w:val="28"/>
        </w:rPr>
      </w:pPr>
      <w:r>
        <w:rPr>
          <w:sz w:val="28"/>
          <w:szCs w:val="28"/>
        </w:rPr>
      </w:r>
    </w:p>
    <w:p>
      <w:pPr>
        <w:pStyle w:val="Header"/>
        <w:jc w:val="center"/>
        <w:rPr>
          <w:sz w:val="28"/>
          <w:szCs w:val="28"/>
        </w:rPr>
      </w:pPr>
      <w:r>
        <w:rPr>
          <w:sz w:val="28"/>
          <w:szCs w:val="28"/>
        </w:rPr>
      </w:r>
    </w:p>
    <w:p>
      <w:pPr>
        <w:pStyle w:val="Header"/>
        <w:jc w:val="center"/>
        <w:rPr>
          <w:sz w:val="28"/>
          <w:szCs w:val="28"/>
        </w:rPr>
      </w:pPr>
      <w:r>
        <w:rPr>
          <w:sz w:val="28"/>
          <w:szCs w:val="28"/>
        </w:rPr>
      </w:r>
    </w:p>
    <w:p>
      <w:pPr>
        <w:pStyle w:val="Normal"/>
        <w:spacing w:before="0" w:after="100"/>
        <w:jc w:val="center"/>
        <w:rPr>
          <w:sz w:val="32"/>
          <w:szCs w:val="32"/>
        </w:rPr>
      </w:pPr>
      <w:r>
        <w:rPr>
          <w:b/>
          <w:bCs/>
          <w:sz w:val="32"/>
          <w:szCs w:val="32"/>
        </w:rPr>
        <w:t>№</w:t>
      </w:r>
      <w:r>
        <w:rPr>
          <w:b/>
          <w:bCs/>
          <w:sz w:val="32"/>
          <w:szCs w:val="32"/>
        </w:rPr>
        <w:t>1 ПРАКТИКАЛЫҚ ЖҰМЫС ЕСЕБІ</w:t>
      </w:r>
    </w:p>
    <w:p>
      <w:pPr>
        <w:pStyle w:val="Normal"/>
        <w:spacing w:before="0" w:after="400"/>
        <w:jc w:val="center"/>
        <w:rPr/>
      </w:pPr>
      <w:r>
        <w:rPr>
          <w:b/>
          <w:bCs/>
          <w:sz w:val="24"/>
          <w:szCs w:val="24"/>
        </w:rPr>
        <w:t>Тақырыбы: NoSQL мәліметтер базаларымен танысу. MongoDB орнату және баптау</w:t>
      </w:r>
    </w:p>
    <w:p>
      <w:pPr>
        <w:pStyle w:val="Heading1"/>
        <w:spacing w:before="400" w:after="200"/>
        <w:rPr/>
      </w:pPr>
      <w:r>
        <w:rPr/>
        <w:t>1. Жұмыстың мақсаты</w:t>
      </w:r>
    </w:p>
    <w:p>
      <w:pPr>
        <w:pStyle w:val="Normal"/>
        <w:spacing w:before="0" w:after="150"/>
        <w:rPr/>
      </w:pPr>
      <w:r>
        <w:rPr/>
        <w:t>NoSQL мәліметтер базаларымен жұмыс істеудің негіздерімен танысу және MongoDB мәліметтер базасын орнатып, іске қосуды үйрену.</w:t>
      </w:r>
    </w:p>
    <w:p>
      <w:pPr>
        <w:pStyle w:val="Heading1"/>
        <w:spacing w:before="400" w:after="200"/>
        <w:rPr/>
      </w:pPr>
      <w:r>
        <w:rPr/>
        <w:t>2. Жұмыс ортасы</w:t>
      </w:r>
    </w:p>
    <w:p>
      <w:pPr>
        <w:pStyle w:val="ListParagraph"/>
        <w:numPr>
          <w:ilvl w:val="0"/>
          <w:numId w:val="3"/>
        </w:numPr>
        <w:spacing w:before="0" w:after="80"/>
        <w:rPr/>
      </w:pPr>
      <w:r>
        <w:rPr/>
        <w:t>Операциялық жүйе: Kali Linux (Debian негізінде)</w:t>
      </w:r>
    </w:p>
    <w:p>
      <w:pPr>
        <w:pStyle w:val="ListParagraph"/>
        <w:numPr>
          <w:ilvl w:val="0"/>
          <w:numId w:val="1"/>
        </w:numPr>
        <w:spacing w:before="0" w:after="80"/>
        <w:rPr/>
      </w:pPr>
      <w:r>
        <w:rPr/>
        <w:t>Мәліметтер базасы: MongoDB Community Server 7.0.14</w:t>
      </w:r>
    </w:p>
    <w:p>
      <w:pPr>
        <w:pStyle w:val="ListParagraph"/>
        <w:numPr>
          <w:ilvl w:val="0"/>
          <w:numId w:val="1"/>
        </w:numPr>
        <w:spacing w:before="0" w:after="80"/>
        <w:rPr/>
      </w:pPr>
      <w:r>
        <w:rPr/>
        <w:t>Жұмыс құралы (клиент): DataGrip (JetBrains IDE)</w:t>
      </w:r>
    </w:p>
    <w:p>
      <w:pPr>
        <w:pStyle w:val="ListParagraph"/>
        <w:numPr>
          <w:ilvl w:val="0"/>
          <w:numId w:val="1"/>
        </w:numPr>
        <w:spacing w:before="0" w:after="80"/>
        <w:rPr/>
      </w:pPr>
      <w:r>
        <w:rPr/>
        <w:t>Қосымша: mongo shell (mongo/mongosh)</w:t>
      </w:r>
    </w:p>
    <w:p>
      <w:pPr>
        <w:pStyle w:val="Heading1"/>
        <w:spacing w:before="400" w:after="200"/>
        <w:rPr/>
      </w:pPr>
      <w:r>
        <w:rPr/>
        <w:t>3. Орындалған жұмыс барысы</w:t>
      </w:r>
    </w:p>
    <w:p>
      <w:pPr>
        <w:pStyle w:val="Heading2"/>
        <w:spacing w:before="300" w:after="150"/>
        <w:rPr/>
      </w:pPr>
      <w:r>
        <w:rPr/>
        <w:t>3.1. MongoDB-ді орнату</w:t>
      </w:r>
    </w:p>
    <w:p>
      <w:pPr>
        <w:pStyle w:val="Normal"/>
        <w:spacing w:before="0" w:after="150"/>
        <w:rPr/>
      </w:pPr>
      <w:r>
        <w:rPr/>
        <w:t>Kali Linux репозиторийінен MongoDB пакетін орнату үшін терминалда келесі командалар орындалды:</w:t>
      </w:r>
    </w:p>
    <w:p>
      <w:pPr>
        <w:pStyle w:val="Normal"/>
        <w:pBdr>
          <w:top w:val="single" w:sz="2" w:space="0" w:color="444444"/>
          <w:left w:val="single" w:sz="2" w:space="0" w:color="444444"/>
          <w:bottom w:val="single" w:sz="2" w:space="0" w:color="444444"/>
          <w:right w:val="single" w:sz="2" w:space="0" w:color="444444"/>
        </w:pBdr>
        <w:shd w:val="clear" w:color="auto" w:fill="1E1E1E"/>
        <w:spacing w:before="100" w:after="200"/>
        <w:rPr/>
      </w:pPr>
      <w:r>
        <w:rPr>
          <w:rFonts w:eastAsia="Consolas" w:cs="Consolas" w:ascii="Consolas" w:hAnsi="Consolas"/>
          <w:color w:val="D4D4D4"/>
          <w:sz w:val="20"/>
          <w:szCs w:val="20"/>
        </w:rPr>
        <w:t>sudo apt update</w:t>
        <w:br/>
        <w:t>sudo apt install -y mongodb</w:t>
      </w:r>
    </w:p>
    <w:p>
      <w:pPr>
        <w:pStyle w:val="Normal"/>
        <w:spacing w:before="0" w:after="150"/>
        <w:rPr/>
      </w:pPr>
      <w:r>
        <w:rPr/>
        <w:t>Орнату сәтті аяқталды. Пакеттермен бірге mongo-tools, mongodb-clients және mongodb-server де орнатылды. Орнатылғанын тексеру:</w:t>
      </w:r>
    </w:p>
    <w:p>
      <w:pPr>
        <w:pStyle w:val="Normal"/>
        <w:pBdr>
          <w:top w:val="single" w:sz="2" w:space="0" w:color="444444"/>
          <w:left w:val="single" w:sz="2" w:space="0" w:color="444444"/>
          <w:bottom w:val="single" w:sz="2" w:space="0" w:color="444444"/>
          <w:right w:val="single" w:sz="2" w:space="0" w:color="444444"/>
        </w:pBdr>
        <w:shd w:val="clear" w:color="auto" w:fill="1E1E1E"/>
        <w:spacing w:before="100" w:after="200"/>
        <w:rPr/>
      </w:pPr>
      <w:r>
        <w:rPr>
          <w:rFonts w:eastAsia="Consolas" w:cs="Consolas" w:ascii="Consolas" w:hAnsi="Consolas"/>
          <w:color w:val="D4D4D4"/>
          <w:sz w:val="20"/>
          <w:szCs w:val="20"/>
        </w:rPr>
        <w:t>which mongod</w:t>
        <w:br/>
        <w:t># Нәтиже: /usr/bin/mongod</w:t>
      </w:r>
    </w:p>
    <w:p>
      <w:pPr>
        <w:pStyle w:val="Heading2"/>
        <w:spacing w:before="300" w:after="150"/>
        <w:rPr/>
      </w:pPr>
      <w:r>
        <w:rPr/>
        <w:t>3.2. Дерек қоймасы (data directory) дайындау</w:t>
      </w:r>
    </w:p>
    <w:p>
      <w:pPr>
        <w:pStyle w:val="Normal"/>
        <w:spacing w:before="0" w:after="150"/>
        <w:rPr/>
      </w:pPr>
      <w:r>
        <w:rPr/>
        <w:t>MongoDB серверіне дерек сақтайтын арнайы каталог қажет. Ол келесі командалармен құрылды:</w:t>
      </w:r>
    </w:p>
    <w:p>
      <w:pPr>
        <w:pStyle w:val="Normal"/>
        <w:pBdr>
          <w:top w:val="single" w:sz="2" w:space="0" w:color="444444"/>
          <w:left w:val="single" w:sz="2" w:space="0" w:color="444444"/>
          <w:bottom w:val="single" w:sz="2" w:space="0" w:color="444444"/>
          <w:right w:val="single" w:sz="2" w:space="0" w:color="444444"/>
        </w:pBdr>
        <w:shd w:val="clear" w:color="auto" w:fill="1E1E1E"/>
        <w:spacing w:before="100" w:after="200"/>
        <w:rPr/>
      </w:pPr>
      <w:r>
        <w:rPr>
          <w:rFonts w:eastAsia="Consolas" w:cs="Consolas" w:ascii="Consolas" w:hAnsi="Consolas"/>
          <w:color w:val="D4D4D4"/>
          <w:sz w:val="20"/>
          <w:szCs w:val="20"/>
        </w:rPr>
        <w:t>sudo mkdir -p /data/db</w:t>
        <w:br/>
        <w:t>sudo chown -R $(whoami) /data/db</w:t>
      </w:r>
    </w:p>
    <w:p>
      <w:pPr>
        <w:pStyle w:val="Heading2"/>
        <w:spacing w:before="300" w:after="150"/>
        <w:rPr/>
      </w:pPr>
      <w:r>
        <w:rPr/>
        <w:t>3.3. MongoDB серверін іске қосу</w:t>
      </w:r>
    </w:p>
    <w:p>
      <w:pPr>
        <w:pStyle w:val="Normal"/>
        <w:spacing w:before="0" w:after="150"/>
        <w:rPr/>
      </w:pPr>
      <w:r>
        <w:rPr/>
        <w:t>Алғашында сервер алдыңғы қатарда (foreground) іске қосылды:</w:t>
      </w:r>
    </w:p>
    <w:p>
      <w:pPr>
        <w:pStyle w:val="Normal"/>
        <w:pBdr>
          <w:top w:val="single" w:sz="2" w:space="0" w:color="444444"/>
          <w:left w:val="single" w:sz="2" w:space="0" w:color="444444"/>
          <w:bottom w:val="single" w:sz="2" w:space="0" w:color="444444"/>
          <w:right w:val="single" w:sz="2" w:space="0" w:color="444444"/>
        </w:pBdr>
        <w:shd w:val="clear" w:color="auto" w:fill="1E1E1E"/>
        <w:spacing w:before="100" w:after="200"/>
        <w:rPr/>
      </w:pPr>
      <w:r>
        <w:rPr>
          <w:rFonts w:eastAsia="Consolas" w:cs="Consolas" w:ascii="Consolas" w:hAnsi="Consolas"/>
          <w:color w:val="D4D4D4"/>
          <w:sz w:val="20"/>
          <w:szCs w:val="20"/>
        </w:rPr>
        <w:t>mongod --dbpath /data/db</w:t>
      </w:r>
    </w:p>
    <w:p>
      <w:pPr>
        <w:pStyle w:val="Normal"/>
        <w:spacing w:before="0" w:after="150"/>
        <w:rPr/>
      </w:pPr>
      <w:r>
        <w:rPr/>
        <w:t>Терминал жабылған кезде процесс те тоқтап қалатыны анықталды. Сондықтан сервер фондық режимде (background, --fork параметрі арқылы) қайта іске қосылды:</w:t>
      </w:r>
    </w:p>
    <w:p>
      <w:pPr>
        <w:pStyle w:val="Normal"/>
        <w:pBdr>
          <w:top w:val="single" w:sz="2" w:space="0" w:color="444444"/>
          <w:left w:val="single" w:sz="2" w:space="0" w:color="444444"/>
          <w:bottom w:val="single" w:sz="2" w:space="0" w:color="444444"/>
          <w:right w:val="single" w:sz="2" w:space="0" w:color="444444"/>
        </w:pBdr>
        <w:shd w:val="clear" w:color="auto" w:fill="1E1E1E"/>
        <w:spacing w:before="100" w:after="200"/>
        <w:rPr/>
      </w:pPr>
      <w:r>
        <w:rPr>
          <w:rFonts w:eastAsia="Consolas" w:cs="Consolas" w:ascii="Consolas" w:hAnsi="Consolas"/>
          <w:color w:val="D4D4D4"/>
          <w:sz w:val="20"/>
          <w:szCs w:val="20"/>
        </w:rPr>
        <w:t>sudo mongod --dbpath /data/db --fork --logpath /var/log/mongodb.log</w:t>
        <w:br/>
        <w:br/>
        <w:t># Нәтиже:</w:t>
        <w:br/>
        <w:t>about to fork child process, waiting until server is ready for connections.</w:t>
        <w:br/>
        <w:t>forked process: 83091</w:t>
        <w:br/>
        <w:t>child process started successfully, parent exiting</w:t>
      </w:r>
    </w:p>
    <w:p>
      <w:pPr>
        <w:pStyle w:val="Normal"/>
        <w:spacing w:before="0" w:after="150"/>
        <w:rPr/>
      </w:pPr>
      <w:r>
        <w:rPr/>
        <w:t>Процестің жұмыс істеп тұрғаны тексерілді:</w:t>
      </w:r>
    </w:p>
    <w:p>
      <w:pPr>
        <w:pStyle w:val="Normal"/>
        <w:pBdr>
          <w:top w:val="single" w:sz="2" w:space="0" w:color="444444"/>
          <w:left w:val="single" w:sz="2" w:space="0" w:color="444444"/>
          <w:bottom w:val="single" w:sz="2" w:space="0" w:color="444444"/>
          <w:right w:val="single" w:sz="2" w:space="0" w:color="444444"/>
        </w:pBdr>
        <w:shd w:val="clear" w:color="auto" w:fill="1E1E1E"/>
        <w:spacing w:before="100" w:after="200"/>
        <w:rPr/>
      </w:pPr>
      <w:r>
        <w:rPr>
          <w:rFonts w:eastAsia="Consolas" w:cs="Consolas" w:ascii="Consolas" w:hAnsi="Consolas"/>
          <w:color w:val="D4D4D4"/>
          <w:sz w:val="20"/>
          <w:szCs w:val="20"/>
        </w:rPr>
        <w:t>ps aux | grep mongod</w:t>
        <w:br/>
        <w:br/>
        <w:t># Нәтиже:</w:t>
        <w:br/>
        <w:t>root  83091  mongod --dbpath /data/db --fork --logpath /var/log/mongodb.log</w:t>
      </w:r>
    </w:p>
    <w:p>
      <w:pPr>
        <w:pStyle w:val="Heading2"/>
        <w:spacing w:before="300" w:after="150"/>
        <w:rPr/>
      </w:pPr>
      <w:r>
        <w:rPr/>
        <w:t>3.4. Mongo Shell арқылы серверге қосылу</w:t>
      </w:r>
    </w:p>
    <w:p>
      <w:pPr>
        <w:pStyle w:val="Normal"/>
        <w:spacing w:before="0" w:after="150"/>
        <w:rPr/>
      </w:pPr>
      <w:r>
        <w:rPr/>
        <w:t>Жаңа терминал терезесінде келесі команда арқылы серверге қосылу тексерілді:</w:t>
      </w:r>
    </w:p>
    <w:p>
      <w:pPr>
        <w:pStyle w:val="Normal"/>
        <w:pBdr>
          <w:top w:val="single" w:sz="2" w:space="0" w:color="444444"/>
          <w:left w:val="single" w:sz="2" w:space="0" w:color="444444"/>
          <w:bottom w:val="single" w:sz="2" w:space="0" w:color="444444"/>
          <w:right w:val="single" w:sz="2" w:space="0" w:color="444444"/>
        </w:pBdr>
        <w:shd w:val="clear" w:color="auto" w:fill="1E1E1E"/>
        <w:spacing w:before="100" w:after="200"/>
        <w:rPr/>
      </w:pPr>
      <w:r>
        <w:rPr>
          <w:rFonts w:eastAsia="Consolas" w:cs="Consolas" w:ascii="Consolas" w:hAnsi="Consolas"/>
          <w:color w:val="D4D4D4"/>
          <w:sz w:val="20"/>
          <w:szCs w:val="20"/>
        </w:rPr>
        <w:t>mongo</w:t>
        <w:br/>
        <w:br/>
        <w:t># Нәтиже:</w:t>
        <w:br/>
        <w:t>MongoDB shell version v7.0.14</w:t>
        <w:br/>
        <w:t>connecting to: mongodb://127.0.0.1:27017/</w:t>
        <w:br/>
        <w:t>MongoDB server version: 7.0.14</w:t>
      </w:r>
    </w:p>
    <w:p>
      <w:pPr>
        <w:pStyle w:val="Normal"/>
        <w:spacing w:before="0" w:after="150"/>
        <w:rPr/>
      </w:pPr>
      <w:r>
        <w:rPr/>
        <w:t>Қосылым сәтті орнатылды, сервер 27017 портында тыңдап тұрғаны расталды.</w:t>
      </w:r>
    </w:p>
    <w:p>
      <w:pPr>
        <w:pStyle w:val="Heading2"/>
        <w:spacing w:before="300" w:after="150"/>
        <w:rPr/>
      </w:pPr>
      <w:r>
        <w:rPr/>
        <w:t>3.5. DataGrip арқылы қосылу</w:t>
      </w:r>
    </w:p>
    <w:p>
      <w:pPr>
        <w:pStyle w:val="Normal"/>
        <w:spacing w:before="0" w:after="150"/>
        <w:rPr/>
      </w:pPr>
      <w:r>
        <w:rPr/>
        <w:t>DataGrip бағдарламасында жаңа MongoDB Data Source құрылды (Host: localhost, Port: 27017). Алғашқы қосылу кезінде аутентификация қатесі шықты, себебі MongoDB сервері авторизациясыз (No auth) режимде жұмыс істейді:</w:t>
      </w:r>
    </w:p>
    <w:p>
      <w:pPr>
        <w:pStyle w:val="Normal"/>
        <w:spacing w:before="100" w:after="80"/>
        <w:jc w:val="center"/>
        <w:rPr/>
      </w:pPr>
      <w:r>
        <w:rPr/>
        <w:drawing>
          <wp:inline distT="0" distB="0" distL="0" distR="0">
            <wp:extent cx="4562475" cy="196215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4562475" cy="1962150"/>
                    </a:xfrm>
                    <a:prstGeom prst="rect">
                      <a:avLst/>
                    </a:prstGeom>
                    <a:noFill/>
                  </pic:spPr>
                </pic:pic>
              </a:graphicData>
            </a:graphic>
          </wp:inline>
        </w:drawing>
      </w:r>
    </w:p>
    <w:p>
      <w:pPr>
        <w:pStyle w:val="Normal"/>
        <w:spacing w:before="0" w:after="200"/>
        <w:jc w:val="center"/>
        <w:rPr/>
      </w:pPr>
      <w:r>
        <w:rPr>
          <w:i/>
          <w:iCs/>
          <w:color w:val="555555"/>
          <w:sz w:val="20"/>
          <w:szCs w:val="20"/>
        </w:rPr>
        <w:t>3.1-сурет. Аутентификация қатесі (SCRAM-SHA-1)</w:t>
      </w:r>
    </w:p>
    <w:p>
      <w:pPr>
        <w:pStyle w:val="Normal"/>
        <w:spacing w:before="0" w:after="150"/>
        <w:rPr/>
      </w:pPr>
      <w:r>
        <w:rPr/>
        <w:t>Data Source баптауларында Authentication параметрі "No auth" етіп өзгертілді, содан кейін қосылым сәтті орнатылды.</w:t>
      </w:r>
    </w:p>
    <w:p>
      <w:pPr>
        <w:pStyle w:val="Heading2"/>
        <w:spacing w:before="300" w:after="150"/>
        <w:rPr/>
      </w:pPr>
      <w:r>
        <w:rPr/>
        <w:t>3.6. Коллекция құру және жазба қосу (Create)</w:t>
      </w:r>
    </w:p>
    <w:p>
      <w:pPr>
        <w:pStyle w:val="Normal"/>
        <w:pBdr>
          <w:top w:val="single" w:sz="2" w:space="0" w:color="444444"/>
          <w:left w:val="single" w:sz="2" w:space="0" w:color="444444"/>
          <w:bottom w:val="single" w:sz="2" w:space="0" w:color="444444"/>
          <w:right w:val="single" w:sz="2" w:space="0" w:color="444444"/>
        </w:pBdr>
        <w:shd w:val="clear" w:color="auto" w:fill="1E1E1E"/>
        <w:spacing w:before="100" w:after="200"/>
        <w:rPr/>
      </w:pPr>
      <w:r>
        <w:rPr>
          <w:rFonts w:eastAsia="Consolas" w:cs="Consolas" w:ascii="Consolas" w:hAnsi="Consolas"/>
          <w:color w:val="D4D4D4"/>
          <w:sz w:val="20"/>
          <w:szCs w:val="20"/>
        </w:rPr>
        <w:t>use testdb</w:t>
        <w:br/>
        <w:br/>
        <w:t>db.createCollection("testCollection")</w:t>
        <w:br/>
        <w:br/>
        <w:t>db.testCollection.insertOne({</w:t>
        <w:br/>
        <w:t xml:space="preserve">  name: "Ersultan",</w:t>
        <w:br/>
        <w:t xml:space="preserve">  age: 20,</w:t>
        <w:br/>
        <w:t xml:space="preserve">  course: "NoSQL negizderi"</w:t>
        <w:br/>
        <w:t>})</w:t>
      </w:r>
    </w:p>
    <w:p>
      <w:pPr>
        <w:pStyle w:val="Heading2"/>
        <w:spacing w:before="300" w:after="150"/>
        <w:rPr/>
      </w:pPr>
      <w:r>
        <w:rPr/>
        <w:t>3.7. Деректерді оқу (Read)</w:t>
      </w:r>
    </w:p>
    <w:p>
      <w:pPr>
        <w:pStyle w:val="Normal"/>
        <w:pBdr>
          <w:top w:val="single" w:sz="2" w:space="0" w:color="444444"/>
          <w:left w:val="single" w:sz="2" w:space="0" w:color="444444"/>
          <w:bottom w:val="single" w:sz="2" w:space="0" w:color="444444"/>
          <w:right w:val="single" w:sz="2" w:space="0" w:color="444444"/>
        </w:pBdr>
        <w:shd w:val="clear" w:color="auto" w:fill="1E1E1E"/>
        <w:spacing w:before="100" w:after="200"/>
        <w:rPr/>
      </w:pPr>
      <w:r>
        <w:rPr>
          <w:rFonts w:eastAsia="Consolas" w:cs="Consolas" w:ascii="Consolas" w:hAnsi="Consolas"/>
          <w:color w:val="D4D4D4"/>
          <w:sz w:val="20"/>
          <w:szCs w:val="20"/>
        </w:rPr>
        <w:t>db.testCollection.find()</w:t>
        <w:br/>
        <w:t>db.testCollection.find({ name: "Ersultan" })</w:t>
      </w:r>
    </w:p>
    <w:p>
      <w:pPr>
        <w:pStyle w:val="Heading2"/>
        <w:spacing w:before="300" w:after="150"/>
        <w:rPr/>
      </w:pPr>
      <w:r>
        <w:rPr/>
        <w:t>3.8. Деректерді жаңарту (Update)</w:t>
      </w:r>
    </w:p>
    <w:p>
      <w:pPr>
        <w:pStyle w:val="Normal"/>
        <w:pBdr>
          <w:top w:val="single" w:sz="2" w:space="0" w:color="444444"/>
          <w:left w:val="single" w:sz="2" w:space="0" w:color="444444"/>
          <w:bottom w:val="single" w:sz="2" w:space="0" w:color="444444"/>
          <w:right w:val="single" w:sz="2" w:space="0" w:color="444444"/>
        </w:pBdr>
        <w:shd w:val="clear" w:color="auto" w:fill="1E1E1E"/>
        <w:spacing w:before="100" w:after="200"/>
        <w:rPr/>
      </w:pPr>
      <w:r>
        <w:rPr>
          <w:rFonts w:eastAsia="Consolas" w:cs="Consolas" w:ascii="Consolas" w:hAnsi="Consolas"/>
          <w:color w:val="D4D4D4"/>
          <w:sz w:val="20"/>
          <w:szCs w:val="20"/>
        </w:rPr>
        <w:t>db.testCollection.updateOne(</w:t>
        <w:br/>
        <w:t xml:space="preserve">  { name: "Ersultan" },</w:t>
        <w:br/>
        <w:t xml:space="preserve">  { $set: { age: 25 } }</w:t>
        <w:br/>
        <w:t>)</w:t>
      </w:r>
    </w:p>
    <w:p>
      <w:pPr>
        <w:pStyle w:val="Normal"/>
        <w:spacing w:before="0" w:after="150"/>
        <w:rPr/>
      </w:pPr>
      <w:r>
        <w:rPr/>
        <w:t>Команда DataGrip Query Console-де сәтті орындалды (орындалу уақыты 100 мс):</w:t>
      </w:r>
    </w:p>
    <w:p>
      <w:pPr>
        <w:pStyle w:val="Normal"/>
        <w:spacing w:before="100" w:after="80"/>
        <w:jc w:val="center"/>
        <w:rPr/>
      </w:pPr>
      <w:r>
        <w:rPr/>
        <w:drawing>
          <wp:inline distT="0" distB="0" distL="0" distR="0">
            <wp:extent cx="4572000" cy="37338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4572000" cy="3733800"/>
                    </a:xfrm>
                    <a:prstGeom prst="rect">
                      <a:avLst/>
                    </a:prstGeom>
                    <a:noFill/>
                  </pic:spPr>
                </pic:pic>
              </a:graphicData>
            </a:graphic>
          </wp:inline>
        </w:drawing>
      </w:r>
    </w:p>
    <w:p>
      <w:pPr>
        <w:pStyle w:val="Normal"/>
        <w:spacing w:before="0" w:after="200"/>
        <w:jc w:val="center"/>
        <w:rPr/>
      </w:pPr>
      <w:r>
        <w:rPr>
          <w:i/>
          <w:iCs/>
          <w:color w:val="555555"/>
          <w:sz w:val="20"/>
          <w:szCs w:val="20"/>
        </w:rPr>
        <w:t>3.2-сурет. DataGrip Query Console: insertOne, find және updateOne командаларының орындалуы</w:t>
      </w:r>
    </w:p>
    <w:p>
      <w:pPr>
        <w:pStyle w:val="Heading2"/>
        <w:spacing w:before="300" w:after="150"/>
        <w:rPr/>
      </w:pPr>
      <w:r>
        <w:rPr/>
        <w:t>3.9. Нәтижені тексеру</w:t>
      </w:r>
    </w:p>
    <w:p>
      <w:pPr>
        <w:pStyle w:val="Normal"/>
        <w:spacing w:before="0" w:after="150"/>
        <w:rPr/>
      </w:pPr>
      <w:r>
        <w:rPr/>
        <w:t>Жаңарту сәтті болғанын растау үшін find() командасы қайта орындалды:</w:t>
      </w:r>
    </w:p>
    <w:p>
      <w:pPr>
        <w:pStyle w:val="Normal"/>
        <w:pBdr>
          <w:top w:val="single" w:sz="2" w:space="0" w:color="444444"/>
          <w:left w:val="single" w:sz="2" w:space="0" w:color="444444"/>
          <w:bottom w:val="single" w:sz="2" w:space="0" w:color="444444"/>
          <w:right w:val="single" w:sz="2" w:space="0" w:color="444444"/>
        </w:pBdr>
        <w:shd w:val="clear" w:color="auto" w:fill="1E1E1E"/>
        <w:spacing w:before="100" w:after="200"/>
        <w:rPr/>
      </w:pPr>
      <w:r>
        <w:rPr>
          <w:rFonts w:eastAsia="Consolas" w:cs="Consolas" w:ascii="Consolas" w:hAnsi="Consolas"/>
          <w:color w:val="D4D4D4"/>
          <w:sz w:val="20"/>
          <w:szCs w:val="20"/>
        </w:rPr>
        <w:t>db.testCollection.find({ name: "Ersultan" })</w:t>
      </w:r>
    </w:p>
    <w:p>
      <w:pPr>
        <w:pStyle w:val="Normal"/>
        <w:spacing w:before="0" w:after="150"/>
        <w:rPr/>
      </w:pPr>
      <w:r>
        <w:rPr/>
        <w:t>Нәтижесінде age өрісінің мәні 20-дан 25-ке өзгергені расталды.</w:t>
      </w:r>
    </w:p>
    <w:p>
      <w:pPr>
        <w:pStyle w:val="Heading1"/>
        <w:spacing w:before="400" w:after="200"/>
        <w:rPr/>
      </w:pPr>
      <w:r>
        <w:rPr/>
        <w:t>4. Кездескен қиындықтар және шешімдері</w:t>
      </w:r>
    </w:p>
    <w:tbl>
      <w:tblPr>
        <w:tblW w:w="9638" w:type="dxa"/>
        <w:jc w:val="start"/>
        <w:tblInd w:w="0" w:type="dxa"/>
        <w:tblLayout w:type="fixed"/>
        <w:tblCellMar>
          <w:top w:w="0" w:type="dxa"/>
          <w:start w:w="108" w:type="dxa"/>
          <w:bottom w:w="0" w:type="dxa"/>
          <w:end w:w="108" w:type="dxa"/>
        </w:tblCellMar>
      </w:tblPr>
      <w:tblGrid>
        <w:gridCol w:w="3000"/>
        <w:gridCol w:w="6638"/>
      </w:tblGrid>
      <w:tr>
        <w:trPr>
          <w:tblHeader w:val="true"/>
        </w:trPr>
        <w:tc>
          <w:tcPr>
            <w:tcW w:w="3000" w:type="dxa"/>
            <w:tcBorders>
              <w:top w:val="single" w:sz="4" w:space="0" w:color="000000"/>
              <w:start w:val="single" w:sz="4" w:space="0" w:color="000000"/>
              <w:bottom w:val="single" w:sz="4" w:space="0" w:color="000000"/>
              <w:end w:val="single" w:sz="4" w:space="0" w:color="000000"/>
            </w:tcBorders>
            <w:shd w:color="auto" w:fill="D9E2F3" w:val="clear"/>
          </w:tcPr>
          <w:p>
            <w:pPr>
              <w:pStyle w:val="Normal"/>
              <w:rPr/>
            </w:pPr>
            <w:r>
              <w:rPr>
                <w:b/>
                <w:bCs/>
              </w:rPr>
              <w:t>Мәселе</w:t>
            </w:r>
          </w:p>
        </w:tc>
        <w:tc>
          <w:tcPr>
            <w:tcW w:w="6638" w:type="dxa"/>
            <w:tcBorders>
              <w:top w:val="single" w:sz="4" w:space="0" w:color="000000"/>
              <w:start w:val="single" w:sz="4" w:space="0" w:color="000000"/>
              <w:bottom w:val="single" w:sz="4" w:space="0" w:color="000000"/>
              <w:end w:val="single" w:sz="4" w:space="0" w:color="000000"/>
            </w:tcBorders>
            <w:shd w:color="auto" w:fill="D9E2F3" w:val="clear"/>
          </w:tcPr>
          <w:p>
            <w:pPr>
              <w:pStyle w:val="Normal"/>
              <w:rPr/>
            </w:pPr>
            <w:r>
              <w:rPr>
                <w:b/>
                <w:bCs/>
              </w:rPr>
              <w:t>Шешімі</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Unit mongod.service not found</w:t>
            </w:r>
          </w:p>
        </w:tc>
        <w:tc>
          <w:tcPr>
            <w:tcW w:w="6638" w:type="dxa"/>
            <w:tcBorders>
              <w:top w:val="single" w:sz="4" w:space="0" w:color="000000"/>
              <w:start w:val="single" w:sz="4" w:space="0" w:color="000000"/>
              <w:bottom w:val="single" w:sz="4" w:space="0" w:color="000000"/>
              <w:end w:val="single" w:sz="4" w:space="0" w:color="000000"/>
            </w:tcBorders>
          </w:tcPr>
          <w:p>
            <w:pPr>
              <w:pStyle w:val="Normal"/>
              <w:rPr/>
            </w:pPr>
            <w:r>
              <w:rPr/>
              <w:t>Kali-де systemd сервисі жоқ болғандықтан, mongod қолмен (manual) іске қосылды</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Connection refused (localhost:27017)</w:t>
            </w:r>
          </w:p>
        </w:tc>
        <w:tc>
          <w:tcPr>
            <w:tcW w:w="6638" w:type="dxa"/>
            <w:tcBorders>
              <w:top w:val="single" w:sz="4" w:space="0" w:color="000000"/>
              <w:start w:val="single" w:sz="4" w:space="0" w:color="000000"/>
              <w:bottom w:val="single" w:sz="4" w:space="0" w:color="000000"/>
              <w:end w:val="single" w:sz="4" w:space="0" w:color="000000"/>
            </w:tcBorders>
          </w:tcPr>
          <w:p>
            <w:pPr>
              <w:pStyle w:val="Normal"/>
              <w:rPr/>
            </w:pPr>
            <w:r>
              <w:rPr/>
              <w:t>MongoDB сервері іске қосылмағаны анықталды, mongod --dbpath /data/db командасымен іске қосылды</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Data directory /data/db not found</w:t>
            </w:r>
          </w:p>
        </w:tc>
        <w:tc>
          <w:tcPr>
            <w:tcW w:w="6638" w:type="dxa"/>
            <w:tcBorders>
              <w:top w:val="single" w:sz="4" w:space="0" w:color="000000"/>
              <w:start w:val="single" w:sz="4" w:space="0" w:color="000000"/>
              <w:bottom w:val="single" w:sz="4" w:space="0" w:color="000000"/>
              <w:end w:val="single" w:sz="4" w:space="0" w:color="000000"/>
            </w:tcBorders>
          </w:tcPr>
          <w:p>
            <w:pPr>
              <w:pStyle w:val="Normal"/>
              <w:rPr/>
            </w:pPr>
            <w:r>
              <w:rPr/>
              <w:t>sudo mkdir -p /data/db командасымен каталог құрылды</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Failed to unlink socket file (Operation not permitted)</w:t>
            </w:r>
          </w:p>
        </w:tc>
        <w:tc>
          <w:tcPr>
            <w:tcW w:w="6638" w:type="dxa"/>
            <w:tcBorders>
              <w:top w:val="single" w:sz="4" w:space="0" w:color="000000"/>
              <w:start w:val="single" w:sz="4" w:space="0" w:color="000000"/>
              <w:bottom w:val="single" w:sz="4" w:space="0" w:color="000000"/>
              <w:end w:val="single" w:sz="4" w:space="0" w:color="000000"/>
            </w:tcBorders>
          </w:tcPr>
          <w:p>
            <w:pPr>
              <w:pStyle w:val="Normal"/>
              <w:rPr/>
            </w:pPr>
            <w:r>
              <w:rPr/>
              <w:t>Ескі socket файлы root құқығымен қалып қойған, sudo арқылы қайта іске қосу арқылы шешілді</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Терминал жабылғанда сервер өшіп қалды</w:t>
            </w:r>
          </w:p>
        </w:tc>
        <w:tc>
          <w:tcPr>
            <w:tcW w:w="6638" w:type="dxa"/>
            <w:tcBorders>
              <w:top w:val="single" w:sz="4" w:space="0" w:color="000000"/>
              <w:start w:val="single" w:sz="4" w:space="0" w:color="000000"/>
              <w:bottom w:val="single" w:sz="4" w:space="0" w:color="000000"/>
              <w:end w:val="single" w:sz="4" w:space="0" w:color="000000"/>
            </w:tcBorders>
          </w:tcPr>
          <w:p>
            <w:pPr>
              <w:pStyle w:val="Normal"/>
              <w:rPr/>
            </w:pPr>
            <w:r>
              <w:rPr/>
              <w:t>Сервер --fork параметрімен фондық режимде іске қосылды (терминалға тәуелсіз жұмыс істейді)</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MongoSecurityException (SCRAM-SHA-1)</w:t>
            </w:r>
          </w:p>
        </w:tc>
        <w:tc>
          <w:tcPr>
            <w:tcW w:w="6638" w:type="dxa"/>
            <w:tcBorders>
              <w:top w:val="single" w:sz="4" w:space="0" w:color="000000"/>
              <w:start w:val="single" w:sz="4" w:space="0" w:color="000000"/>
              <w:bottom w:val="single" w:sz="4" w:space="0" w:color="000000"/>
              <w:end w:val="single" w:sz="4" w:space="0" w:color="000000"/>
            </w:tcBorders>
          </w:tcPr>
          <w:p>
            <w:pPr>
              <w:pStyle w:val="Normal"/>
              <w:rPr/>
            </w:pPr>
            <w:r>
              <w:rPr/>
              <w:t>DataGrip Data Source баптауларында Authentication параметрі "No auth" етіп орнатылды</w:t>
            </w:r>
          </w:p>
        </w:tc>
      </w:tr>
    </w:tbl>
    <w:p>
      <w:pPr>
        <w:pStyle w:val="Heading1"/>
        <w:spacing w:before="400" w:after="200"/>
        <w:rPr/>
      </w:pPr>
      <w:r>
        <w:rPr/>
        <w:t>5. Қорытынды</w:t>
      </w:r>
    </w:p>
    <w:p>
      <w:pPr>
        <w:pStyle w:val="Normal"/>
        <w:spacing w:before="0" w:after="150"/>
        <w:rPr/>
      </w:pPr>
      <w:r>
        <w:rPr/>
        <w:t>Жұмыс барысында MongoDB мәліметтер базасы Kali Linux жүйесіне орнатылып, серверге сервис ретінде емес, қолмен (manual) фондық режимде іске қосу тәсілі меңгерілді. DataGrip IDE арқылы MongoDB серверіне қосылу баптамалары зерттеліп, дерекқор мен коллекция құру, деректерді қосу (insertOne), оқу (find) және жаңарту (updateOne) амалдары сәтті орындалды. Осылайша, NoSQL мәліметтер базаларымен жұмыс істеудің негізгі принциптері меңгерілді.</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lang w:val="en-US" w:eastAsia="zh-CN" w:bidi="hi-IN"/>
      </w:rPr>
    </w:rPrDefault>
    <w:pPrDefault>
      <w:pPr>
        <w:suppressAutoHyphens w:val="true"/>
      </w:pPr>
    </w:pPrDefault>
  </w:docDefaults>
  <w:style w:type="paragraph" w:styleId="Normal">
    <w:name w:val="Normal"/>
    <w:pPr>
      <w:widowControl/>
      <w:bidi w:val="0"/>
      <w:spacing w:before="0" w:after="0"/>
      <w:jc w:val="start"/>
    </w:pPr>
    <w:rPr>
      <w:rFonts w:ascii="Times New Roman" w:hAnsi="Times New Roman" w:eastAsia="Noto Sans"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ans" w:cs="Free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ans"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
    <w:name w:val="header"/>
    <w:basedOn w:val="Normal"/>
    <w:pPr>
      <w:tabs>
        <w:tab w:val="clear" w:pos="720"/>
        <w:tab w:val="center" w:pos="4677" w:leader="none"/>
        <w:tab w:val="right" w:pos="9355"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LibreOffice/26.8.0.3$Linux_X86_64 LibreOffice_project/680$Build-3</Application>
  <AppVersion>15.0000</AppVersion>
  <Pages>5</Pages>
  <Words>628</Words>
  <Characters>4436</Characters>
  <CharactersWithSpaces>5182</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2026-09-17T04:37:16Z</dcterms:created>
  <dc:creator>Un-named</dc:creator>
  <dc:description/>
  <dc:language>en-US</dc:language>
  <cp:lastModifiedBy/>
  <dcterms:modified xsi:type="dcterms:W3CDTF">2026-09-17T09:52:49Z</dcterms:modified>
  <cp:revision>2</cp:revision>
  <dc:subject/>
  <dc:title/>
</cp:coreProperties>
</file>