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60DCA" w14:textId="159FF210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Приступим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изучению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количественных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взаимодействий.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Основной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электростатики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-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двух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неподвижных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точечных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заряженных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тел.</w:t>
      </w:r>
    </w:p>
    <w:p w14:paraId="1F772350" w14:textId="022FE6BA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Основной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электростатики был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экспериментально установлен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Шарлем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Кулоном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 1785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г.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носит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его имя.</w:t>
      </w:r>
    </w:p>
    <w:p w14:paraId="659D73A7" w14:textId="2A80D5BF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Если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расстояние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телами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много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раз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больше их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размеров,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форма,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размеры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заряженных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 существенно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влияют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между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ними.</w:t>
      </w:r>
    </w:p>
    <w:p w14:paraId="09C67819" w14:textId="012CC5D1" w:rsidR="006F4830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Вспомните,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что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всемирного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тяготения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тоже сформулирован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для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которые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можно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считать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материальными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точками.</w:t>
      </w:r>
    </w:p>
    <w:p w14:paraId="57868F13" w14:textId="0E9BF958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Заряженные тела, размерами 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формой которых можно пренебречь при их взаимодействии,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называются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точечными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зарядами.</w:t>
      </w:r>
    </w:p>
    <w:p w14:paraId="3AFBD681" w14:textId="25F77901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Сила 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заряженных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 зависит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 свойств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среды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между заряженными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телами.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Пока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будем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считать,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что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происходит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 вакууме.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Опыт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показывает,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что воздух очень мало влияет на силу 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заряженных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оказывается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почти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такой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же,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как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вакууме.</w:t>
      </w:r>
    </w:p>
    <w:p w14:paraId="5C6A594C" w14:textId="530DD06B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Опыты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2B41">
        <w:rPr>
          <w:rFonts w:ascii="Times New Roman" w:hAnsi="Times New Roman" w:cs="Times New Roman"/>
          <w:sz w:val="28"/>
          <w:szCs w:val="28"/>
        </w:rPr>
        <w:t>Кулона .</w:t>
      </w:r>
      <w:proofErr w:type="gramEnd"/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Идея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опытов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Кулона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аналогична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идее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опыта Кавендиша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 определению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гравитационной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постоянной.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Открытие закона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электрических зарядов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было облегчено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что эти силы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оказались велики и благодаря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этому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нужно было применять особо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чувствительную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аппаратуру,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как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проверке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всемирного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тяготения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земных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условиях.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помощью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крутильных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весов удалось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установить,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как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взаимодействуют друг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другом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неподвижные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заряженные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тела.</w:t>
      </w:r>
    </w:p>
    <w:p w14:paraId="6422DA47" w14:textId="4EE478E3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Крутильные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весы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состоят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стеклянной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палочки,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подвешенной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тонкой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упругой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проволочке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(рис.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14.3).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одном конце палочки закреплён маленький металлический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 а, 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другом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-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противовес.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Ещё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один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металлический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закреплён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неподвижно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стержне,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который,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свою очередь,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крепится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крышке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весов.</w:t>
      </w:r>
    </w:p>
    <w:p w14:paraId="33EF87C6" w14:textId="2601FAD1" w:rsid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При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сообщении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шарикам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одноимё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62B41">
        <w:rPr>
          <w:rFonts w:ascii="Times New Roman" w:hAnsi="Times New Roman" w:cs="Times New Roman"/>
          <w:sz w:val="28"/>
          <w:szCs w:val="28"/>
        </w:rPr>
        <w:t>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они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начинают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отталкиваться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друг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друга.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Чтобы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удержать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их 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фиксированном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расстоянии,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упругую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проволочку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нужно закрутить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некоторый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угол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тех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пор,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пока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возникшая сила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упругости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скомпенсирует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кулоновскую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силу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отталкивания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шариков.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углу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закручива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62B41">
        <w:rPr>
          <w:rFonts w:ascii="Times New Roman" w:hAnsi="Times New Roman" w:cs="Times New Roman"/>
          <w:sz w:val="28"/>
          <w:szCs w:val="28"/>
        </w:rPr>
        <w:t>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проволочки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определяют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силу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шариков.</w:t>
      </w:r>
    </w:p>
    <w:p w14:paraId="0060E595" w14:textId="0874F8F2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Крутильные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весы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позволили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изучить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зависимость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силы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 заряженных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значений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расстояния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между</w:t>
      </w:r>
      <w:r w:rsidR="007F6014">
        <w:rPr>
          <w:rFonts w:ascii="Times New Roman" w:hAnsi="Times New Roman" w:cs="Times New Roman"/>
          <w:sz w:val="28"/>
          <w:szCs w:val="28"/>
        </w:rPr>
        <w:t xml:space="preserve"> н</w:t>
      </w:r>
      <w:r w:rsidRPr="00062B41">
        <w:rPr>
          <w:rFonts w:ascii="Times New Roman" w:hAnsi="Times New Roman" w:cs="Times New Roman"/>
          <w:sz w:val="28"/>
          <w:szCs w:val="28"/>
        </w:rPr>
        <w:t>ими. Измерять силу 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расстояние 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 время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умели. Единственная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 xml:space="preserve">трудность была </w:t>
      </w:r>
      <w:r w:rsidRPr="00062B41">
        <w:rPr>
          <w:rFonts w:ascii="Times New Roman" w:hAnsi="Times New Roman" w:cs="Times New Roman"/>
          <w:sz w:val="28"/>
          <w:szCs w:val="28"/>
        </w:rPr>
        <w:lastRenderedPageBreak/>
        <w:t>связана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зарядом,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для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измерения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которого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существовало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даже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единиц. Кулон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нашёл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простой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способ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изменения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одного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2,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4 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более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раза,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соединяя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его с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таким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же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незаряженным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шариком.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при этом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распределялся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поровну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между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шариками,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что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уменьшало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исследуемый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известном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отношении.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Новое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значение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силы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 при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новом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определялось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экспериментально.</w:t>
      </w:r>
    </w:p>
    <w:p w14:paraId="59A4E8A3" w14:textId="014F9FC8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Кулона.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Опыты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Кулона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привели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установлению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закона,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поразительно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напоминающего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всемирного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тяготения.</w:t>
      </w:r>
    </w:p>
    <w:p w14:paraId="16EE03F8" w14:textId="263F1922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Сила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двух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неподвижных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точечных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вакууме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прямо пропорциональна произведению модулей зарядов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обратно пропорциональна квадрату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расстояния между ними.</w:t>
      </w:r>
    </w:p>
    <w:p w14:paraId="5C572D47" w14:textId="7F5E6ADF" w:rsidR="00062B41" w:rsidRPr="00062B41" w:rsidRDefault="00062B41" w:rsidP="00062B41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Силу 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зарядов называют кулоновской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силой.</w:t>
      </w:r>
    </w:p>
    <w:p w14:paraId="09B5A288" w14:textId="55E37D8A" w:rsidR="007F6014" w:rsidRPr="007F6014" w:rsidRDefault="00062B41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062B41">
        <w:rPr>
          <w:rFonts w:ascii="Times New Roman" w:hAnsi="Times New Roman" w:cs="Times New Roman"/>
          <w:sz w:val="28"/>
          <w:szCs w:val="28"/>
        </w:rPr>
        <w:t>Если обозначить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модули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зарядов через,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расстояние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между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 xml:space="preserve">ними </w:t>
      </w:r>
      <w:r w:rsidR="007F6014">
        <w:rPr>
          <w:rFonts w:ascii="Times New Roman" w:hAnsi="Times New Roman" w:cs="Times New Roman"/>
          <w:sz w:val="28"/>
          <w:szCs w:val="28"/>
        </w:rPr>
        <w:t>чер</w:t>
      </w:r>
      <w:r w:rsidRPr="00062B41">
        <w:rPr>
          <w:rFonts w:ascii="Times New Roman" w:hAnsi="Times New Roman" w:cs="Times New Roman"/>
          <w:sz w:val="28"/>
          <w:szCs w:val="28"/>
        </w:rPr>
        <w:t>ез</w:t>
      </w:r>
      <w:r w:rsidR="007F6014">
        <w:rPr>
          <w:rFonts w:ascii="Times New Roman" w:hAnsi="Times New Roman" w:cs="Times New Roman"/>
          <w:sz w:val="28"/>
          <w:szCs w:val="28"/>
        </w:rPr>
        <w:t xml:space="preserve">, </w:t>
      </w:r>
      <w:r w:rsidRPr="00062B41">
        <w:rPr>
          <w:rFonts w:ascii="Times New Roman" w:hAnsi="Times New Roman" w:cs="Times New Roman"/>
          <w:sz w:val="28"/>
          <w:szCs w:val="28"/>
        </w:rPr>
        <w:t>то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закон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Кулона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можно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записать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в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следующей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Pr="00062B41">
        <w:rPr>
          <w:rFonts w:ascii="Times New Roman" w:hAnsi="Times New Roman" w:cs="Times New Roman"/>
          <w:sz w:val="28"/>
          <w:szCs w:val="28"/>
        </w:rPr>
        <w:t>форме</w:t>
      </w:r>
      <w:r w:rsidR="007F6014">
        <w:rPr>
          <w:rFonts w:ascii="Times New Roman" w:hAnsi="Times New Roman" w:cs="Times New Roman"/>
          <w:sz w:val="28"/>
          <w:szCs w:val="28"/>
        </w:rPr>
        <w:t xml:space="preserve">, </w:t>
      </w:r>
      <w:r w:rsidR="007F6014" w:rsidRPr="007F6014">
        <w:rPr>
          <w:rFonts w:ascii="Times New Roman" w:hAnsi="Times New Roman" w:cs="Times New Roman"/>
          <w:sz w:val="28"/>
          <w:szCs w:val="28"/>
        </w:rPr>
        <w:t>где</w:t>
      </w:r>
      <w:r w:rsidR="007F6014">
        <w:rPr>
          <w:rFonts w:ascii="Times New Roman" w:hAnsi="Times New Roman" w:cs="Times New Roman"/>
          <w:sz w:val="28"/>
          <w:szCs w:val="28"/>
        </w:rPr>
        <w:t xml:space="preserve"> к</w:t>
      </w:r>
      <w:r w:rsidR="007F6014" w:rsidRPr="007F6014">
        <w:rPr>
          <w:rFonts w:ascii="Times New Roman" w:hAnsi="Times New Roman" w:cs="Times New Roman"/>
          <w:sz w:val="28"/>
          <w:szCs w:val="28"/>
        </w:rPr>
        <w:t>оэффициент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пропорциональности,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численно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равный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силе взаимодействия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единичных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зарядов на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расстоянии,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равном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единице длины. Его значение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зависит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от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выбора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системы</w:t>
      </w:r>
      <w:r w:rsidR="007F6014">
        <w:rPr>
          <w:rFonts w:ascii="Times New Roman" w:hAnsi="Times New Roman" w:cs="Times New Roman"/>
          <w:sz w:val="28"/>
          <w:szCs w:val="28"/>
        </w:rPr>
        <w:t xml:space="preserve"> </w:t>
      </w:r>
      <w:r w:rsidR="007F6014" w:rsidRPr="007F6014">
        <w:rPr>
          <w:rFonts w:ascii="Times New Roman" w:hAnsi="Times New Roman" w:cs="Times New Roman"/>
          <w:sz w:val="28"/>
          <w:szCs w:val="28"/>
        </w:rPr>
        <w:t>единиц.</w:t>
      </w:r>
    </w:p>
    <w:p w14:paraId="61CF8165" w14:textId="376E9D5A" w:rsid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обнаружить,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шарика,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подвешенные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нитях,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притягиваются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отталкиваются.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неподвижных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точечных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 xml:space="preserve">направлены вдоль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F6014">
        <w:rPr>
          <w:rFonts w:ascii="Times New Roman" w:hAnsi="Times New Roman" w:cs="Times New Roman"/>
          <w:sz w:val="28"/>
          <w:szCs w:val="28"/>
        </w:rPr>
        <w:t>рямой, соедин</w:t>
      </w:r>
      <w:r>
        <w:rPr>
          <w:rFonts w:ascii="Times New Roman" w:hAnsi="Times New Roman" w:cs="Times New Roman"/>
          <w:sz w:val="28"/>
          <w:szCs w:val="28"/>
        </w:rPr>
        <w:t>яю</w:t>
      </w:r>
      <w:r w:rsidRPr="007F6014">
        <w:rPr>
          <w:rFonts w:ascii="Times New Roman" w:hAnsi="Times New Roman" w:cs="Times New Roman"/>
          <w:sz w:val="28"/>
          <w:szCs w:val="28"/>
        </w:rPr>
        <w:t>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эти заряды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14.4).</w:t>
      </w:r>
    </w:p>
    <w:p w14:paraId="54A04098" w14:textId="7BEE4793" w:rsidR="007F6014" w:rsidRP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Подобные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центральными.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третьим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FDF67" w14:textId="172B0E60" w:rsid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единицы 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величин,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произволен. Естественно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было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единицу принять заряд электрона,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сделано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атомной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физике,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но этот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слишком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удобно.</w:t>
      </w:r>
    </w:p>
    <w:p w14:paraId="6900570C" w14:textId="2637B1F5" w:rsidR="007F6014" w:rsidRP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Международной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(СИ)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основной,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производной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эталон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вводится.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метром,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секундой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килограммом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ампер.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Эталонное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ампера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токов.</w:t>
      </w:r>
    </w:p>
    <w:p w14:paraId="4D184CE3" w14:textId="445B527C" w:rsidR="007F6014" w:rsidRP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кулон 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силы тока.</w:t>
      </w:r>
    </w:p>
    <w:p w14:paraId="6E20393A" w14:textId="64D21225" w:rsidR="007F6014" w:rsidRP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кулон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Кл)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7F6014">
        <w:rPr>
          <w:rFonts w:ascii="Times New Roman" w:hAnsi="Times New Roman" w:cs="Times New Roman"/>
          <w:sz w:val="28"/>
          <w:szCs w:val="28"/>
        </w:rPr>
        <w:t xml:space="preserve"> 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поперечное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сечение проводни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F60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силе тока.</w:t>
      </w:r>
    </w:p>
    <w:p w14:paraId="42937449" w14:textId="28E3CE5E" w:rsid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lastRenderedPageBreak/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законе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Кулона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единицах 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(14.2)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имеем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6014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выражается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ньютонах,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 метрах,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кулонах.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Числовое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можно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экспериментально.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этого надо измерить силу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известными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и, находящимися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расстоянии,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(14.3).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Полученное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274CE" w14:textId="67D83FD4" w:rsidR="007F6014" w:rsidRP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1 Кл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велик.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взаимодействия двух точечных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 1 Кл каждый, расположенных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на расстоянии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друг от друга, чуть 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притягивает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груз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небольшому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телу (размером порядка нескольких метров)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 в 1 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невозможно. Отталкиваясь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друг от друга, 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частицы не могут удержаться на теле.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Никаких других сил, способных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данных 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компенсировать кулоновское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отталкивание,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природе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 существует.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проводнике,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целом нейтрален,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труда.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обычной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электрической лампочке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мощностью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200 Вт при напряжении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220 В сила тока немного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меньше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А.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поперечное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почти равный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Кл.</w:t>
      </w:r>
    </w:p>
    <w:p w14:paraId="592290C4" w14:textId="4F574197" w:rsid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другой коэффициент,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который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F6014">
        <w:rPr>
          <w:rFonts w:ascii="Times New Roman" w:hAnsi="Times New Roman" w:cs="Times New Roman"/>
          <w:sz w:val="28"/>
          <w:szCs w:val="28"/>
        </w:rPr>
        <w:t>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F6014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коэффициентом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след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F6014">
        <w:rPr>
          <w:rFonts w:ascii="Times New Roman" w:hAnsi="Times New Roman" w:cs="Times New Roman"/>
          <w:sz w:val="28"/>
          <w:szCs w:val="28"/>
        </w:rPr>
        <w:t>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соотношением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F6014">
        <w:rPr>
          <w:rFonts w:ascii="Times New Roman" w:hAnsi="Times New Roman" w:cs="Times New Roman"/>
          <w:sz w:val="28"/>
          <w:szCs w:val="28"/>
        </w:rPr>
        <w:t>Закон Кулона 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4E050" w14:textId="58302A59" w:rsidR="007F6014" w:rsidRP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среде,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то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F6014">
        <w:rPr>
          <w:rFonts w:ascii="Times New Roman" w:hAnsi="Times New Roman" w:cs="Times New Roman"/>
          <w:sz w:val="28"/>
          <w:szCs w:val="28"/>
        </w:rPr>
        <w:t>диэлектрическая проницаемость среды,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показывающая,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во сколько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среде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вакууме.</w:t>
      </w:r>
    </w:p>
    <w:p w14:paraId="330DB23D" w14:textId="72692507" w:rsidR="007F6014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Минимальный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существующий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природе,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 единицах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81DD5" w14:textId="3A3519C7" w:rsidR="007F6014" w:rsidRPr="006F4830" w:rsidRDefault="007F6014" w:rsidP="007F6014">
      <w:pPr>
        <w:jc w:val="both"/>
        <w:rPr>
          <w:rFonts w:ascii="Times New Roman" w:hAnsi="Times New Roman" w:cs="Times New Roman"/>
          <w:sz w:val="28"/>
          <w:szCs w:val="28"/>
        </w:rPr>
      </w:pPr>
      <w:r w:rsidRPr="007F6014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сообщить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телу,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кратен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минимальному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F6014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число.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минимального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проверять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кратность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смысла,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014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когда речь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ядер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атомов,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всегда 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целому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числу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6014">
        <w:rPr>
          <w:rFonts w:ascii="Times New Roman" w:hAnsi="Times New Roman" w:cs="Times New Roman"/>
          <w:sz w:val="28"/>
          <w:szCs w:val="28"/>
        </w:rPr>
        <w:t>электрона.</w:t>
      </w:r>
    </w:p>
    <w:sectPr w:rsidR="007F601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62B41"/>
    <w:rsid w:val="0010501E"/>
    <w:rsid w:val="002E21C3"/>
    <w:rsid w:val="00313501"/>
    <w:rsid w:val="00645939"/>
    <w:rsid w:val="006F4830"/>
    <w:rsid w:val="007F6014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2022-10-02T19:43:00Z</dcterms:modified>
</cp:coreProperties>
</file>