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B2E45B4" w:rsidR="006F4830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создаваемого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0CC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Кулона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6C82E" w14:textId="2088960D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 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q0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от него 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8336C" w14:textId="0EAB8173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прямой,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соединяющей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14.14),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силой,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помещённый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линии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симметрии,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радиальных 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14.15,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а).</w:t>
      </w:r>
    </w:p>
    <w:p w14:paraId="4AC7EC68" w14:textId="59DF4FF7" w:rsidR="00780CC5" w:rsidRP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проводящего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радиусом.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распределён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шара. 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поля,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симметрии,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продолжений радиусов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14.15,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6).</w:t>
      </w:r>
    </w:p>
    <w:p w14:paraId="61024BB8" w14:textId="0BE315F5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 шара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CC5">
        <w:rPr>
          <w:rFonts w:ascii="Times New Roman" w:hAnsi="Times New Roman" w:cs="Times New Roman"/>
          <w:sz w:val="28"/>
          <w:szCs w:val="28"/>
        </w:rPr>
        <w:t>расстояниях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80CC5"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14.15,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формулой (14.9),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заряда, помещённого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6791EE" w14:textId="2AB5DC58" w:rsidR="00780CC5" w:rsidRP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проводящего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 (r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CC5">
        <w:rPr>
          <w:rFonts w:ascii="Times New Roman" w:hAnsi="Times New Roman" w:cs="Times New Roman"/>
          <w:sz w:val="28"/>
          <w:szCs w:val="28"/>
        </w:rPr>
        <w:t>&lt; R</w:t>
      </w:r>
      <w:proofErr w:type="gramEnd"/>
      <w:r w:rsidRPr="00780CC5">
        <w:rPr>
          <w:rFonts w:ascii="Times New Roman" w:hAnsi="Times New Roman" w:cs="Times New Roman"/>
          <w:sz w:val="28"/>
          <w:szCs w:val="28"/>
        </w:rPr>
        <w:t>) 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 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0CC5">
        <w:rPr>
          <w:rFonts w:ascii="Times New Roman" w:hAnsi="Times New Roman" w:cs="Times New Roman"/>
          <w:sz w:val="28"/>
          <w:szCs w:val="28"/>
        </w:rPr>
        <w:t>вна нулю.</w:t>
      </w:r>
    </w:p>
    <w:p w14:paraId="641D958F" w14:textId="558BF0FD" w:rsidR="00780CC5" w:rsidRP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скоро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убедимся.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14.15,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показана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зависимость 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проводящего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шара от 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центра.</w:t>
      </w:r>
    </w:p>
    <w:p w14:paraId="53B46BB3" w14:textId="17C8D5E9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суперпозиции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законам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результирующая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геометрической 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60D61" w14:textId="2761CBCB" w:rsidR="00780CC5" w:rsidRP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никакого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результирующая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геометрической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стороны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самом 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что 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складываются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геометрически.</w:t>
      </w:r>
    </w:p>
    <w:p w14:paraId="68EC2BE3" w14:textId="0BCA4106" w:rsidR="00780CC5" w:rsidRP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суперпозиции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полей.</w:t>
      </w:r>
    </w:p>
    <w:p w14:paraId="4E8366E9" w14:textId="7F447D2E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 данной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создают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которых,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результирующая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этих 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E84C6" w14:textId="671AE010" w:rsidR="00780CC5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lastRenderedPageBreak/>
        <w:t>Напряжённость поля, создаваемого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отдельным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так, как будто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80CC5">
        <w:rPr>
          <w:rFonts w:ascii="Times New Roman" w:hAnsi="Times New Roman" w:cs="Times New Roman"/>
          <w:sz w:val="28"/>
          <w:szCs w:val="28"/>
        </w:rPr>
        <w:t>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создающих поле, не существует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C12BE1" w14:textId="747F7CB0" w:rsidR="00780CC5" w:rsidRPr="006F4830" w:rsidRDefault="00780CC5" w:rsidP="00780CC5">
      <w:pPr>
        <w:jc w:val="both"/>
        <w:rPr>
          <w:rFonts w:ascii="Times New Roman" w:hAnsi="Times New Roman" w:cs="Times New Roman"/>
          <w:sz w:val="28"/>
          <w:szCs w:val="28"/>
        </w:rPr>
      </w:pPr>
      <w:r w:rsidRPr="00780CC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принципу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суперпозиции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на­ хождения 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 системы заряженных 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выражение (14.9)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мысленно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помещаем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выбранную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рисунке 14.16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двумя точечными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зарядами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CC5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80CC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80CC5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2022-10-02T20:13:00Z</dcterms:modified>
</cp:coreProperties>
</file>