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/>
      </w:pPr>
      <w:bookmarkStart w:colFirst="0" w:colLast="0" w:name="_turuqhqkht92" w:id="0"/>
      <w:bookmarkEnd w:id="0"/>
      <w:r w:rsidDel="00000000" w:rsidR="00000000" w:rsidRPr="00000000">
        <w:rPr>
          <w:rtl w:val="0"/>
        </w:rPr>
        <w:t xml:space="preserve">Brand Collaborator Payment Policy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Direct Payment to Influencers, UGC Creators, and Freelancers: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payments will be made directly into your bank account by Brand Collaborator. Payments are processed immediately after successful job completion.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Payment Timeline: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domestic creators and freelancers, payments are typically processed immediately.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international creators, influencers, and freelancers, payments will be made within 3 to 5 business days after job submission.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Bank Transfer Requirements: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bank account name must match the name you registered with on Brand Collaborator.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your bank account name is different, you will be required to provide a video verification, proof of address, and identity documentation.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Prepaid Assignments: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Please note that tasks assigned to you have already been paid for by the client. Brand Collaborator ensures that funds are secured before you begin any assignment.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