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FD14" w14:textId="77777777" w:rsidR="0029582A" w:rsidRDefault="00000000">
      <w:pPr>
        <w:spacing w:after="40"/>
        <w:jc w:val="center"/>
      </w:pPr>
      <w:r>
        <w:rPr>
          <w:b/>
          <w:bCs/>
          <w:color w:val="1A2E4A"/>
          <w:sz w:val="36"/>
          <w:szCs w:val="36"/>
        </w:rPr>
        <w:t>METHODIST HEALTHCARE</w:t>
      </w:r>
    </w:p>
    <w:p w14:paraId="4A61B870" w14:textId="77777777" w:rsidR="0029582A" w:rsidRDefault="00000000">
      <w:pPr>
        <w:spacing w:after="40"/>
        <w:jc w:val="center"/>
      </w:pPr>
      <w:r>
        <w:rPr>
          <w:b/>
          <w:bCs/>
          <w:color w:val="555555"/>
          <w:sz w:val="28"/>
          <w:szCs w:val="28"/>
        </w:rPr>
        <w:t>Graduate Medical Education</w:t>
      </w:r>
    </w:p>
    <w:p w14:paraId="21ED882A" w14:textId="77777777" w:rsidR="0029582A" w:rsidRDefault="00000000">
      <w:pPr>
        <w:pBdr>
          <w:bottom w:val="single" w:sz="12" w:space="4" w:color="D4A017"/>
        </w:pBdr>
        <w:spacing w:before="80" w:after="200"/>
        <w:jc w:val="center"/>
      </w:pPr>
      <w:r>
        <w:rPr>
          <w:b/>
          <w:bCs/>
          <w:color w:val="1A2E4A"/>
          <w:sz w:val="32"/>
          <w:szCs w:val="32"/>
        </w:rPr>
        <w:t>GME RESIDENT ATTENDANCE POLICY</w:t>
      </w:r>
    </w:p>
    <w:p w14:paraId="308D872E" w14:textId="77777777" w:rsidR="0029582A" w:rsidRDefault="0029582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9582A" w14:paraId="31101D2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4087B3F9" w14:textId="77777777" w:rsidR="0029582A" w:rsidRDefault="00000000">
            <w:pPr>
              <w:jc w:val="center"/>
            </w:pPr>
            <w:r>
              <w:rPr>
                <w:b/>
                <w:bCs/>
                <w:color w:val="FFFFFF"/>
              </w:rPr>
              <w:t>METHODIST HEALTHCARE GRADUATE MEDICAL EDUCATION</w:t>
            </w:r>
          </w:p>
        </w:tc>
      </w:tr>
      <w:tr w:rsidR="0029582A" w14:paraId="2C754B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AC512" w14:textId="77777777" w:rsidR="0029582A" w:rsidRDefault="00000000">
            <w:r>
              <w:rPr>
                <w:b/>
                <w:bCs/>
                <w:color w:val="1A2E4A"/>
                <w:sz w:val="20"/>
                <w:szCs w:val="20"/>
              </w:rPr>
              <w:t>Policy Title:</w:t>
            </w:r>
          </w:p>
        </w:tc>
        <w:tc>
          <w:tcPr>
            <w:tcW w:w="624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718F5" w14:textId="77777777" w:rsidR="0029582A" w:rsidRDefault="00000000">
            <w:r>
              <w:rPr>
                <w:sz w:val="20"/>
                <w:szCs w:val="20"/>
              </w:rPr>
              <w:t>GME Resident Attendance Policy</w:t>
            </w:r>
          </w:p>
        </w:tc>
      </w:tr>
      <w:tr w:rsidR="0029582A" w14:paraId="7623AF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FD37D" w14:textId="77777777" w:rsidR="0029582A" w:rsidRDefault="00000000">
            <w:r>
              <w:rPr>
                <w:b/>
                <w:bCs/>
                <w:color w:val="1A2E4A"/>
                <w:sz w:val="20"/>
                <w:szCs w:val="20"/>
              </w:rPr>
              <w:t>Applies To:</w:t>
            </w:r>
          </w:p>
        </w:tc>
        <w:tc>
          <w:tcPr>
            <w:tcW w:w="624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1A88" w14:textId="77777777" w:rsidR="0029582A" w:rsidRDefault="00000000">
            <w:r>
              <w:rPr>
                <w:sz w:val="20"/>
                <w:szCs w:val="20"/>
              </w:rPr>
              <w:t>All Internal Medicine Residents (PGY-1 through PGY-3)</w:t>
            </w:r>
          </w:p>
        </w:tc>
      </w:tr>
      <w:tr w:rsidR="0029582A" w14:paraId="31848A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1F853" w14:textId="77777777" w:rsidR="0029582A" w:rsidRDefault="00000000">
            <w:r>
              <w:rPr>
                <w:b/>
                <w:bCs/>
                <w:color w:val="1A2E4A"/>
                <w:sz w:val="20"/>
                <w:szCs w:val="20"/>
              </w:rPr>
              <w:t>Effective 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06DAE" w14:textId="77777777" w:rsidR="0029582A" w:rsidRDefault="00000000">
            <w:r>
              <w:rPr>
                <w:sz w:val="20"/>
                <w:szCs w:val="20"/>
              </w:rPr>
              <w:t>July 1, 2026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C8AC6" w14:textId="77777777" w:rsidR="0029582A" w:rsidRDefault="00000000">
            <w:r>
              <w:rPr>
                <w:b/>
                <w:bCs/>
                <w:color w:val="1A2E4A"/>
                <w:sz w:val="20"/>
                <w:szCs w:val="20"/>
              </w:rPr>
              <w:t>Replaces:</w:t>
            </w:r>
          </w:p>
        </w:tc>
      </w:tr>
      <w:tr w:rsidR="0029582A" w14:paraId="0CB612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87531" w14:textId="77777777" w:rsidR="0029582A" w:rsidRDefault="00000000">
            <w:r>
              <w:rPr>
                <w:b/>
                <w:bCs/>
                <w:color w:val="1A2E4A"/>
                <w:sz w:val="20"/>
                <w:szCs w:val="20"/>
              </w:rPr>
              <w:t>Review Cycle: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4BEA0" w14:textId="77777777" w:rsidR="0029582A" w:rsidRDefault="00000000">
            <w:r>
              <w:rPr>
                <w:sz w:val="20"/>
                <w:szCs w:val="20"/>
              </w:rPr>
              <w:t>Annual (July)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1FA8E" w14:textId="77777777" w:rsidR="0029582A" w:rsidRDefault="00000000">
            <w:r>
              <w:rPr>
                <w:b/>
                <w:bCs/>
                <w:color w:val="1A2E4A"/>
                <w:sz w:val="20"/>
                <w:szCs w:val="20"/>
              </w:rPr>
              <w:t>Mandatory:</w:t>
            </w:r>
          </w:p>
        </w:tc>
      </w:tr>
      <w:tr w:rsidR="0029582A" w14:paraId="42F797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2F93F" w14:textId="77777777" w:rsidR="0029582A" w:rsidRDefault="00000000">
            <w:r>
              <w:rPr>
                <w:b/>
                <w:bCs/>
                <w:color w:val="1A2E4A"/>
                <w:sz w:val="20"/>
                <w:szCs w:val="20"/>
              </w:rPr>
              <w:t>Policy Owner:</w:t>
            </w:r>
          </w:p>
        </w:tc>
        <w:tc>
          <w:tcPr>
            <w:tcW w:w="624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0BDA2" w14:textId="77777777" w:rsidR="0029582A" w:rsidRDefault="00000000">
            <w:r>
              <w:rPr>
                <w:sz w:val="20"/>
                <w:szCs w:val="20"/>
              </w:rPr>
              <w:t>Program Director, Internal Medicine</w:t>
            </w:r>
          </w:p>
        </w:tc>
      </w:tr>
      <w:tr w:rsidR="0029582A" w14:paraId="33F4E9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9D2FA" w14:textId="77777777" w:rsidR="0029582A" w:rsidRDefault="00000000">
            <w:r>
              <w:rPr>
                <w:b/>
                <w:bCs/>
                <w:color w:val="1A2E4A"/>
                <w:sz w:val="20"/>
                <w:szCs w:val="20"/>
              </w:rPr>
              <w:t>Approved By:</w:t>
            </w:r>
          </w:p>
        </w:tc>
        <w:tc>
          <w:tcPr>
            <w:tcW w:w="624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9005" w14:textId="77777777" w:rsidR="0029582A" w:rsidRDefault="00000000">
            <w:r>
              <w:rPr>
                <w:sz w:val="20"/>
                <w:szCs w:val="20"/>
              </w:rPr>
              <w:t>GME Committee / Designated Institutional Official</w:t>
            </w:r>
          </w:p>
        </w:tc>
      </w:tr>
      <w:tr w:rsidR="0029582A" w14:paraId="1C141B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C0417" w14:textId="77777777" w:rsidR="0029582A" w:rsidRDefault="00000000">
            <w:r>
              <w:rPr>
                <w:b/>
                <w:bCs/>
                <w:color w:val="1A2E4A"/>
                <w:sz w:val="20"/>
                <w:szCs w:val="20"/>
              </w:rPr>
              <w:t>ACGME References:</w:t>
            </w:r>
          </w:p>
        </w:tc>
        <w:tc>
          <w:tcPr>
            <w:tcW w:w="624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CC1C" w14:textId="77777777" w:rsidR="0029582A" w:rsidRDefault="00000000">
            <w:r>
              <w:rPr>
                <w:sz w:val="20"/>
                <w:szCs w:val="20"/>
              </w:rPr>
              <w:t>CPR IV.A, IV.B, IV.C, IV.D, IV.E; V.A; VI.A; PCRS II.D</w:t>
            </w:r>
          </w:p>
        </w:tc>
      </w:tr>
    </w:tbl>
    <w:p w14:paraId="4A6722BF" w14:textId="77777777" w:rsidR="0029582A" w:rsidRDefault="0029582A">
      <w:pPr>
        <w:spacing w:after="240"/>
      </w:pPr>
    </w:p>
    <w:p w14:paraId="71ACDCD0" w14:textId="77777777" w:rsidR="0029582A" w:rsidRDefault="00000000">
      <w:pPr>
        <w:pStyle w:val="Heading1"/>
        <w:spacing w:before="300"/>
      </w:pPr>
      <w:r>
        <w:t>I.  PURPOSE</w:t>
      </w:r>
    </w:p>
    <w:p w14:paraId="0FA01931" w14:textId="77777777" w:rsidR="0029582A" w:rsidRDefault="0029582A">
      <w:pPr>
        <w:pBdr>
          <w:bottom w:val="single" w:sz="6" w:space="1" w:color="1A2E4A"/>
        </w:pBdr>
        <w:spacing w:after="120"/>
      </w:pPr>
    </w:p>
    <w:p w14:paraId="0BF3296C" w14:textId="77777777" w:rsidR="0029582A" w:rsidRDefault="00000000">
      <w:pPr>
        <w:spacing w:before="80" w:after="80"/>
      </w:pPr>
      <w:r>
        <w:t>This policy establishes attendance expectations for Internal Medicine residents at Methodist Healthcare Graduate Medical Education (MHS GME) and ensures that the educational curriculum fulfills ACGME Common Program Requirements (CPRs) for structured, competency-based training. Attendance at required educational conferences is a core professional obligation and a direct contributor to milestone achievement.</w:t>
      </w:r>
    </w:p>
    <w:p w14:paraId="0A88C5B1" w14:textId="77777777" w:rsidR="0029582A" w:rsidRDefault="0029582A">
      <w:pPr>
        <w:spacing w:after="80"/>
      </w:pPr>
    </w:p>
    <w:p w14:paraId="3C14C648" w14:textId="77777777" w:rsidR="0029582A" w:rsidRDefault="00000000">
      <w:pPr>
        <w:spacing w:before="80" w:after="80"/>
      </w:pPr>
      <w:r>
        <w:t>This policy supports the following ACGME-mandated principles:</w:t>
      </w:r>
    </w:p>
    <w:p w14:paraId="04078DBA" w14:textId="77777777" w:rsidR="0029582A" w:rsidRDefault="00000000">
      <w:pPr>
        <w:pStyle w:val="ListParagraph"/>
        <w:numPr>
          <w:ilvl w:val="0"/>
          <w:numId w:val="2"/>
        </w:numPr>
        <w:spacing w:before="60" w:after="60"/>
      </w:pPr>
      <w:r>
        <w:t>Protected educational time free from routine clinical obligations (ACGME CPR IV.A)</w:t>
      </w:r>
    </w:p>
    <w:p w14:paraId="30D4DCAE" w14:textId="77777777" w:rsidR="0029582A" w:rsidRDefault="00000000">
      <w:pPr>
        <w:pStyle w:val="ListParagraph"/>
        <w:numPr>
          <w:ilvl w:val="0"/>
          <w:numId w:val="2"/>
        </w:numPr>
        <w:spacing w:before="60" w:after="60"/>
      </w:pPr>
      <w:r>
        <w:t>A formal didactic curriculum addressing all required clinical competency domains (ACGME CPR IV.B)</w:t>
      </w:r>
    </w:p>
    <w:p w14:paraId="7122DD51" w14:textId="77777777" w:rsidR="0029582A" w:rsidRDefault="00000000">
      <w:pPr>
        <w:pStyle w:val="ListParagraph"/>
        <w:numPr>
          <w:ilvl w:val="0"/>
          <w:numId w:val="2"/>
        </w:numPr>
        <w:spacing w:before="60" w:after="60"/>
      </w:pPr>
      <w:r>
        <w:t>Resident milestone development tracked semiannually by the Clinical Competency Committee (ACGME CPR VI.A)</w:t>
      </w:r>
    </w:p>
    <w:p w14:paraId="61917205" w14:textId="77777777" w:rsidR="0029582A" w:rsidRDefault="00000000">
      <w:pPr>
        <w:pStyle w:val="ListParagraph"/>
        <w:numPr>
          <w:ilvl w:val="0"/>
          <w:numId w:val="2"/>
        </w:numPr>
        <w:spacing w:before="60" w:after="60"/>
      </w:pPr>
      <w:r>
        <w:t>A learning environment that prioritizes professional development and resident well-being (ACGME CPR VI.C)</w:t>
      </w:r>
    </w:p>
    <w:p w14:paraId="23D024ED" w14:textId="77777777" w:rsidR="0029582A" w:rsidRDefault="0029582A">
      <w:pPr>
        <w:spacing w:after="40"/>
      </w:pPr>
    </w:p>
    <w:p w14:paraId="03255C49" w14:textId="77777777" w:rsidR="0029582A" w:rsidRDefault="00000000">
      <w:pPr>
        <w:spacing w:before="40" w:after="80"/>
        <w:ind w:left="720"/>
      </w:pPr>
      <w:r>
        <w:rPr>
          <w:b/>
          <w:bCs/>
          <w:color w:val="1A2E4A"/>
          <w:sz w:val="18"/>
          <w:szCs w:val="18"/>
        </w:rPr>
        <w:t xml:space="preserve">ACGME Reference: </w:t>
      </w:r>
      <w:r>
        <w:rPr>
          <w:color w:val="555555"/>
          <w:sz w:val="18"/>
          <w:szCs w:val="18"/>
        </w:rPr>
        <w:t>ACGME Common Program Requirements (CPR) IV.A, IV.B, VI.A, VI.C; Internal Medicine Program Requirements (PCRS) II.D</w:t>
      </w:r>
    </w:p>
    <w:p w14:paraId="4B521B3C" w14:textId="77777777" w:rsidR="0029582A" w:rsidRDefault="0029582A">
      <w:pPr>
        <w:spacing w:after="160"/>
      </w:pPr>
    </w:p>
    <w:p w14:paraId="27EBA7EA" w14:textId="77777777" w:rsidR="0029582A" w:rsidRDefault="00000000">
      <w:pPr>
        <w:pStyle w:val="Heading1"/>
        <w:spacing w:before="300"/>
      </w:pPr>
      <w:r>
        <w:t>II.  SCOPE AND APPLICABILITY</w:t>
      </w:r>
    </w:p>
    <w:p w14:paraId="169581B2" w14:textId="77777777" w:rsidR="0029582A" w:rsidRDefault="0029582A">
      <w:pPr>
        <w:pBdr>
          <w:bottom w:val="single" w:sz="6" w:space="1" w:color="1A2E4A"/>
        </w:pBdr>
        <w:spacing w:after="120"/>
      </w:pPr>
    </w:p>
    <w:p w14:paraId="009D3A4C" w14:textId="77777777" w:rsidR="0029582A" w:rsidRDefault="00000000">
      <w:pPr>
        <w:spacing w:before="80" w:after="80"/>
      </w:pPr>
      <w:r>
        <w:t xml:space="preserve">This policy applies to all categorical, preliminary, and medicine-pediatrics residents enrolled in the Methodist Healthcare Internal Medicine Residency Program (PGY-1 through PGY-3). Visiting rotators, </w:t>
      </w:r>
      <w:r>
        <w:lastRenderedPageBreak/>
        <w:t>subspecialty fellows rotating through the program, and off-cycle trainees are subject to attendance norms specific to their respective programs but are encouraged to participate in available conferences.</w:t>
      </w:r>
    </w:p>
    <w:p w14:paraId="2AD224AA" w14:textId="77777777" w:rsidR="0029582A" w:rsidRDefault="0029582A">
      <w:pPr>
        <w:spacing w:after="160"/>
      </w:pPr>
    </w:p>
    <w:p w14:paraId="5AD56A4B" w14:textId="77777777" w:rsidR="0029582A" w:rsidRDefault="00000000">
      <w:pPr>
        <w:pStyle w:val="Heading1"/>
        <w:spacing w:before="300"/>
      </w:pPr>
      <w:r>
        <w:t>III.  POLICY STATEMENT</w:t>
      </w:r>
    </w:p>
    <w:p w14:paraId="485BB119" w14:textId="77777777" w:rsidR="0029582A" w:rsidRDefault="0029582A">
      <w:pPr>
        <w:pBdr>
          <w:bottom w:val="single" w:sz="6" w:space="1" w:color="1A2E4A"/>
        </w:pBdr>
        <w:spacing w:after="120"/>
      </w:pPr>
    </w:p>
    <w:p w14:paraId="00A5F942" w14:textId="77777777" w:rsidR="0029582A" w:rsidRDefault="00000000">
      <w:pPr>
        <w:spacing w:before="80" w:after="80"/>
      </w:pPr>
      <w:r>
        <w:t>All Internal Medicine residents are required to attend a minimum of 75% of each designated required conference series throughout the academic year. This threshold is consistent with ACGME accreditation standards for educational program participation and is monitored continuously by program leadership.</w:t>
      </w:r>
    </w:p>
    <w:p w14:paraId="7A57FF09" w14:textId="77777777" w:rsidR="0029582A" w:rsidRDefault="002958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29582A" w14:paraId="6A97D1C8" w14:textId="77777777">
        <w:tc>
          <w:tcPr>
            <w:tcW w:w="12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vAlign w:val="center"/>
          </w:tcPr>
          <w:p w14:paraId="1CE006F7" w14:textId="77777777" w:rsidR="0029582A" w:rsidRDefault="00000000">
            <w:pPr>
              <w:jc w:val="center"/>
            </w:pPr>
            <w:r>
              <w:rPr>
                <w:b/>
                <w:bCs/>
                <w:color w:val="FFFFFF"/>
                <w:sz w:val="20"/>
                <w:szCs w:val="20"/>
              </w:rPr>
              <w:t>ACGME BASIS</w:t>
            </w:r>
          </w:p>
        </w:tc>
        <w:tc>
          <w:tcPr>
            <w:tcW w:w="8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77F8FC" w14:textId="77777777" w:rsidR="0029582A" w:rsidRDefault="00000000">
            <w:r>
              <w:rPr>
                <w:sz w:val="20"/>
                <w:szCs w:val="20"/>
              </w:rPr>
              <w:t>ACGME CPR IV.B requires programs to provide and residents to participate in a didactic curriculum addressing the six core competency domains. Attendance is the mechanism by which this participation is verified and documented.</w:t>
            </w:r>
          </w:p>
        </w:tc>
      </w:tr>
    </w:tbl>
    <w:p w14:paraId="5D57D79F" w14:textId="77777777" w:rsidR="0029582A" w:rsidRDefault="0029582A">
      <w:pPr>
        <w:spacing w:after="120"/>
      </w:pPr>
    </w:p>
    <w:p w14:paraId="0DF7D32B" w14:textId="77777777" w:rsidR="0029582A" w:rsidRDefault="00000000">
      <w:pPr>
        <w:spacing w:before="80" w:after="80"/>
      </w:pPr>
      <w:r>
        <w:t>The program designates the following as required conference series:</w:t>
      </w:r>
    </w:p>
    <w:p w14:paraId="776CDB61" w14:textId="77777777" w:rsidR="0029582A" w:rsidRDefault="002958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1405"/>
        <w:gridCol w:w="1122"/>
        <w:gridCol w:w="2872"/>
        <w:gridCol w:w="1492"/>
      </w:tblGrid>
      <w:tr w:rsidR="0029582A" w14:paraId="44CD66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26291260" w14:textId="77777777" w:rsidR="0029582A" w:rsidRDefault="00000000">
            <w:pPr>
              <w:jc w:val="center"/>
            </w:pPr>
            <w:r>
              <w:rPr>
                <w:b/>
                <w:bCs/>
                <w:color w:val="FFFFFF"/>
                <w:sz w:val="20"/>
                <w:szCs w:val="20"/>
              </w:rPr>
              <w:t>Conference / Series</w:t>
            </w:r>
          </w:p>
        </w:tc>
        <w:tc>
          <w:tcPr>
            <w:tcW w:w="12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0B2A334" w14:textId="77777777" w:rsidR="0029582A" w:rsidRDefault="00000000">
            <w:pPr>
              <w:jc w:val="center"/>
            </w:pPr>
            <w:r>
              <w:rPr>
                <w:b/>
                <w:bCs/>
                <w:color w:val="FFFFFF"/>
                <w:sz w:val="20"/>
                <w:szCs w:val="20"/>
              </w:rPr>
              <w:t>Frequency</w:t>
            </w:r>
          </w:p>
        </w:tc>
        <w:tc>
          <w:tcPr>
            <w:tcW w:w="10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302BA974" w14:textId="77777777" w:rsidR="0029582A" w:rsidRDefault="00000000">
            <w:pPr>
              <w:jc w:val="center"/>
            </w:pPr>
            <w:r>
              <w:rPr>
                <w:b/>
                <w:bCs/>
                <w:color w:val="FFFFFF"/>
                <w:sz w:val="20"/>
                <w:szCs w:val="20"/>
              </w:rPr>
              <w:t>Level</w:t>
            </w:r>
          </w:p>
        </w:tc>
        <w:tc>
          <w:tcPr>
            <w:tcW w:w="25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6109D63" w14:textId="77777777" w:rsidR="0029582A" w:rsidRDefault="00000000">
            <w:pPr>
              <w:jc w:val="center"/>
            </w:pPr>
            <w:r>
              <w:rPr>
                <w:b/>
                <w:bCs/>
                <w:color w:val="FFFFFF"/>
                <w:sz w:val="20"/>
                <w:szCs w:val="20"/>
              </w:rPr>
              <w:t>ACGME Alignment</w:t>
            </w:r>
          </w:p>
        </w:tc>
        <w:tc>
          <w:tcPr>
            <w:tcW w:w="12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6729511" w14:textId="77777777" w:rsidR="0029582A" w:rsidRDefault="00000000">
            <w:pPr>
              <w:jc w:val="center"/>
            </w:pPr>
            <w:r>
              <w:rPr>
                <w:b/>
                <w:bCs/>
                <w:color w:val="FFFFFF"/>
                <w:sz w:val="20"/>
                <w:szCs w:val="20"/>
              </w:rPr>
              <w:t>Min. Attendance</w:t>
            </w:r>
          </w:p>
        </w:tc>
      </w:tr>
      <w:tr w:rsidR="0029582A" w14:paraId="212BB3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6EC6" w14:textId="77777777" w:rsidR="0029582A" w:rsidRDefault="00000000">
            <w:r>
              <w:rPr>
                <w:sz w:val="20"/>
                <w:szCs w:val="20"/>
              </w:rPr>
              <w:t>Morning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456E8" w14:textId="77777777" w:rsidR="0029582A" w:rsidRDefault="00000000">
            <w:r>
              <w:rPr>
                <w:sz w:val="20"/>
                <w:szCs w:val="20"/>
              </w:rPr>
              <w:t>Daily (M-F)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6C5DF"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1A957" w14:textId="77777777" w:rsidR="0029582A" w:rsidRDefault="00000000">
            <w:r>
              <w:rPr>
                <w:sz w:val="20"/>
                <w:szCs w:val="20"/>
              </w:rPr>
              <w:t>Core ACGME CPR IV.B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A6AAF" w14:textId="77777777" w:rsidR="0029582A" w:rsidRDefault="00000000">
            <w:r>
              <w:rPr>
                <w:sz w:val="20"/>
                <w:szCs w:val="20"/>
              </w:rPr>
              <w:t>75%</w:t>
            </w:r>
          </w:p>
        </w:tc>
      </w:tr>
      <w:tr w:rsidR="0029582A" w14:paraId="139EF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4A06B" w14:textId="77777777" w:rsidR="0029582A" w:rsidRDefault="00000000">
            <w:r>
              <w:rPr>
                <w:sz w:val="20"/>
                <w:szCs w:val="20"/>
              </w:rPr>
              <w:t>Noon Conference / Didactic Lecture Series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AE27D" w14:textId="77777777" w:rsidR="0029582A" w:rsidRDefault="00000000">
            <w:r>
              <w:rPr>
                <w:sz w:val="20"/>
                <w:szCs w:val="20"/>
              </w:rPr>
              <w:t>Weekly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FC966"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E2ECA" w14:textId="77777777" w:rsidR="0029582A" w:rsidRDefault="00000000">
            <w:r>
              <w:rPr>
                <w:sz w:val="20"/>
                <w:szCs w:val="20"/>
              </w:rPr>
              <w:t>Core ACGME CPR IV.B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5C1F6" w14:textId="77777777" w:rsidR="0029582A" w:rsidRDefault="00000000">
            <w:r>
              <w:rPr>
                <w:sz w:val="20"/>
                <w:szCs w:val="20"/>
              </w:rPr>
              <w:t>75%</w:t>
            </w:r>
          </w:p>
        </w:tc>
      </w:tr>
      <w:tr w:rsidR="0029582A" w14:paraId="0690EB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ABDCD" w14:textId="77777777" w:rsidR="0029582A" w:rsidRDefault="00000000">
            <w:r>
              <w:rPr>
                <w:sz w:val="20"/>
                <w:szCs w:val="20"/>
              </w:rPr>
              <w:t>Grand Rounds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497A" w14:textId="77777777" w:rsidR="0029582A" w:rsidRDefault="00000000">
            <w:r>
              <w:rPr>
                <w:sz w:val="20"/>
                <w:szCs w:val="20"/>
              </w:rPr>
              <w:t>Monthly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F854A"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95C05" w14:textId="77777777" w:rsidR="0029582A" w:rsidRDefault="00000000">
            <w:r>
              <w:rPr>
                <w:sz w:val="20"/>
                <w:szCs w:val="20"/>
              </w:rPr>
              <w:t>Core ACGME CPR IV.B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C1A7C" w14:textId="77777777" w:rsidR="0029582A" w:rsidRDefault="00000000">
            <w:r>
              <w:rPr>
                <w:sz w:val="20"/>
                <w:szCs w:val="20"/>
              </w:rPr>
              <w:t>75%</w:t>
            </w:r>
          </w:p>
        </w:tc>
      </w:tr>
      <w:tr w:rsidR="0029582A" w14:paraId="1699C3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10363" w14:textId="77777777" w:rsidR="0029582A" w:rsidRDefault="00000000">
            <w:r>
              <w:rPr>
                <w:sz w:val="20"/>
                <w:szCs w:val="20"/>
              </w:rPr>
              <w:t>Journal Club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BB041" w14:textId="77777777" w:rsidR="0029582A" w:rsidRDefault="00000000">
            <w:r>
              <w:rPr>
                <w:sz w:val="20"/>
                <w:szCs w:val="20"/>
              </w:rPr>
              <w:t>Monthly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56571"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14507" w14:textId="77777777" w:rsidR="0029582A" w:rsidRDefault="00000000">
            <w:r>
              <w:rPr>
                <w:sz w:val="20"/>
                <w:szCs w:val="20"/>
              </w:rPr>
              <w:t>ACGME CPR IV.B; PBLI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1FCBD" w14:textId="77777777" w:rsidR="0029582A" w:rsidRDefault="00000000">
            <w:r>
              <w:rPr>
                <w:sz w:val="20"/>
                <w:szCs w:val="20"/>
              </w:rPr>
              <w:t>75%</w:t>
            </w:r>
          </w:p>
        </w:tc>
      </w:tr>
      <w:tr w:rsidR="0029582A" w14:paraId="59F24C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25F0" w14:textId="77777777" w:rsidR="0029582A" w:rsidRDefault="00000000">
            <w:r>
              <w:rPr>
                <w:sz w:val="20"/>
                <w:szCs w:val="20"/>
              </w:rPr>
              <w:t>Morbidity &amp; Mortality Conference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53BF4" w14:textId="77777777" w:rsidR="0029582A" w:rsidRDefault="00000000">
            <w:r>
              <w:rPr>
                <w:sz w:val="20"/>
                <w:szCs w:val="20"/>
              </w:rPr>
              <w:t>Monthly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02B1"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0E4D" w14:textId="77777777" w:rsidR="0029582A" w:rsidRDefault="00000000">
            <w:r>
              <w:rPr>
                <w:sz w:val="20"/>
                <w:szCs w:val="20"/>
              </w:rPr>
              <w:t>ACGME CPR IV.B; PROF/SBP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F7D2E" w14:textId="77777777" w:rsidR="0029582A" w:rsidRDefault="00000000">
            <w:r>
              <w:rPr>
                <w:sz w:val="20"/>
                <w:szCs w:val="20"/>
              </w:rPr>
              <w:t>75%</w:t>
            </w:r>
          </w:p>
        </w:tc>
      </w:tr>
      <w:tr w:rsidR="0029582A" w14:paraId="5F6A6D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A5E57" w14:textId="77777777" w:rsidR="0029582A" w:rsidRDefault="00000000">
            <w:r>
              <w:rPr>
                <w:sz w:val="20"/>
                <w:szCs w:val="20"/>
              </w:rPr>
              <w:t>Quality Improvement / Patient Safety Conference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215A8" w14:textId="77777777" w:rsidR="0029582A" w:rsidRDefault="00000000">
            <w:r>
              <w:rPr>
                <w:sz w:val="20"/>
                <w:szCs w:val="20"/>
              </w:rPr>
              <w:t>Monthly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5B702"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A8DA3" w14:textId="77777777" w:rsidR="0029582A" w:rsidRDefault="00000000">
            <w:r>
              <w:rPr>
                <w:sz w:val="20"/>
                <w:szCs w:val="20"/>
              </w:rPr>
              <w:t>ACGME CPR IV.B; SBP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86BBF" w14:textId="77777777" w:rsidR="0029582A" w:rsidRDefault="00000000">
            <w:r>
              <w:rPr>
                <w:sz w:val="20"/>
                <w:szCs w:val="20"/>
              </w:rPr>
              <w:t>75%</w:t>
            </w:r>
          </w:p>
        </w:tc>
      </w:tr>
      <w:tr w:rsidR="0029582A" w14:paraId="6A61D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35580" w14:textId="77777777" w:rsidR="0029582A" w:rsidRDefault="00000000">
            <w:r>
              <w:rPr>
                <w:sz w:val="20"/>
                <w:szCs w:val="20"/>
              </w:rPr>
              <w:t>Research / Evidence-Based Medicine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C4EC" w14:textId="77777777" w:rsidR="0029582A" w:rsidRDefault="00000000">
            <w:r>
              <w:rPr>
                <w:sz w:val="20"/>
                <w:szCs w:val="20"/>
              </w:rPr>
              <w:t>Monthly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67F21"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F652" w14:textId="77777777" w:rsidR="0029582A" w:rsidRDefault="00000000">
            <w:r>
              <w:rPr>
                <w:sz w:val="20"/>
                <w:szCs w:val="20"/>
              </w:rPr>
              <w:t>ACGME CPR IV.B; PBLI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7FD4" w14:textId="77777777" w:rsidR="0029582A" w:rsidRDefault="00000000">
            <w:r>
              <w:rPr>
                <w:sz w:val="20"/>
                <w:szCs w:val="20"/>
              </w:rPr>
              <w:t>75%</w:t>
            </w:r>
          </w:p>
        </w:tc>
      </w:tr>
      <w:tr w:rsidR="0029582A" w14:paraId="026848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C43E8" w14:textId="77777777" w:rsidR="0029582A" w:rsidRDefault="00000000">
            <w:r>
              <w:rPr>
                <w:sz w:val="20"/>
                <w:szCs w:val="20"/>
              </w:rPr>
              <w:t>CCC / Program-Specific Required Conferences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606E1" w14:textId="77777777" w:rsidR="0029582A" w:rsidRDefault="00000000">
            <w:r>
              <w:rPr>
                <w:sz w:val="20"/>
                <w:szCs w:val="20"/>
              </w:rPr>
              <w:t>Varies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2B949" w14:textId="77777777" w:rsidR="0029582A" w:rsidRDefault="00000000">
            <w:r>
              <w:rPr>
                <w:sz w:val="20"/>
                <w:szCs w:val="20"/>
              </w:rPr>
              <w:t>PGY 1-3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AED4D" w14:textId="77777777" w:rsidR="0029582A" w:rsidRDefault="00000000">
            <w:r>
              <w:rPr>
                <w:sz w:val="20"/>
                <w:szCs w:val="20"/>
              </w:rPr>
              <w:t>ACGME CPR VI.A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E7D42" w14:textId="77777777" w:rsidR="0029582A" w:rsidRDefault="00000000">
            <w:r>
              <w:rPr>
                <w:sz w:val="20"/>
                <w:szCs w:val="20"/>
              </w:rPr>
              <w:t>100% when scheduled</w:t>
            </w:r>
          </w:p>
        </w:tc>
      </w:tr>
    </w:tbl>
    <w:p w14:paraId="75B09787" w14:textId="77777777" w:rsidR="0029582A" w:rsidRDefault="0029582A">
      <w:pPr>
        <w:spacing w:after="120"/>
      </w:pPr>
    </w:p>
    <w:p w14:paraId="12B20CE2" w14:textId="77777777" w:rsidR="0029582A" w:rsidRDefault="00000000">
      <w:pPr>
        <w:spacing w:before="80" w:after="80"/>
      </w:pPr>
      <w:r>
        <w:t>Additional conferences, mandatory sessions, and program-wide events may be designated as required by the Program Director with notice provided no fewer than two weeks in advance. The above list is not exhaustive.</w:t>
      </w:r>
    </w:p>
    <w:p w14:paraId="53A507A7" w14:textId="77777777" w:rsidR="0029582A" w:rsidRDefault="0029582A">
      <w:pPr>
        <w:spacing w:after="160"/>
      </w:pPr>
    </w:p>
    <w:p w14:paraId="7D236B6E" w14:textId="77777777" w:rsidR="0029582A" w:rsidRDefault="00000000">
      <w:pPr>
        <w:pStyle w:val="Heading1"/>
        <w:spacing w:before="300"/>
      </w:pPr>
      <w:r>
        <w:t>IV.  RESIDENT EXPECTATIONS AND PROFESSIONAL OBLIGATIONS</w:t>
      </w:r>
    </w:p>
    <w:p w14:paraId="52DD4C07" w14:textId="77777777" w:rsidR="0029582A" w:rsidRDefault="0029582A">
      <w:pPr>
        <w:pBdr>
          <w:bottom w:val="single" w:sz="6" w:space="1" w:color="1A2E4A"/>
        </w:pBdr>
        <w:spacing w:after="120"/>
      </w:pPr>
    </w:p>
    <w:p w14:paraId="0EBA8622" w14:textId="77777777" w:rsidR="0029582A" w:rsidRDefault="00000000">
      <w:pPr>
        <w:pStyle w:val="Heading2"/>
      </w:pPr>
      <w:r>
        <w:t>A.  General Attendance Conduct</w:t>
      </w:r>
    </w:p>
    <w:p w14:paraId="24B874CF" w14:textId="77777777" w:rsidR="0029582A" w:rsidRDefault="00000000">
      <w:pPr>
        <w:pStyle w:val="ListParagraph"/>
        <w:numPr>
          <w:ilvl w:val="0"/>
          <w:numId w:val="2"/>
        </w:numPr>
        <w:spacing w:before="60" w:after="60"/>
      </w:pPr>
      <w:r>
        <w:lastRenderedPageBreak/>
        <w:t>Arrive on time and remain present for the full duration of each conference</w:t>
      </w:r>
    </w:p>
    <w:p w14:paraId="5365F45A" w14:textId="77777777" w:rsidR="0029582A" w:rsidRDefault="00000000">
      <w:pPr>
        <w:pStyle w:val="ListParagraph"/>
        <w:numPr>
          <w:ilvl w:val="0"/>
          <w:numId w:val="2"/>
        </w:numPr>
        <w:spacing w:before="60" w:after="60"/>
      </w:pPr>
      <w:r>
        <w:t>Actively engage in conference discussions, case presentations, and educational activities</w:t>
      </w:r>
    </w:p>
    <w:p w14:paraId="095C01A8" w14:textId="77777777" w:rsidR="0029582A" w:rsidRDefault="00000000">
      <w:pPr>
        <w:pStyle w:val="ListParagraph"/>
        <w:numPr>
          <w:ilvl w:val="0"/>
          <w:numId w:val="2"/>
        </w:numPr>
        <w:spacing w:before="60" w:after="60"/>
      </w:pPr>
      <w:r>
        <w:t>Notify the supervising attending, senior resident, or chief resident in advance if clinical duties are expected to preclude attendance</w:t>
      </w:r>
    </w:p>
    <w:p w14:paraId="29B83F28" w14:textId="77777777" w:rsidR="0029582A" w:rsidRDefault="00000000">
      <w:pPr>
        <w:pStyle w:val="ListParagraph"/>
        <w:numPr>
          <w:ilvl w:val="0"/>
          <w:numId w:val="2"/>
        </w:numPr>
        <w:spacing w:before="60" w:after="60"/>
      </w:pPr>
      <w:r>
        <w:t>Refrain from non-educational use of personal electronic devices during conferences</w:t>
      </w:r>
    </w:p>
    <w:p w14:paraId="1C5BB30E" w14:textId="77777777" w:rsidR="0029582A" w:rsidRDefault="00000000">
      <w:pPr>
        <w:pStyle w:val="ListParagraph"/>
        <w:numPr>
          <w:ilvl w:val="0"/>
          <w:numId w:val="2"/>
        </w:numPr>
        <w:spacing w:before="60" w:after="60"/>
      </w:pPr>
      <w:r>
        <w:t>Adhere to all scheduling and sign-out requirements when leaving clinical areas for conference</w:t>
      </w:r>
    </w:p>
    <w:p w14:paraId="04F0EB8B" w14:textId="77777777" w:rsidR="0029582A" w:rsidRDefault="0029582A">
      <w:pPr>
        <w:spacing w:after="80"/>
      </w:pPr>
    </w:p>
    <w:p w14:paraId="2988E39A" w14:textId="77777777" w:rsidR="0029582A" w:rsidRDefault="00000000">
      <w:pPr>
        <w:pStyle w:val="Heading2"/>
      </w:pPr>
      <w:r>
        <w:t>B.  Clinical Duty Conflicts</w:t>
      </w:r>
    </w:p>
    <w:p w14:paraId="039055F4" w14:textId="77777777" w:rsidR="0029582A" w:rsidRDefault="00000000">
      <w:pPr>
        <w:spacing w:before="80" w:after="80"/>
      </w:pPr>
      <w:r>
        <w:t>Patient care obligations take precedence over conference attendance when a conflict is unavoidable. However, the following principles apply:</w:t>
      </w:r>
    </w:p>
    <w:p w14:paraId="533E1E4C" w14:textId="77777777" w:rsidR="0029582A" w:rsidRDefault="00000000">
      <w:pPr>
        <w:pStyle w:val="ListParagraph"/>
        <w:numPr>
          <w:ilvl w:val="0"/>
          <w:numId w:val="2"/>
        </w:numPr>
        <w:spacing w:before="60" w:after="60"/>
      </w:pPr>
      <w:r>
        <w:t>Residents must not leave unstable patients or unsupervised clinical areas without appropriate sign-out</w:t>
      </w:r>
    </w:p>
    <w:p w14:paraId="111D2D58" w14:textId="77777777" w:rsidR="0029582A" w:rsidRDefault="00000000">
      <w:pPr>
        <w:pStyle w:val="ListParagraph"/>
        <w:numPr>
          <w:ilvl w:val="0"/>
          <w:numId w:val="2"/>
        </w:numPr>
        <w:spacing w:before="60" w:after="60"/>
      </w:pPr>
      <w:r>
        <w:t>Routine, non-urgent clinical tasks should be organized around conference schedules to facilitate attendance</w:t>
      </w:r>
    </w:p>
    <w:p w14:paraId="27613361" w14:textId="77777777" w:rsidR="0029582A" w:rsidRDefault="00000000">
      <w:pPr>
        <w:pStyle w:val="ListParagraph"/>
        <w:numPr>
          <w:ilvl w:val="0"/>
          <w:numId w:val="2"/>
        </w:numPr>
        <w:spacing w:before="60" w:after="60"/>
      </w:pPr>
      <w:r>
        <w:t>Attending physicians are expected to facilitate protected educational time as outlined in ACGME CPR IV.A</w:t>
      </w:r>
    </w:p>
    <w:p w14:paraId="56FCE2BC" w14:textId="77777777" w:rsidR="0029582A" w:rsidRDefault="00000000">
      <w:pPr>
        <w:pStyle w:val="ListParagraph"/>
        <w:numPr>
          <w:ilvl w:val="0"/>
          <w:numId w:val="2"/>
        </w:numPr>
        <w:spacing w:before="60" w:after="60"/>
      </w:pPr>
      <w:r>
        <w:t>Systematic patterns of clinical obstruction to conference attendance should be reported to the Program Director for review</w:t>
      </w:r>
    </w:p>
    <w:p w14:paraId="3E931F9D" w14:textId="77777777" w:rsidR="0029582A" w:rsidRDefault="0029582A">
      <w:pPr>
        <w:spacing w:after="40"/>
      </w:pPr>
    </w:p>
    <w:p w14:paraId="2D30914B" w14:textId="77777777" w:rsidR="0029582A" w:rsidRDefault="00000000">
      <w:pPr>
        <w:spacing w:before="40" w:after="80"/>
        <w:ind w:left="720"/>
      </w:pPr>
      <w:r>
        <w:rPr>
          <w:b/>
          <w:bCs/>
          <w:color w:val="1A2E4A"/>
          <w:sz w:val="18"/>
          <w:szCs w:val="18"/>
        </w:rPr>
        <w:t xml:space="preserve">ACGME Reference: </w:t>
      </w:r>
      <w:r>
        <w:rPr>
          <w:color w:val="555555"/>
          <w:sz w:val="18"/>
          <w:szCs w:val="18"/>
        </w:rPr>
        <w:t>ACGME CPR IV.A: Programs must provide protected time for resident education; faculty and supervisors must support this obligation.</w:t>
      </w:r>
    </w:p>
    <w:p w14:paraId="3B42BA1F" w14:textId="77777777" w:rsidR="0029582A" w:rsidRDefault="0029582A">
      <w:pPr>
        <w:spacing w:after="80"/>
      </w:pPr>
    </w:p>
    <w:p w14:paraId="09EB02DE" w14:textId="77777777" w:rsidR="0029582A" w:rsidRDefault="00000000">
      <w:pPr>
        <w:pStyle w:val="Heading2"/>
      </w:pPr>
      <w:r>
        <w:t>C.  Resident Professionalism and Attendance</w:t>
      </w:r>
    </w:p>
    <w:p w14:paraId="17D9BCB1" w14:textId="77777777" w:rsidR="0029582A" w:rsidRDefault="00000000">
      <w:pPr>
        <w:spacing w:before="80" w:after="80"/>
      </w:pPr>
      <w:r>
        <w:t>Attendance at required educational conferences is a dimension of professional responsibility and is considered in the assessment of the Professionalism and Interpersonal and Communication Skills competencies. Unexplained or chronic non-attendance may reflect on milestone ratings assigned by the Clinical Competency Committee.</w:t>
      </w:r>
    </w:p>
    <w:p w14:paraId="17289511" w14:textId="77777777" w:rsidR="0029582A" w:rsidRDefault="00000000">
      <w:pPr>
        <w:spacing w:before="40" w:after="80"/>
        <w:ind w:left="720"/>
      </w:pPr>
      <w:r>
        <w:rPr>
          <w:b/>
          <w:bCs/>
          <w:color w:val="1A2E4A"/>
          <w:sz w:val="18"/>
          <w:szCs w:val="18"/>
        </w:rPr>
        <w:t xml:space="preserve">ACGME Reference: </w:t>
      </w:r>
      <w:r>
        <w:rPr>
          <w:color w:val="555555"/>
          <w:sz w:val="18"/>
          <w:szCs w:val="18"/>
        </w:rPr>
        <w:t>ACGME Internal Medicine Milestones 2.0: Professionalism (PROF-1, PROF-2); ACGME CPR V.A: Resident competence must be assessed using milestones.</w:t>
      </w:r>
    </w:p>
    <w:p w14:paraId="0AEB5A96" w14:textId="77777777" w:rsidR="0029582A" w:rsidRDefault="0029582A">
      <w:pPr>
        <w:spacing w:after="160"/>
      </w:pPr>
    </w:p>
    <w:p w14:paraId="01FEE2D2" w14:textId="77777777" w:rsidR="0029582A" w:rsidRDefault="00000000">
      <w:pPr>
        <w:pStyle w:val="Heading1"/>
        <w:spacing w:before="300"/>
      </w:pPr>
      <w:r>
        <w:t>V.  EXCUSED ABSENCES AND APPROVED EXCEPTIONS</w:t>
      </w:r>
    </w:p>
    <w:p w14:paraId="2A5039DA" w14:textId="77777777" w:rsidR="0029582A" w:rsidRDefault="0029582A">
      <w:pPr>
        <w:pBdr>
          <w:bottom w:val="single" w:sz="6" w:space="1" w:color="1A2E4A"/>
        </w:pBdr>
        <w:spacing w:after="120"/>
      </w:pPr>
    </w:p>
    <w:p w14:paraId="62C83670" w14:textId="77777777" w:rsidR="0029582A" w:rsidRDefault="00000000">
      <w:pPr>
        <w:spacing w:before="80" w:after="80"/>
      </w:pPr>
      <w:r>
        <w:t>Absences from required conferences may be excused under the following circumstances. Excused absences are excluded from the denominator when calculating the 75% threshold.</w:t>
      </w:r>
    </w:p>
    <w:p w14:paraId="35DD5A27" w14:textId="77777777" w:rsidR="0029582A" w:rsidRDefault="0029582A">
      <w:pPr>
        <w:spacing w:after="80"/>
      </w:pPr>
    </w:p>
    <w:p w14:paraId="07D8607D" w14:textId="77777777" w:rsidR="0029582A" w:rsidRDefault="00000000">
      <w:pPr>
        <w:pStyle w:val="Heading2"/>
      </w:pPr>
      <w:r>
        <w:t>A.  Categories of Excused Absence</w:t>
      </w:r>
    </w:p>
    <w:p w14:paraId="12FA587B" w14:textId="77777777" w:rsidR="0029582A" w:rsidRDefault="00000000">
      <w:pPr>
        <w:pStyle w:val="ListParagraph"/>
        <w:numPr>
          <w:ilvl w:val="0"/>
          <w:numId w:val="2"/>
        </w:numPr>
        <w:spacing w:before="60" w:after="60"/>
      </w:pPr>
      <w:r>
        <w:t>Acute, urgent, or emergent patient care responsibilities that cannot be safely delegated</w:t>
      </w:r>
    </w:p>
    <w:p w14:paraId="29211B96" w14:textId="77777777" w:rsidR="0029582A" w:rsidRDefault="00000000">
      <w:pPr>
        <w:pStyle w:val="ListParagraph"/>
        <w:numPr>
          <w:ilvl w:val="0"/>
          <w:numId w:val="2"/>
        </w:numPr>
        <w:spacing w:before="60" w:after="60"/>
      </w:pPr>
      <w:r>
        <w:t>ACGME-recognized leaves of absence: medical leave, parental/family leave, caregiver leave, bereavement</w:t>
      </w:r>
    </w:p>
    <w:p w14:paraId="762C061B" w14:textId="77777777" w:rsidR="0029582A" w:rsidRDefault="00000000">
      <w:pPr>
        <w:pStyle w:val="ListParagraph"/>
        <w:numPr>
          <w:ilvl w:val="0"/>
          <w:numId w:val="2"/>
        </w:numPr>
        <w:spacing w:before="60" w:after="60"/>
      </w:pPr>
      <w:r>
        <w:t>Approved vacation or authorized time away scheduled in advance with program leadership</w:t>
      </w:r>
    </w:p>
    <w:p w14:paraId="11F337FE" w14:textId="77777777" w:rsidR="0029582A" w:rsidRDefault="00000000">
      <w:pPr>
        <w:pStyle w:val="ListParagraph"/>
        <w:numPr>
          <w:ilvl w:val="0"/>
          <w:numId w:val="2"/>
        </w:numPr>
        <w:spacing w:before="60" w:after="60"/>
      </w:pPr>
      <w:r>
        <w:t>Official program or institutional travel (e.g., conference presentations, away rotations)</w:t>
      </w:r>
    </w:p>
    <w:p w14:paraId="3AB7BA41" w14:textId="77777777" w:rsidR="0029582A" w:rsidRDefault="00000000">
      <w:pPr>
        <w:pStyle w:val="ListParagraph"/>
        <w:numPr>
          <w:ilvl w:val="0"/>
          <w:numId w:val="2"/>
        </w:numPr>
        <w:spacing w:before="60" w:after="60"/>
      </w:pPr>
      <w:r>
        <w:t>Religious or cultural observance with advance notice to program administration</w:t>
      </w:r>
    </w:p>
    <w:p w14:paraId="3571252F" w14:textId="77777777" w:rsidR="0029582A" w:rsidRDefault="00000000">
      <w:pPr>
        <w:pStyle w:val="ListParagraph"/>
        <w:numPr>
          <w:ilvl w:val="0"/>
          <w:numId w:val="2"/>
        </w:numPr>
        <w:spacing w:before="60" w:after="60"/>
      </w:pPr>
      <w:r>
        <w:t>Call/post-call requirements under duty hour regulations that prevent safe participation</w:t>
      </w:r>
    </w:p>
    <w:p w14:paraId="50AC402F" w14:textId="77777777" w:rsidR="0029582A" w:rsidRDefault="00000000">
      <w:pPr>
        <w:pStyle w:val="ListParagraph"/>
        <w:numPr>
          <w:ilvl w:val="0"/>
          <w:numId w:val="2"/>
        </w:numPr>
        <w:spacing w:before="60" w:after="60"/>
      </w:pPr>
      <w:r>
        <w:lastRenderedPageBreak/>
        <w:t>Academic examination obligations (e.g., USMLE Step 3, ABIM preparation activities)</w:t>
      </w:r>
    </w:p>
    <w:p w14:paraId="7B27292E" w14:textId="77777777" w:rsidR="0029582A" w:rsidRDefault="0029582A">
      <w:pPr>
        <w:spacing w:after="80"/>
      </w:pPr>
    </w:p>
    <w:p w14:paraId="2863CF4F" w14:textId="77777777" w:rsidR="0029582A" w:rsidRDefault="00000000">
      <w:pPr>
        <w:pStyle w:val="Heading2"/>
      </w:pPr>
      <w:r>
        <w:t>B.  Process for Requesting Excused Absence</w:t>
      </w:r>
    </w:p>
    <w:p w14:paraId="1814DE72" w14:textId="77777777" w:rsidR="0029582A" w:rsidRDefault="00000000">
      <w:pPr>
        <w:pStyle w:val="ListParagraph"/>
        <w:numPr>
          <w:ilvl w:val="0"/>
          <w:numId w:val="2"/>
        </w:numPr>
        <w:spacing w:before="60" w:after="60"/>
      </w:pPr>
      <w:r>
        <w:t>Planned absences must be submitted to the chief resident or program coordinator no fewer than 48 hours in advance when clinically feasible</w:t>
      </w:r>
    </w:p>
    <w:p w14:paraId="73A67F99" w14:textId="77777777" w:rsidR="0029582A" w:rsidRDefault="00000000">
      <w:pPr>
        <w:pStyle w:val="ListParagraph"/>
        <w:numPr>
          <w:ilvl w:val="0"/>
          <w:numId w:val="2"/>
        </w:numPr>
        <w:spacing w:before="60" w:after="60"/>
      </w:pPr>
      <w:r>
        <w:t>Unplanned absences (e.g., acute illness, urgent patient event) must be communicated as early as possible on the day of the conference</w:t>
      </w:r>
    </w:p>
    <w:p w14:paraId="5579F5A9" w14:textId="77777777" w:rsidR="0029582A" w:rsidRDefault="00000000">
      <w:pPr>
        <w:pStyle w:val="ListParagraph"/>
        <w:numPr>
          <w:ilvl w:val="0"/>
          <w:numId w:val="2"/>
        </w:numPr>
        <w:spacing w:before="60" w:after="60"/>
      </w:pPr>
      <w:r>
        <w:t>Residents on approved leave will not be held to attendance thresholds during the leave period</w:t>
      </w:r>
    </w:p>
    <w:p w14:paraId="42D22F95" w14:textId="77777777" w:rsidR="0029582A" w:rsidRDefault="00000000">
      <w:pPr>
        <w:pStyle w:val="ListParagraph"/>
        <w:numPr>
          <w:ilvl w:val="0"/>
          <w:numId w:val="2"/>
        </w:numPr>
        <w:spacing w:before="60" w:after="60"/>
      </w:pPr>
      <w:r>
        <w:t>Make-up requirements may be assigned at the Program Director's discretion for extended absences from core curriculum content</w:t>
      </w:r>
    </w:p>
    <w:p w14:paraId="14784325" w14:textId="77777777" w:rsidR="0029582A" w:rsidRDefault="0029582A">
      <w:pPr>
        <w:spacing w:after="40"/>
      </w:pPr>
    </w:p>
    <w:p w14:paraId="64B49803" w14:textId="77777777" w:rsidR="0029582A" w:rsidRDefault="00000000">
      <w:pPr>
        <w:spacing w:before="40" w:after="80"/>
        <w:ind w:left="720"/>
      </w:pPr>
      <w:r>
        <w:rPr>
          <w:b/>
          <w:bCs/>
          <w:color w:val="1A2E4A"/>
          <w:sz w:val="18"/>
          <w:szCs w:val="18"/>
        </w:rPr>
        <w:t xml:space="preserve">ACGME Reference: </w:t>
      </w:r>
      <w:r>
        <w:rPr>
          <w:color w:val="555555"/>
          <w:sz w:val="18"/>
          <w:szCs w:val="18"/>
        </w:rPr>
        <w:t>ACGME CPR VI.F: Programs must have policies addressing leaves of absence that ensure educational continuity while complying with institutional and legal requirements.</w:t>
      </w:r>
    </w:p>
    <w:p w14:paraId="7F38A66B" w14:textId="77777777" w:rsidR="0029582A" w:rsidRDefault="0029582A">
      <w:pPr>
        <w:spacing w:after="160"/>
      </w:pPr>
    </w:p>
    <w:p w14:paraId="3B555653" w14:textId="77777777" w:rsidR="0029582A" w:rsidRDefault="00000000">
      <w:pPr>
        <w:pStyle w:val="Heading1"/>
        <w:spacing w:before="300"/>
      </w:pPr>
      <w:r>
        <w:t>VI.  FACULTY AND PROGRAM OBLIGATIONS</w:t>
      </w:r>
    </w:p>
    <w:p w14:paraId="53DD86F1" w14:textId="77777777" w:rsidR="0029582A" w:rsidRDefault="0029582A">
      <w:pPr>
        <w:pBdr>
          <w:bottom w:val="single" w:sz="6" w:space="1" w:color="1A2E4A"/>
        </w:pBdr>
        <w:spacing w:after="120"/>
      </w:pPr>
    </w:p>
    <w:p w14:paraId="748EAEC1" w14:textId="77777777" w:rsidR="0029582A" w:rsidRDefault="00000000">
      <w:pPr>
        <w:spacing w:before="80" w:after="80"/>
      </w:pPr>
      <w:r>
        <w:t>Attendance is a shared responsibility. The following obligations apply to faculty and program leadership:</w:t>
      </w:r>
    </w:p>
    <w:p w14:paraId="20D30ED6" w14:textId="77777777" w:rsidR="0029582A" w:rsidRDefault="0029582A">
      <w:pPr>
        <w:spacing w:after="80"/>
      </w:pPr>
    </w:p>
    <w:p w14:paraId="5BECF0CC" w14:textId="77777777" w:rsidR="0029582A" w:rsidRDefault="00000000">
      <w:pPr>
        <w:pStyle w:val="Heading2"/>
      </w:pPr>
      <w:r>
        <w:t>A.  Protected Educational Time</w:t>
      </w:r>
    </w:p>
    <w:p w14:paraId="2BDE9FC5" w14:textId="77777777" w:rsidR="0029582A" w:rsidRDefault="00000000">
      <w:pPr>
        <w:pStyle w:val="ListParagraph"/>
        <w:numPr>
          <w:ilvl w:val="0"/>
          <w:numId w:val="2"/>
        </w:numPr>
        <w:spacing w:before="60" w:after="60"/>
      </w:pPr>
      <w:r>
        <w:t>Faculty must schedule and protect didactic time from routine clinical work during designated conference hours</w:t>
      </w:r>
    </w:p>
    <w:p w14:paraId="16A4245B" w14:textId="77777777" w:rsidR="0029582A" w:rsidRDefault="00000000">
      <w:pPr>
        <w:pStyle w:val="ListParagraph"/>
        <w:numPr>
          <w:ilvl w:val="0"/>
          <w:numId w:val="2"/>
        </w:numPr>
        <w:spacing w:before="60" w:after="60"/>
      </w:pPr>
      <w:r>
        <w:t>Attendings must ensure adequate patient coverage to allow resident participation in conferences</w:t>
      </w:r>
    </w:p>
    <w:p w14:paraId="32137E17" w14:textId="77777777" w:rsidR="0029582A" w:rsidRDefault="00000000">
      <w:pPr>
        <w:pStyle w:val="ListParagraph"/>
        <w:numPr>
          <w:ilvl w:val="0"/>
          <w:numId w:val="2"/>
        </w:numPr>
        <w:spacing w:before="60" w:after="60"/>
      </w:pPr>
      <w:r>
        <w:t>Faculty should model the importance of education by active participation in applicable conferences</w:t>
      </w:r>
    </w:p>
    <w:p w14:paraId="30D919B0" w14:textId="77777777" w:rsidR="0029582A" w:rsidRDefault="0029582A">
      <w:pPr>
        <w:spacing w:after="80"/>
      </w:pPr>
    </w:p>
    <w:p w14:paraId="13BB4CE8" w14:textId="77777777" w:rsidR="0029582A" w:rsidRDefault="00000000">
      <w:pPr>
        <w:pStyle w:val="Heading2"/>
      </w:pPr>
      <w:r>
        <w:t>B.  Conference Quality and Curriculum Alignment</w:t>
      </w:r>
    </w:p>
    <w:p w14:paraId="13821D33" w14:textId="77777777" w:rsidR="0029582A" w:rsidRDefault="00000000">
      <w:pPr>
        <w:pStyle w:val="ListParagraph"/>
        <w:numPr>
          <w:ilvl w:val="0"/>
          <w:numId w:val="2"/>
        </w:numPr>
        <w:spacing w:before="60" w:after="60"/>
      </w:pPr>
      <w:r>
        <w:t>Conference content must address the six ACGME core competency domains across the academic year</w:t>
      </w:r>
    </w:p>
    <w:p w14:paraId="01A6FADC" w14:textId="77777777" w:rsidR="0029582A" w:rsidRDefault="00000000">
      <w:pPr>
        <w:pStyle w:val="ListParagraph"/>
        <w:numPr>
          <w:ilvl w:val="0"/>
          <w:numId w:val="2"/>
        </w:numPr>
        <w:spacing w:before="60" w:after="60"/>
      </w:pPr>
      <w:r>
        <w:t>The curriculum coordinator and Program Director are responsible for ensuring alignment with ACGME CPR IV.B competency coverage requirements</w:t>
      </w:r>
    </w:p>
    <w:p w14:paraId="7DF2686A" w14:textId="77777777" w:rsidR="0029582A" w:rsidRDefault="00000000">
      <w:pPr>
        <w:pStyle w:val="ListParagraph"/>
        <w:numPr>
          <w:ilvl w:val="0"/>
          <w:numId w:val="2"/>
        </w:numPr>
        <w:spacing w:before="60" w:after="60"/>
      </w:pPr>
      <w:r>
        <w:t>Conference schedules and curricula must be made available to residents at the beginning of each academic year</w:t>
      </w:r>
    </w:p>
    <w:p w14:paraId="579CA7F0" w14:textId="77777777" w:rsidR="0029582A" w:rsidRDefault="0029582A">
      <w:pPr>
        <w:spacing w:after="40"/>
      </w:pPr>
    </w:p>
    <w:p w14:paraId="2FE38A1D" w14:textId="77777777" w:rsidR="0029582A" w:rsidRDefault="00000000">
      <w:pPr>
        <w:spacing w:before="40" w:after="80"/>
        <w:ind w:left="720"/>
      </w:pPr>
      <w:r>
        <w:rPr>
          <w:b/>
          <w:bCs/>
          <w:color w:val="1A2E4A"/>
          <w:sz w:val="18"/>
          <w:szCs w:val="18"/>
        </w:rPr>
        <w:t xml:space="preserve">ACGME Reference: </w:t>
      </w:r>
      <w:r>
        <w:rPr>
          <w:color w:val="555555"/>
          <w:sz w:val="18"/>
          <w:szCs w:val="18"/>
        </w:rPr>
        <w:t>ACGME CPR IV.B: The curriculum must include regularly scheduled structured educational activities and must address all six core competencies (Patient Care, Medical Knowledge, PBLI, ICS, Professionalism, SBP).</w:t>
      </w:r>
    </w:p>
    <w:p w14:paraId="473651E7" w14:textId="77777777" w:rsidR="0029582A" w:rsidRDefault="0029582A">
      <w:pPr>
        <w:spacing w:after="160"/>
      </w:pPr>
    </w:p>
    <w:p w14:paraId="09F0DCD1" w14:textId="77777777" w:rsidR="0029582A" w:rsidRDefault="00000000">
      <w:pPr>
        <w:pStyle w:val="Heading1"/>
        <w:spacing w:before="300"/>
      </w:pPr>
      <w:r>
        <w:t>VII.  MONITORING, TRACKING, AND REPORTING</w:t>
      </w:r>
    </w:p>
    <w:p w14:paraId="785405DB" w14:textId="77777777" w:rsidR="0029582A" w:rsidRDefault="0029582A">
      <w:pPr>
        <w:pBdr>
          <w:bottom w:val="single" w:sz="6" w:space="1" w:color="1A2E4A"/>
        </w:pBdr>
        <w:spacing w:after="120"/>
      </w:pPr>
    </w:p>
    <w:p w14:paraId="4A718AC9" w14:textId="77777777" w:rsidR="0029582A" w:rsidRDefault="00000000">
      <w:pPr>
        <w:pStyle w:val="Heading2"/>
      </w:pPr>
      <w:r>
        <w:t>A.  Attendance Tracking</w:t>
      </w:r>
    </w:p>
    <w:p w14:paraId="00E60DFA" w14:textId="77777777" w:rsidR="0029582A" w:rsidRDefault="00000000">
      <w:pPr>
        <w:pStyle w:val="ListParagraph"/>
        <w:numPr>
          <w:ilvl w:val="0"/>
          <w:numId w:val="2"/>
        </w:numPr>
        <w:spacing w:before="60" w:after="60"/>
      </w:pPr>
      <w:r>
        <w:lastRenderedPageBreak/>
        <w:t>Attendance will be recorded at each required conference by a designated chief resident, program coordinator, or designated faculty member</w:t>
      </w:r>
    </w:p>
    <w:p w14:paraId="14B2D1D7" w14:textId="77777777" w:rsidR="0029582A" w:rsidRDefault="00000000">
      <w:pPr>
        <w:pStyle w:val="ListParagraph"/>
        <w:numPr>
          <w:ilvl w:val="0"/>
          <w:numId w:val="2"/>
        </w:numPr>
        <w:spacing w:before="60" w:after="60"/>
      </w:pPr>
      <w:r>
        <w:t xml:space="preserve">The residency management system (e.g., </w:t>
      </w:r>
      <w:proofErr w:type="spellStart"/>
      <w:r>
        <w:t>MedHub</w:t>
      </w:r>
      <w:proofErr w:type="spellEnd"/>
      <w:r>
        <w:t>, New Innovations) will be used as the primary platform for attendance logging and reporting</w:t>
      </w:r>
    </w:p>
    <w:p w14:paraId="2B28EA6B" w14:textId="77777777" w:rsidR="0029582A" w:rsidRDefault="00000000">
      <w:pPr>
        <w:pStyle w:val="ListParagraph"/>
        <w:numPr>
          <w:ilvl w:val="0"/>
          <w:numId w:val="2"/>
        </w:numPr>
        <w:spacing w:before="60" w:after="60"/>
      </w:pPr>
      <w:r>
        <w:t>Attendance records will be maintained as part of each resident's academic file for the duration of training and archived per institutional policy</w:t>
      </w:r>
    </w:p>
    <w:p w14:paraId="5BB5CA85" w14:textId="77777777" w:rsidR="0029582A" w:rsidRDefault="0029582A">
      <w:pPr>
        <w:spacing w:after="80"/>
      </w:pPr>
    </w:p>
    <w:p w14:paraId="682748FC" w14:textId="77777777" w:rsidR="0029582A" w:rsidRDefault="00000000">
      <w:pPr>
        <w:pStyle w:val="Heading2"/>
      </w:pPr>
      <w:r>
        <w:t>B.  Review Schedule</w:t>
      </w:r>
    </w:p>
    <w:p w14:paraId="4627ED06" w14:textId="77777777" w:rsidR="0029582A" w:rsidRDefault="00000000">
      <w:pPr>
        <w:pStyle w:val="ListParagraph"/>
        <w:numPr>
          <w:ilvl w:val="0"/>
          <w:numId w:val="2"/>
        </w:numPr>
        <w:spacing w:before="60" w:after="60"/>
      </w:pPr>
      <w:r>
        <w:t>Monthly: Program coordinator reviews attendance data and flags residents approaching threshold limits</w:t>
      </w:r>
    </w:p>
    <w:p w14:paraId="04BCD43A" w14:textId="77777777" w:rsidR="0029582A" w:rsidRDefault="00000000">
      <w:pPr>
        <w:pStyle w:val="ListParagraph"/>
        <w:numPr>
          <w:ilvl w:val="0"/>
          <w:numId w:val="2"/>
        </w:numPr>
        <w:spacing w:before="60" w:after="60"/>
      </w:pPr>
      <w:r>
        <w:t>Quarterly: Program Director or designee conducts formal attendance review; at-risk residents are notified in writing</w:t>
      </w:r>
    </w:p>
    <w:p w14:paraId="5B266EC4" w14:textId="77777777" w:rsidR="0029582A" w:rsidRDefault="00000000">
      <w:pPr>
        <w:pStyle w:val="ListParagraph"/>
        <w:numPr>
          <w:ilvl w:val="0"/>
          <w:numId w:val="2"/>
        </w:numPr>
        <w:spacing w:before="60" w:after="60"/>
      </w:pPr>
      <w:r>
        <w:t>Semi-Annual: CCC reviews attendance as part of the comprehensive milestone evaluation for each resident</w:t>
      </w:r>
    </w:p>
    <w:p w14:paraId="6C7429CB" w14:textId="77777777" w:rsidR="0029582A" w:rsidRDefault="00000000">
      <w:pPr>
        <w:pStyle w:val="ListParagraph"/>
        <w:numPr>
          <w:ilvl w:val="0"/>
          <w:numId w:val="2"/>
        </w:numPr>
        <w:spacing w:before="60" w:after="60"/>
      </w:pPr>
      <w:r>
        <w:t>Annual: Attendance patterns are incorporated into end-of-year evaluations and considered in promotion and advancement decisions</w:t>
      </w:r>
    </w:p>
    <w:p w14:paraId="3F7453B9" w14:textId="77777777" w:rsidR="0029582A" w:rsidRDefault="0029582A">
      <w:pPr>
        <w:spacing w:after="40"/>
      </w:pPr>
    </w:p>
    <w:p w14:paraId="6CBCA729" w14:textId="77777777" w:rsidR="0029582A" w:rsidRDefault="00000000">
      <w:pPr>
        <w:spacing w:before="40" w:after="80"/>
        <w:ind w:left="720"/>
      </w:pPr>
      <w:r>
        <w:rPr>
          <w:b/>
          <w:bCs/>
          <w:color w:val="1A2E4A"/>
          <w:sz w:val="18"/>
          <w:szCs w:val="18"/>
        </w:rPr>
        <w:t xml:space="preserve">ACGME Reference: </w:t>
      </w:r>
      <w:r>
        <w:rPr>
          <w:color w:val="555555"/>
          <w:sz w:val="18"/>
          <w:szCs w:val="18"/>
        </w:rPr>
        <w:t>ACGME CPR VI.A: The Clinical Competency Committee must meet at least semiannually to review all residents using milestone-based assessments; attendance data is a relevant input.</w:t>
      </w:r>
    </w:p>
    <w:p w14:paraId="1C65D0A0" w14:textId="77777777" w:rsidR="0029582A" w:rsidRDefault="0029582A">
      <w:pPr>
        <w:spacing w:after="80"/>
      </w:pPr>
    </w:p>
    <w:p w14:paraId="09013FDA" w14:textId="77777777" w:rsidR="0029582A" w:rsidRDefault="00000000">
      <w:pPr>
        <w:pStyle w:val="Heading2"/>
      </w:pPr>
      <w:r>
        <w:t>C.  Resident Notification and Feedback</w:t>
      </w:r>
    </w:p>
    <w:p w14:paraId="0FFB4ABE" w14:textId="77777777" w:rsidR="0029582A" w:rsidRDefault="00000000">
      <w:pPr>
        <w:pStyle w:val="ListParagraph"/>
        <w:numPr>
          <w:ilvl w:val="0"/>
          <w:numId w:val="2"/>
        </w:numPr>
        <w:spacing w:before="60" w:after="60"/>
      </w:pPr>
      <w:r>
        <w:t>Residents will receive written notification when their cumulative attendance in any required series falls below 80% (early warning threshold)</w:t>
      </w:r>
    </w:p>
    <w:p w14:paraId="366F0582" w14:textId="77777777" w:rsidR="0029582A" w:rsidRDefault="00000000">
      <w:pPr>
        <w:pStyle w:val="ListParagraph"/>
        <w:numPr>
          <w:ilvl w:val="0"/>
          <w:numId w:val="2"/>
        </w:numPr>
        <w:spacing w:before="60" w:after="60"/>
      </w:pPr>
      <w:r>
        <w:t>A formal written notice will be issued when attendance falls below the 75% required minimum</w:t>
      </w:r>
    </w:p>
    <w:p w14:paraId="5C3325B1" w14:textId="77777777" w:rsidR="0029582A" w:rsidRDefault="00000000">
      <w:pPr>
        <w:pStyle w:val="ListParagraph"/>
        <w:numPr>
          <w:ilvl w:val="0"/>
          <w:numId w:val="2"/>
        </w:numPr>
        <w:spacing w:before="60" w:after="60"/>
      </w:pPr>
      <w:r>
        <w:t>All notifications will be documented in the resident's academic file</w:t>
      </w:r>
    </w:p>
    <w:p w14:paraId="3139CC7F" w14:textId="77777777" w:rsidR="0029582A" w:rsidRDefault="00000000">
      <w:pPr>
        <w:pStyle w:val="ListParagraph"/>
        <w:numPr>
          <w:ilvl w:val="0"/>
          <w:numId w:val="2"/>
        </w:numPr>
        <w:spacing w:before="60" w:after="60"/>
      </w:pPr>
      <w:r>
        <w:t>Residents may request a meeting with the Program Director or Associate Program Director to review their attendance record and discuss any contributing factors</w:t>
      </w:r>
    </w:p>
    <w:p w14:paraId="1166EBC5" w14:textId="77777777" w:rsidR="0029582A" w:rsidRDefault="0029582A">
      <w:pPr>
        <w:spacing w:after="160"/>
      </w:pPr>
    </w:p>
    <w:p w14:paraId="346FB0EB" w14:textId="77777777" w:rsidR="0029582A" w:rsidRDefault="00000000">
      <w:pPr>
        <w:pStyle w:val="Heading1"/>
        <w:spacing w:before="300"/>
      </w:pPr>
      <w:r>
        <w:t>VIII.  CONSEQUENCES OF NON-COMPLIANCE</w:t>
      </w:r>
    </w:p>
    <w:p w14:paraId="3BE304BB" w14:textId="77777777" w:rsidR="0029582A" w:rsidRDefault="0029582A">
      <w:pPr>
        <w:pBdr>
          <w:bottom w:val="single" w:sz="6" w:space="1" w:color="1A2E4A"/>
        </w:pBdr>
        <w:spacing w:after="120"/>
      </w:pPr>
    </w:p>
    <w:p w14:paraId="0F396037" w14:textId="77777777" w:rsidR="0029582A" w:rsidRDefault="00000000">
      <w:pPr>
        <w:spacing w:before="80" w:after="80"/>
      </w:pPr>
      <w:r>
        <w:t>Attendance deficiencies will be addressed in a progressive, graduated manner consistent with ACGME requirements for due process and resident support. Consequences are determined by the severity, pattern, and context of attendance deficiency.</w:t>
      </w:r>
    </w:p>
    <w:p w14:paraId="272CCF23" w14:textId="77777777" w:rsidR="0029582A" w:rsidRDefault="002958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29582A" w14:paraId="37D74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7D132B2E" w14:textId="77777777" w:rsidR="0029582A" w:rsidRDefault="00000000">
            <w:pPr>
              <w:jc w:val="center"/>
            </w:pPr>
            <w:r>
              <w:rPr>
                <w:b/>
                <w:bCs/>
                <w:color w:val="FFFFFF"/>
                <w:sz w:val="20"/>
                <w:szCs w:val="20"/>
              </w:rPr>
              <w:t>Attendance Level</w:t>
            </w:r>
          </w:p>
        </w:tc>
        <w:tc>
          <w:tcPr>
            <w:tcW w:w="15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636C9020" w14:textId="77777777" w:rsidR="0029582A" w:rsidRDefault="00000000">
            <w:pPr>
              <w:jc w:val="center"/>
            </w:pPr>
            <w:r>
              <w:rPr>
                <w:b/>
                <w:bCs/>
                <w:color w:val="FFFFFF"/>
                <w:sz w:val="20"/>
                <w:szCs w:val="20"/>
              </w:rPr>
              <w:t>Category</w:t>
            </w:r>
          </w:p>
        </w:tc>
        <w:tc>
          <w:tcPr>
            <w:tcW w:w="5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56E20499" w14:textId="77777777" w:rsidR="0029582A" w:rsidRDefault="00000000">
            <w:pPr>
              <w:jc w:val="center"/>
            </w:pPr>
            <w:r>
              <w:rPr>
                <w:b/>
                <w:bCs/>
                <w:color w:val="FFFFFF"/>
                <w:sz w:val="20"/>
                <w:szCs w:val="20"/>
              </w:rPr>
              <w:t>Program Response</w:t>
            </w:r>
          </w:p>
        </w:tc>
      </w:tr>
      <w:tr w:rsidR="0029582A" w14:paraId="6B6263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B038" w14:textId="77777777" w:rsidR="0029582A" w:rsidRDefault="00000000">
            <w:r>
              <w:rPr>
                <w:sz w:val="20"/>
                <w:szCs w:val="20"/>
              </w:rPr>
              <w:t>Below 75% in any series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847E3" w14:textId="77777777" w:rsidR="0029582A" w:rsidRDefault="00000000">
            <w:r>
              <w:rPr>
                <w:sz w:val="20"/>
                <w:szCs w:val="20"/>
              </w:rPr>
              <w:t>First Occurrence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A8663" w14:textId="77777777" w:rsidR="0029582A" w:rsidRDefault="00000000">
            <w:r>
              <w:rPr>
                <w:sz w:val="20"/>
                <w:szCs w:val="20"/>
              </w:rPr>
              <w:t>Verbal notification; written reminder; informal remediation plan with PD</w:t>
            </w:r>
          </w:p>
        </w:tc>
      </w:tr>
      <w:tr w:rsidR="0029582A" w14:paraId="224499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75011" w14:textId="77777777" w:rsidR="0029582A" w:rsidRDefault="00000000">
            <w:r>
              <w:rPr>
                <w:sz w:val="20"/>
                <w:szCs w:val="20"/>
              </w:rPr>
              <w:t>Below 75% persistent (2+ quarters)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77BB6" w14:textId="77777777" w:rsidR="0029582A" w:rsidRDefault="00000000">
            <w:r>
              <w:rPr>
                <w:sz w:val="20"/>
                <w:szCs w:val="20"/>
              </w:rPr>
              <w:t>Recurrent</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1BF4C" w14:textId="77777777" w:rsidR="0029582A" w:rsidRDefault="00000000">
            <w:r>
              <w:rPr>
                <w:sz w:val="20"/>
                <w:szCs w:val="20"/>
              </w:rPr>
              <w:t>Formal written notice; meeting with PD; documented remediation in resident file; CCC notification</w:t>
            </w:r>
          </w:p>
        </w:tc>
      </w:tr>
      <w:tr w:rsidR="0029582A" w14:paraId="723DD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7917" w14:textId="77777777" w:rsidR="0029582A" w:rsidRDefault="00000000">
            <w:r>
              <w:rPr>
                <w:sz w:val="20"/>
                <w:szCs w:val="20"/>
              </w:rPr>
              <w:t>Below 50% in any required series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73403" w14:textId="77777777" w:rsidR="0029582A" w:rsidRDefault="00000000">
            <w:r>
              <w:rPr>
                <w:sz w:val="20"/>
                <w:szCs w:val="20"/>
              </w:rPr>
              <w:t>Significant Deficiency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039A" w14:textId="77777777" w:rsidR="0029582A" w:rsidRDefault="00000000">
            <w:r>
              <w:rPr>
                <w:sz w:val="20"/>
                <w:szCs w:val="20"/>
              </w:rPr>
              <w:t>Formal remediation plan; CCC review; may result in academic probation per program policy</w:t>
            </w:r>
          </w:p>
        </w:tc>
      </w:tr>
      <w:tr w:rsidR="0029582A" w14:paraId="06E6EA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F6DE4" w14:textId="77777777" w:rsidR="0029582A" w:rsidRDefault="00000000">
            <w:r>
              <w:rPr>
                <w:sz w:val="20"/>
                <w:szCs w:val="20"/>
              </w:rPr>
              <w:lastRenderedPageBreak/>
              <w:t>Chronic non-attendance (below 50% &gt;2 quarters)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79594" w14:textId="77777777" w:rsidR="0029582A" w:rsidRDefault="00000000">
            <w:r>
              <w:rPr>
                <w:sz w:val="20"/>
                <w:szCs w:val="20"/>
              </w:rPr>
              <w:t>Severe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208C3" w14:textId="77777777" w:rsidR="0029582A" w:rsidRDefault="00000000">
            <w:r>
              <w:rPr>
                <w:sz w:val="20"/>
                <w:szCs w:val="20"/>
              </w:rPr>
              <w:t>Academic probation; suspension of advancement; notification to ACGME if applicable; Board of Advisors review</w:t>
            </w:r>
          </w:p>
        </w:tc>
      </w:tr>
      <w:tr w:rsidR="0029582A" w14:paraId="78D5D4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01D8A" w14:textId="77777777" w:rsidR="0029582A" w:rsidRDefault="00000000">
            <w:r>
              <w:rPr>
                <w:sz w:val="20"/>
                <w:szCs w:val="20"/>
              </w:rPr>
              <w:t>Falsification of attendance records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A349A" w14:textId="77777777" w:rsidR="0029582A" w:rsidRDefault="00000000">
            <w:r>
              <w:rPr>
                <w:sz w:val="20"/>
                <w:szCs w:val="20"/>
              </w:rPr>
              <w:t>Any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C4AD" w14:textId="77777777" w:rsidR="0029582A" w:rsidRDefault="00000000">
            <w:r>
              <w:rPr>
                <w:sz w:val="20"/>
                <w:szCs w:val="20"/>
              </w:rPr>
              <w:t>Immediate disciplinary review; potential dismissal; reporting per institutional professionalism policy</w:t>
            </w:r>
          </w:p>
        </w:tc>
      </w:tr>
    </w:tbl>
    <w:p w14:paraId="3E3F45D3" w14:textId="77777777" w:rsidR="0029582A" w:rsidRDefault="0029582A">
      <w:pPr>
        <w:spacing w:after="120"/>
      </w:pPr>
    </w:p>
    <w:p w14:paraId="1C66890B" w14:textId="77777777" w:rsidR="0029582A" w:rsidRDefault="00000000">
      <w:pPr>
        <w:spacing w:before="80" w:after="80"/>
      </w:pPr>
      <w:r>
        <w:t>All formal disciplinary actions will include the opportunity for the resident to respond in writing. No adverse action will be taken without a documented review process, written notice, and opportunity for remediation, consistent with ACGME CPR VI.B (Resident Supervision) and institutional due process policies.</w:t>
      </w:r>
    </w:p>
    <w:p w14:paraId="24A43939" w14:textId="77777777" w:rsidR="0029582A" w:rsidRDefault="0029582A">
      <w:pPr>
        <w:spacing w:after="40"/>
      </w:pPr>
    </w:p>
    <w:p w14:paraId="4B340B76" w14:textId="77777777" w:rsidR="0029582A" w:rsidRDefault="00000000">
      <w:pPr>
        <w:spacing w:before="40" w:after="80"/>
        <w:ind w:left="720"/>
      </w:pPr>
      <w:r>
        <w:rPr>
          <w:b/>
          <w:bCs/>
          <w:color w:val="1A2E4A"/>
          <w:sz w:val="18"/>
          <w:szCs w:val="18"/>
        </w:rPr>
        <w:t xml:space="preserve">ACGME Reference: </w:t>
      </w:r>
      <w:r>
        <w:rPr>
          <w:color w:val="555555"/>
          <w:sz w:val="18"/>
          <w:szCs w:val="18"/>
        </w:rPr>
        <w:t>ACGME CPR VI.B and VI.C: Programs must establish fair and transparent processes for managing resident performance concerns, including due process protections.</w:t>
      </w:r>
    </w:p>
    <w:p w14:paraId="26A879D9" w14:textId="77777777" w:rsidR="0029582A" w:rsidRDefault="0029582A">
      <w:pPr>
        <w:spacing w:after="160"/>
      </w:pPr>
    </w:p>
    <w:p w14:paraId="2857345A" w14:textId="77777777" w:rsidR="0029582A" w:rsidRDefault="00000000">
      <w:pPr>
        <w:pStyle w:val="Heading1"/>
        <w:spacing w:before="300"/>
      </w:pPr>
      <w:r>
        <w:t>IX.  MILESTONE AND COMPETENCY ALIGNMENT</w:t>
      </w:r>
    </w:p>
    <w:p w14:paraId="34803537" w14:textId="77777777" w:rsidR="0029582A" w:rsidRDefault="0029582A">
      <w:pPr>
        <w:pBdr>
          <w:bottom w:val="single" w:sz="6" w:space="1" w:color="1A2E4A"/>
        </w:pBdr>
        <w:spacing w:after="120"/>
      </w:pPr>
    </w:p>
    <w:p w14:paraId="358654A0" w14:textId="77777777" w:rsidR="0029582A" w:rsidRDefault="00000000">
      <w:pPr>
        <w:spacing w:before="80" w:after="80"/>
      </w:pPr>
      <w:r>
        <w:t>Conference attendance directly supports milestone progression across the ACGME Internal Medicine Milestone 2.0 framework. The table below maps required conferences to the primary milestone domains they address:</w:t>
      </w:r>
    </w:p>
    <w:p w14:paraId="7D694933" w14:textId="77777777" w:rsidR="0029582A" w:rsidRDefault="002958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9582A" w14:paraId="20D313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4B2A29E1" w14:textId="77777777" w:rsidR="0029582A" w:rsidRDefault="00000000">
            <w:pPr>
              <w:jc w:val="center"/>
            </w:pPr>
            <w:r>
              <w:rPr>
                <w:b/>
                <w:bCs/>
                <w:color w:val="FFFFFF"/>
                <w:sz w:val="20"/>
                <w:szCs w:val="20"/>
              </w:rPr>
              <w:t>ACGME Milestone Domain</w:t>
            </w:r>
          </w:p>
        </w:tc>
        <w:tc>
          <w:tcPr>
            <w:tcW w:w="53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2B957C6C" w14:textId="77777777" w:rsidR="0029582A" w:rsidRDefault="00000000">
            <w:pPr>
              <w:jc w:val="center"/>
            </w:pPr>
            <w:r>
              <w:rPr>
                <w:b/>
                <w:bCs/>
                <w:color w:val="FFFFFF"/>
                <w:sz w:val="20"/>
                <w:szCs w:val="20"/>
              </w:rPr>
              <w:t>Supported Conference(s)</w:t>
            </w:r>
          </w:p>
        </w:tc>
      </w:tr>
      <w:tr w:rsidR="0029582A" w14:paraId="599148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2E8C" w14:textId="77777777" w:rsidR="0029582A" w:rsidRDefault="00000000">
            <w:r>
              <w:rPr>
                <w:sz w:val="20"/>
                <w:szCs w:val="20"/>
              </w:rPr>
              <w:t>Medical Knowledge (MK-1, MK-2)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9C4F" w14:textId="77777777" w:rsidR="0029582A" w:rsidRDefault="00000000">
            <w:r>
              <w:rPr>
                <w:sz w:val="20"/>
                <w:szCs w:val="20"/>
              </w:rPr>
              <w:t>Noon Conference, Morning Report, Grand Rounds</w:t>
            </w:r>
          </w:p>
        </w:tc>
      </w:tr>
      <w:tr w:rsidR="0029582A" w14:paraId="699143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FCEB9" w14:textId="77777777" w:rsidR="0029582A" w:rsidRDefault="00000000">
            <w:r>
              <w:rPr>
                <w:sz w:val="20"/>
                <w:szCs w:val="20"/>
              </w:rPr>
              <w:t>Practice-Based Learning &amp; Improvement (PBLI-1, PBLI-2)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A68BF" w14:textId="77777777" w:rsidR="0029582A" w:rsidRDefault="00000000">
            <w:r>
              <w:rPr>
                <w:sz w:val="20"/>
                <w:szCs w:val="20"/>
              </w:rPr>
              <w:t>Journal Club, Research/EBM Conference</w:t>
            </w:r>
          </w:p>
        </w:tc>
      </w:tr>
      <w:tr w:rsidR="0029582A" w14:paraId="420488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93BBD" w14:textId="77777777" w:rsidR="0029582A" w:rsidRDefault="00000000">
            <w:r>
              <w:rPr>
                <w:sz w:val="20"/>
                <w:szCs w:val="20"/>
              </w:rPr>
              <w:t>Systems-Based Practice (SBP-1, SBP-2)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6807" w14:textId="77777777" w:rsidR="0029582A" w:rsidRDefault="00000000">
            <w:r>
              <w:rPr>
                <w:sz w:val="20"/>
                <w:szCs w:val="20"/>
              </w:rPr>
              <w:t>QI/Patient Safety Conference, M&amp;M</w:t>
            </w:r>
          </w:p>
        </w:tc>
      </w:tr>
      <w:tr w:rsidR="0029582A" w14:paraId="02A6CB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2F97D" w14:textId="77777777" w:rsidR="0029582A" w:rsidRDefault="00000000">
            <w:r>
              <w:rPr>
                <w:sz w:val="20"/>
                <w:szCs w:val="20"/>
              </w:rPr>
              <w:t>Professionalism (PROF-1, PROF-2)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A09CD" w14:textId="77777777" w:rsidR="0029582A" w:rsidRDefault="00000000">
            <w:r>
              <w:rPr>
                <w:sz w:val="20"/>
                <w:szCs w:val="20"/>
              </w:rPr>
              <w:t>M&amp;M, Morning Report, CCC-required sessions</w:t>
            </w:r>
          </w:p>
        </w:tc>
      </w:tr>
      <w:tr w:rsidR="0029582A" w14:paraId="736177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15DC7" w14:textId="77777777" w:rsidR="0029582A" w:rsidRDefault="00000000">
            <w:r>
              <w:rPr>
                <w:sz w:val="20"/>
                <w:szCs w:val="20"/>
              </w:rPr>
              <w:t>Interpersonal &amp; Communication Skills (ICS-1)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8DA4" w14:textId="77777777" w:rsidR="0029582A" w:rsidRDefault="00000000">
            <w:r>
              <w:rPr>
                <w:sz w:val="20"/>
                <w:szCs w:val="20"/>
              </w:rPr>
              <w:t>Morning Report, M&amp;M</w:t>
            </w:r>
          </w:p>
        </w:tc>
      </w:tr>
    </w:tbl>
    <w:p w14:paraId="7D3B591C" w14:textId="77777777" w:rsidR="0029582A" w:rsidRDefault="0029582A">
      <w:pPr>
        <w:spacing w:after="120"/>
      </w:pPr>
    </w:p>
    <w:p w14:paraId="68D68413" w14:textId="77777777" w:rsidR="0029582A" w:rsidRDefault="00000000">
      <w:pPr>
        <w:spacing w:before="80" w:after="80"/>
      </w:pPr>
      <w:r>
        <w:t>The CCC will consider attendance patterns as contextual data when assigning milestone ratings semiannually. Persistent non-attendance may impede milestone advancement, particularly in Medical Knowledge and Practice-Based Learning domains.</w:t>
      </w:r>
    </w:p>
    <w:p w14:paraId="0895C551" w14:textId="77777777" w:rsidR="0029582A" w:rsidRDefault="00000000">
      <w:pPr>
        <w:spacing w:before="40" w:after="80"/>
        <w:ind w:left="720"/>
      </w:pPr>
      <w:r>
        <w:rPr>
          <w:b/>
          <w:bCs/>
          <w:color w:val="1A2E4A"/>
          <w:sz w:val="18"/>
          <w:szCs w:val="18"/>
        </w:rPr>
        <w:t xml:space="preserve">ACGME Reference: </w:t>
      </w:r>
      <w:r>
        <w:rPr>
          <w:color w:val="555555"/>
          <w:sz w:val="18"/>
          <w:szCs w:val="18"/>
        </w:rPr>
        <w:t>ACGME Internal Medicine Milestone 2.0 (2021); ACGME CPR V.A: Assessment methods must include multiple data sources including participation in educational programming.</w:t>
      </w:r>
    </w:p>
    <w:p w14:paraId="74BF63ED" w14:textId="77777777" w:rsidR="0029582A" w:rsidRDefault="0029582A">
      <w:pPr>
        <w:spacing w:after="160"/>
      </w:pPr>
    </w:p>
    <w:p w14:paraId="6D698171" w14:textId="77777777" w:rsidR="0029582A" w:rsidRDefault="00000000">
      <w:pPr>
        <w:pStyle w:val="Heading1"/>
        <w:spacing w:before="300"/>
      </w:pPr>
      <w:r>
        <w:t>X.  RESIDENT WELL-BEING AND SUPPORTIVE INTERVENTIONS</w:t>
      </w:r>
    </w:p>
    <w:p w14:paraId="0397C01E" w14:textId="77777777" w:rsidR="0029582A" w:rsidRDefault="0029582A">
      <w:pPr>
        <w:pBdr>
          <w:bottom w:val="single" w:sz="6" w:space="1" w:color="1A2E4A"/>
        </w:pBdr>
        <w:spacing w:after="120"/>
      </w:pPr>
    </w:p>
    <w:p w14:paraId="6FB2004F" w14:textId="77777777" w:rsidR="0029582A" w:rsidRDefault="00000000">
      <w:pPr>
        <w:spacing w:before="80" w:after="80"/>
      </w:pPr>
      <w:r>
        <w:t>The program recognizes that attendance deficiencies may reflect underlying wellness, burnout, mental health, or systemic barriers to participation. In keeping with ACGME requirements for resident well-being, the program commits to the following:</w:t>
      </w:r>
    </w:p>
    <w:p w14:paraId="1AC2C67F" w14:textId="77777777" w:rsidR="0029582A" w:rsidRDefault="0029582A">
      <w:pPr>
        <w:spacing w:after="80"/>
      </w:pPr>
    </w:p>
    <w:p w14:paraId="3D45A9EA" w14:textId="77777777" w:rsidR="0029582A" w:rsidRDefault="00000000">
      <w:pPr>
        <w:pStyle w:val="ListParagraph"/>
        <w:numPr>
          <w:ilvl w:val="0"/>
          <w:numId w:val="2"/>
        </w:numPr>
        <w:spacing w:before="60" w:after="60"/>
      </w:pPr>
      <w:r>
        <w:lastRenderedPageBreak/>
        <w:t>Residents experiencing barriers to attendance are encouraged to meet confidentially with the Program Director, Associate Program Director, or a faculty mentor</w:t>
      </w:r>
    </w:p>
    <w:p w14:paraId="34943D31" w14:textId="77777777" w:rsidR="0029582A" w:rsidRDefault="00000000">
      <w:pPr>
        <w:pStyle w:val="ListParagraph"/>
        <w:numPr>
          <w:ilvl w:val="0"/>
          <w:numId w:val="2"/>
        </w:numPr>
        <w:spacing w:before="60" w:after="60"/>
      </w:pPr>
      <w:r>
        <w:t>The program will connect residents with institutional well-being resources including Employee Assistance Programs (EAP), mental health counseling, and peer support networks</w:t>
      </w:r>
    </w:p>
    <w:p w14:paraId="35FC49B5" w14:textId="77777777" w:rsidR="0029582A" w:rsidRDefault="00000000">
      <w:pPr>
        <w:pStyle w:val="ListParagraph"/>
        <w:numPr>
          <w:ilvl w:val="0"/>
          <w:numId w:val="2"/>
        </w:numPr>
        <w:spacing w:before="60" w:after="60"/>
      </w:pPr>
      <w:r>
        <w:t>Attendance interventions will be approached with a spirit of coaching and support rather than solely punitive action</w:t>
      </w:r>
    </w:p>
    <w:p w14:paraId="2AA4747B" w14:textId="77777777" w:rsidR="0029582A" w:rsidRDefault="00000000">
      <w:pPr>
        <w:pStyle w:val="ListParagraph"/>
        <w:numPr>
          <w:ilvl w:val="0"/>
          <w:numId w:val="2"/>
        </w:numPr>
        <w:spacing w:before="60" w:after="60"/>
      </w:pPr>
      <w:r>
        <w:t>The program will evaluate whether systemic factors (e.g., call burden, inadequate faculty coverage) are contributing to attendance patterns and will address structural barriers through the Program Evaluation Committee (PEC)</w:t>
      </w:r>
    </w:p>
    <w:p w14:paraId="0215505B" w14:textId="77777777" w:rsidR="0029582A" w:rsidRDefault="0029582A">
      <w:pPr>
        <w:spacing w:after="40"/>
      </w:pPr>
    </w:p>
    <w:p w14:paraId="06B852FB" w14:textId="77777777" w:rsidR="0029582A" w:rsidRDefault="00000000">
      <w:pPr>
        <w:spacing w:before="40" w:after="80"/>
        <w:ind w:left="720"/>
      </w:pPr>
      <w:r>
        <w:rPr>
          <w:b/>
          <w:bCs/>
          <w:color w:val="1A2E4A"/>
          <w:sz w:val="18"/>
          <w:szCs w:val="18"/>
        </w:rPr>
        <w:t xml:space="preserve">ACGME Reference: </w:t>
      </w:r>
      <w:r>
        <w:rPr>
          <w:color w:val="555555"/>
          <w:sz w:val="18"/>
          <w:szCs w:val="18"/>
        </w:rPr>
        <w:t>ACGME CPR VI.C: Sponsoring institutions and programs must provide a supportive environment that promotes resident health and well-being, including access to mental health resources.</w:t>
      </w:r>
    </w:p>
    <w:p w14:paraId="68542932" w14:textId="77777777" w:rsidR="0029582A" w:rsidRDefault="0029582A">
      <w:pPr>
        <w:spacing w:after="160"/>
      </w:pPr>
    </w:p>
    <w:p w14:paraId="7FBD54F8" w14:textId="77777777" w:rsidR="0029582A" w:rsidRDefault="00000000">
      <w:pPr>
        <w:pStyle w:val="Heading1"/>
        <w:spacing w:before="300"/>
      </w:pPr>
      <w:r>
        <w:t>XI.  APPEALS AND GRIEVANCE PROCESS</w:t>
      </w:r>
    </w:p>
    <w:p w14:paraId="1D719BA4" w14:textId="77777777" w:rsidR="0029582A" w:rsidRDefault="0029582A">
      <w:pPr>
        <w:pBdr>
          <w:bottom w:val="single" w:sz="6" w:space="1" w:color="1A2E4A"/>
        </w:pBdr>
        <w:spacing w:after="120"/>
      </w:pPr>
    </w:p>
    <w:p w14:paraId="2A6CAB7C" w14:textId="77777777" w:rsidR="0029582A" w:rsidRDefault="00000000">
      <w:pPr>
        <w:spacing w:before="80" w:after="80"/>
      </w:pPr>
      <w:r>
        <w:t>Residents who believe attendance-related actions or consequences have been applied unfairly or without adequate consideration of extenuating circumstances may initiate the following process:</w:t>
      </w:r>
    </w:p>
    <w:p w14:paraId="25FB83C6" w14:textId="77777777" w:rsidR="0029582A" w:rsidRDefault="0029582A">
      <w:pPr>
        <w:spacing w:after="80"/>
      </w:pPr>
    </w:p>
    <w:p w14:paraId="3CFB0099" w14:textId="77777777" w:rsidR="0029582A" w:rsidRDefault="00000000">
      <w:pPr>
        <w:pStyle w:val="ListParagraph"/>
        <w:numPr>
          <w:ilvl w:val="0"/>
          <w:numId w:val="2"/>
        </w:numPr>
        <w:spacing w:before="60" w:after="60"/>
      </w:pPr>
      <w:r>
        <w:rPr>
          <w:b/>
          <w:bCs/>
        </w:rPr>
        <w:t>Step 1: Informal resolution - request a meeting with the Program Director within 10 business days of receiving formal notice</w:t>
      </w:r>
    </w:p>
    <w:p w14:paraId="0452B3DE" w14:textId="77777777" w:rsidR="0029582A" w:rsidRDefault="00000000">
      <w:pPr>
        <w:pStyle w:val="ListParagraph"/>
        <w:numPr>
          <w:ilvl w:val="0"/>
          <w:numId w:val="3"/>
        </w:numPr>
        <w:spacing w:before="40" w:after="40"/>
      </w:pPr>
      <w:r>
        <w:rPr>
          <w:sz w:val="20"/>
          <w:szCs w:val="20"/>
        </w:rPr>
        <w:t>Present documentation of extenuating circumstances or extenuating clinical demands</w:t>
      </w:r>
    </w:p>
    <w:p w14:paraId="73CB0DA8" w14:textId="77777777" w:rsidR="0029582A" w:rsidRDefault="00000000">
      <w:pPr>
        <w:pStyle w:val="ListParagraph"/>
        <w:numPr>
          <w:ilvl w:val="0"/>
          <w:numId w:val="3"/>
        </w:numPr>
        <w:spacing w:before="40" w:after="40"/>
      </w:pPr>
      <w:r>
        <w:rPr>
          <w:sz w:val="20"/>
          <w:szCs w:val="20"/>
        </w:rPr>
        <w:t>Request review of attendance records for accuracy</w:t>
      </w:r>
    </w:p>
    <w:p w14:paraId="4FD7E735" w14:textId="77777777" w:rsidR="0029582A" w:rsidRDefault="0029582A">
      <w:pPr>
        <w:spacing w:after="40"/>
      </w:pPr>
    </w:p>
    <w:p w14:paraId="28CDBBCA" w14:textId="77777777" w:rsidR="0029582A" w:rsidRDefault="00000000">
      <w:pPr>
        <w:pStyle w:val="ListParagraph"/>
        <w:numPr>
          <w:ilvl w:val="0"/>
          <w:numId w:val="2"/>
        </w:numPr>
        <w:spacing w:before="60" w:after="60"/>
      </w:pPr>
      <w:r>
        <w:rPr>
          <w:b/>
          <w:bCs/>
        </w:rPr>
        <w:t>Step 2: Formal grievance - submit a written appeal to the DIO or GME Committee within 30 days if informal resolution is unsatisfactory</w:t>
      </w:r>
    </w:p>
    <w:p w14:paraId="77A9FE8F" w14:textId="77777777" w:rsidR="0029582A" w:rsidRDefault="00000000">
      <w:pPr>
        <w:pStyle w:val="ListParagraph"/>
        <w:numPr>
          <w:ilvl w:val="0"/>
          <w:numId w:val="3"/>
        </w:numPr>
        <w:spacing w:before="40" w:after="40"/>
      </w:pPr>
      <w:r>
        <w:rPr>
          <w:sz w:val="20"/>
          <w:szCs w:val="20"/>
        </w:rPr>
        <w:t>The GME Committee will convene a review within 21 business days</w:t>
      </w:r>
    </w:p>
    <w:p w14:paraId="4F97AD68" w14:textId="77777777" w:rsidR="0029582A" w:rsidRDefault="00000000">
      <w:pPr>
        <w:pStyle w:val="ListParagraph"/>
        <w:numPr>
          <w:ilvl w:val="0"/>
          <w:numId w:val="3"/>
        </w:numPr>
        <w:spacing w:before="40" w:after="40"/>
      </w:pPr>
      <w:r>
        <w:rPr>
          <w:sz w:val="20"/>
          <w:szCs w:val="20"/>
        </w:rPr>
        <w:t>Resident may be accompanied by a faculty advocate</w:t>
      </w:r>
    </w:p>
    <w:p w14:paraId="08E4598F" w14:textId="77777777" w:rsidR="0029582A" w:rsidRDefault="0029582A">
      <w:pPr>
        <w:spacing w:after="40"/>
      </w:pPr>
    </w:p>
    <w:p w14:paraId="3B4C7035" w14:textId="77777777" w:rsidR="0029582A" w:rsidRDefault="00000000">
      <w:pPr>
        <w:pStyle w:val="ListParagraph"/>
        <w:numPr>
          <w:ilvl w:val="0"/>
          <w:numId w:val="2"/>
        </w:numPr>
        <w:spacing w:before="60" w:after="60"/>
      </w:pPr>
      <w:r>
        <w:rPr>
          <w:b/>
          <w:bCs/>
        </w:rPr>
        <w:t>Step 3: Institutional appeal process per Methodist Healthcare GME Policy on Resident Grievance and Due Process</w:t>
      </w:r>
    </w:p>
    <w:p w14:paraId="7E797000" w14:textId="77777777" w:rsidR="0029582A" w:rsidRDefault="0029582A">
      <w:pPr>
        <w:spacing w:after="40"/>
      </w:pPr>
    </w:p>
    <w:p w14:paraId="13CAAC89" w14:textId="77777777" w:rsidR="0029582A" w:rsidRDefault="00000000">
      <w:pPr>
        <w:spacing w:before="40" w:after="80"/>
        <w:ind w:left="720"/>
      </w:pPr>
      <w:r>
        <w:rPr>
          <w:b/>
          <w:bCs/>
          <w:color w:val="1A2E4A"/>
          <w:sz w:val="18"/>
          <w:szCs w:val="18"/>
        </w:rPr>
        <w:t xml:space="preserve">ACGME Reference: </w:t>
      </w:r>
      <w:r>
        <w:rPr>
          <w:color w:val="555555"/>
          <w:sz w:val="18"/>
          <w:szCs w:val="18"/>
        </w:rPr>
        <w:t>ACGME CPR VI.B: Residents must have access to fair and impartial grievance procedures and due process for adverse actions.</w:t>
      </w:r>
    </w:p>
    <w:p w14:paraId="6149B2E6" w14:textId="77777777" w:rsidR="0029582A" w:rsidRDefault="0029582A">
      <w:pPr>
        <w:spacing w:after="160"/>
      </w:pPr>
    </w:p>
    <w:p w14:paraId="6361050F" w14:textId="77777777" w:rsidR="0029582A" w:rsidRDefault="00000000">
      <w:pPr>
        <w:pStyle w:val="Heading1"/>
        <w:spacing w:before="300"/>
      </w:pPr>
      <w:r>
        <w:t>XII.  POLICY MAINTENANCE AND REVIEW</w:t>
      </w:r>
    </w:p>
    <w:p w14:paraId="1C0BF2AF" w14:textId="77777777" w:rsidR="0029582A" w:rsidRDefault="0029582A">
      <w:pPr>
        <w:pBdr>
          <w:bottom w:val="single" w:sz="6" w:space="1" w:color="1A2E4A"/>
        </w:pBdr>
        <w:spacing w:after="120"/>
      </w:pPr>
    </w:p>
    <w:p w14:paraId="1169DC13" w14:textId="77777777" w:rsidR="0029582A" w:rsidRDefault="00000000">
      <w:pPr>
        <w:spacing w:before="80" w:after="80"/>
      </w:pPr>
      <w:r>
        <w:t>This policy will be reviewed annually by the Program Director in conjunction with the Program Evaluation Committee (PEC) as required by ACGME CPR I.D. Revisions will be distributed to all current residents via the residency management system and posted to the program's shared drive or graduate medical education portal.</w:t>
      </w:r>
    </w:p>
    <w:p w14:paraId="252C76BB" w14:textId="77777777" w:rsidR="0029582A" w:rsidRDefault="0029582A">
      <w:pPr>
        <w:spacing w:after="80"/>
      </w:pPr>
    </w:p>
    <w:p w14:paraId="35D3B5C2" w14:textId="77777777" w:rsidR="0029582A" w:rsidRDefault="00000000">
      <w:pPr>
        <w:pStyle w:val="ListParagraph"/>
        <w:numPr>
          <w:ilvl w:val="0"/>
          <w:numId w:val="2"/>
        </w:numPr>
        <w:spacing w:before="60" w:after="60"/>
      </w:pPr>
      <w:r>
        <w:t>The PEC will evaluate conference attendance aggregate data as part of its annual program review</w:t>
      </w:r>
    </w:p>
    <w:p w14:paraId="15F09471" w14:textId="77777777" w:rsidR="0029582A" w:rsidRDefault="00000000">
      <w:pPr>
        <w:pStyle w:val="ListParagraph"/>
        <w:numPr>
          <w:ilvl w:val="0"/>
          <w:numId w:val="2"/>
        </w:numPr>
        <w:spacing w:before="60" w:after="60"/>
      </w:pPr>
      <w:r>
        <w:lastRenderedPageBreak/>
        <w:t>Resident and faculty feedback on conference quality and scheduling will be solicited annually and used to inform curriculum improvements</w:t>
      </w:r>
    </w:p>
    <w:p w14:paraId="497B7909" w14:textId="77777777" w:rsidR="0029582A" w:rsidRDefault="00000000">
      <w:pPr>
        <w:pStyle w:val="ListParagraph"/>
        <w:numPr>
          <w:ilvl w:val="0"/>
          <w:numId w:val="2"/>
        </w:numPr>
        <w:spacing w:before="60" w:after="60"/>
      </w:pPr>
      <w:r>
        <w:t xml:space="preserve">Policy changes will be communicated to residents with a minimum of 30 </w:t>
      </w:r>
      <w:proofErr w:type="spellStart"/>
      <w:r>
        <w:t>days notice</w:t>
      </w:r>
      <w:proofErr w:type="spellEnd"/>
      <w:r>
        <w:t xml:space="preserve"> prior to implementation</w:t>
      </w:r>
    </w:p>
    <w:p w14:paraId="20DF1AC6" w14:textId="77777777" w:rsidR="0029582A" w:rsidRDefault="0029582A">
      <w:pPr>
        <w:spacing w:after="40"/>
      </w:pPr>
    </w:p>
    <w:p w14:paraId="2A12E2DE" w14:textId="77777777" w:rsidR="0029582A" w:rsidRDefault="00000000">
      <w:pPr>
        <w:spacing w:before="40" w:after="80"/>
        <w:ind w:left="720"/>
      </w:pPr>
      <w:r>
        <w:rPr>
          <w:b/>
          <w:bCs/>
          <w:color w:val="1A2E4A"/>
          <w:sz w:val="18"/>
          <w:szCs w:val="18"/>
        </w:rPr>
        <w:t xml:space="preserve">ACGME Reference: </w:t>
      </w:r>
      <w:r>
        <w:rPr>
          <w:color w:val="555555"/>
          <w:sz w:val="18"/>
          <w:szCs w:val="18"/>
        </w:rPr>
        <w:t>ACGME CPR I.D: Programs must have a Program Evaluation Committee that monitors outcomes data, including educational effectiveness and resident performance, and must update the curriculum and policies accordingly.</w:t>
      </w:r>
    </w:p>
    <w:p w14:paraId="31961652" w14:textId="77777777" w:rsidR="0029582A" w:rsidRDefault="0029582A">
      <w:pPr>
        <w:spacing w:after="160"/>
      </w:pPr>
    </w:p>
    <w:p w14:paraId="65E3200D" w14:textId="77777777" w:rsidR="0029582A" w:rsidRDefault="00000000">
      <w:pPr>
        <w:pStyle w:val="Heading1"/>
        <w:spacing w:before="300"/>
      </w:pPr>
      <w:r>
        <w:t>XIII.  RELATED POLICIES AND REFERENCES</w:t>
      </w:r>
    </w:p>
    <w:p w14:paraId="555191E0" w14:textId="77777777" w:rsidR="0029582A" w:rsidRDefault="0029582A">
      <w:pPr>
        <w:pBdr>
          <w:bottom w:val="single" w:sz="6" w:space="1" w:color="1A2E4A"/>
        </w:pBdr>
        <w:spacing w:after="120"/>
      </w:pPr>
    </w:p>
    <w:p w14:paraId="35562195" w14:textId="77777777" w:rsidR="0029582A" w:rsidRDefault="00000000">
      <w:pPr>
        <w:pStyle w:val="Heading2"/>
      </w:pPr>
      <w:r>
        <w:t>Institutional and Program Policies</w:t>
      </w:r>
    </w:p>
    <w:p w14:paraId="4453177D" w14:textId="77777777" w:rsidR="0029582A" w:rsidRDefault="00000000">
      <w:pPr>
        <w:pStyle w:val="ListParagraph"/>
        <w:numPr>
          <w:ilvl w:val="0"/>
          <w:numId w:val="2"/>
        </w:numPr>
        <w:spacing w:before="60" w:after="60"/>
      </w:pPr>
      <w:r>
        <w:t>MHS GME Duty Hour and Fatigue Management Policy</w:t>
      </w:r>
    </w:p>
    <w:p w14:paraId="42B8DF64" w14:textId="77777777" w:rsidR="0029582A" w:rsidRDefault="00000000">
      <w:pPr>
        <w:pStyle w:val="ListParagraph"/>
        <w:numPr>
          <w:ilvl w:val="0"/>
          <w:numId w:val="2"/>
        </w:numPr>
        <w:spacing w:before="60" w:after="60"/>
      </w:pPr>
      <w:r>
        <w:t>MHS GME Resident Leave of Absence Policy</w:t>
      </w:r>
    </w:p>
    <w:p w14:paraId="495ED605" w14:textId="77777777" w:rsidR="0029582A" w:rsidRDefault="00000000">
      <w:pPr>
        <w:pStyle w:val="ListParagraph"/>
        <w:numPr>
          <w:ilvl w:val="0"/>
          <w:numId w:val="2"/>
        </w:numPr>
        <w:spacing w:before="60" w:after="60"/>
      </w:pPr>
      <w:r>
        <w:t>MHS GME Resident Professionalism and Code of Conduct Policy</w:t>
      </w:r>
    </w:p>
    <w:p w14:paraId="56455DB9" w14:textId="77777777" w:rsidR="0029582A" w:rsidRDefault="00000000">
      <w:pPr>
        <w:pStyle w:val="ListParagraph"/>
        <w:numPr>
          <w:ilvl w:val="0"/>
          <w:numId w:val="2"/>
        </w:numPr>
        <w:spacing w:before="60" w:after="60"/>
      </w:pPr>
      <w:r>
        <w:t>MHS GME Resident Grievance and Due Process Policy</w:t>
      </w:r>
    </w:p>
    <w:p w14:paraId="3E296F3A" w14:textId="77777777" w:rsidR="0029582A" w:rsidRDefault="00000000">
      <w:pPr>
        <w:pStyle w:val="ListParagraph"/>
        <w:numPr>
          <w:ilvl w:val="0"/>
          <w:numId w:val="2"/>
        </w:numPr>
        <w:spacing w:before="60" w:after="60"/>
      </w:pPr>
      <w:r>
        <w:t>MHS GME Clinical Competency Committee Charter</w:t>
      </w:r>
    </w:p>
    <w:p w14:paraId="569CE8EC" w14:textId="77777777" w:rsidR="0029582A" w:rsidRDefault="00000000">
      <w:pPr>
        <w:pStyle w:val="ListParagraph"/>
        <w:numPr>
          <w:ilvl w:val="0"/>
          <w:numId w:val="2"/>
        </w:numPr>
        <w:spacing w:before="60" w:after="60"/>
      </w:pPr>
      <w:r>
        <w:t>MHS GME Program Evaluation Committee Charter</w:t>
      </w:r>
    </w:p>
    <w:p w14:paraId="5CA0924E" w14:textId="77777777" w:rsidR="0029582A" w:rsidRDefault="0029582A">
      <w:pPr>
        <w:spacing w:after="80"/>
      </w:pPr>
    </w:p>
    <w:p w14:paraId="17199BBF" w14:textId="77777777" w:rsidR="0029582A" w:rsidRDefault="00000000">
      <w:pPr>
        <w:pStyle w:val="Heading2"/>
      </w:pPr>
      <w:r>
        <w:t>ACGME References</w:t>
      </w:r>
    </w:p>
    <w:p w14:paraId="4C78A6F5" w14:textId="77777777" w:rsidR="0029582A" w:rsidRDefault="00000000">
      <w:pPr>
        <w:pStyle w:val="ListParagraph"/>
        <w:numPr>
          <w:ilvl w:val="0"/>
          <w:numId w:val="2"/>
        </w:numPr>
        <w:spacing w:before="60" w:after="60"/>
      </w:pPr>
      <w:r>
        <w:t>ACGME Common Program Requirements (CPRs), effective July 1, 2022</w:t>
      </w:r>
    </w:p>
    <w:p w14:paraId="4BA9E42A" w14:textId="77777777" w:rsidR="0029582A" w:rsidRDefault="00000000">
      <w:pPr>
        <w:pStyle w:val="ListParagraph"/>
        <w:numPr>
          <w:ilvl w:val="0"/>
          <w:numId w:val="2"/>
        </w:numPr>
        <w:spacing w:before="60" w:after="60"/>
      </w:pPr>
      <w:r>
        <w:t>ACGME Internal Medicine Program Requirements, effective July 1, 2022</w:t>
      </w:r>
    </w:p>
    <w:p w14:paraId="4FA2ECF5" w14:textId="77777777" w:rsidR="0029582A" w:rsidRDefault="00000000">
      <w:pPr>
        <w:pStyle w:val="ListParagraph"/>
        <w:numPr>
          <w:ilvl w:val="0"/>
          <w:numId w:val="2"/>
        </w:numPr>
        <w:spacing w:before="60" w:after="60"/>
      </w:pPr>
      <w:r>
        <w:t>ACGME Internal Medicine Milestone 2.0 (2021)</w:t>
      </w:r>
    </w:p>
    <w:p w14:paraId="38695AB5" w14:textId="77777777" w:rsidR="0029582A" w:rsidRDefault="00000000">
      <w:pPr>
        <w:pStyle w:val="ListParagraph"/>
        <w:numPr>
          <w:ilvl w:val="0"/>
          <w:numId w:val="2"/>
        </w:numPr>
        <w:spacing w:before="60" w:after="60"/>
      </w:pPr>
      <w:r>
        <w:t>ACGME Institutional Requirements (IRs), Section II</w:t>
      </w:r>
    </w:p>
    <w:p w14:paraId="3CC99437" w14:textId="77777777" w:rsidR="0029582A" w:rsidRDefault="00000000">
      <w:pPr>
        <w:pStyle w:val="ListParagraph"/>
        <w:numPr>
          <w:ilvl w:val="0"/>
          <w:numId w:val="2"/>
        </w:numPr>
        <w:spacing w:before="60" w:after="60"/>
      </w:pPr>
      <w:r>
        <w:t>ACGME Specialty-Specific Program Requirements for Internal Medicine: Section IV (Educational Program), Section VI (Resident Evaluation)</w:t>
      </w:r>
    </w:p>
    <w:p w14:paraId="1C47E03E" w14:textId="77777777" w:rsidR="0029582A" w:rsidRDefault="0029582A">
      <w:pPr>
        <w:spacing w:after="80"/>
      </w:pPr>
    </w:p>
    <w:p w14:paraId="0C727156" w14:textId="77777777" w:rsidR="0029582A" w:rsidRDefault="00000000">
      <w:pPr>
        <w:pStyle w:val="Heading2"/>
      </w:pPr>
      <w:r>
        <w:t>Regulatory and Accreditation Standards</w:t>
      </w:r>
    </w:p>
    <w:p w14:paraId="1D72964F" w14:textId="77777777" w:rsidR="0029582A" w:rsidRDefault="00000000">
      <w:pPr>
        <w:pStyle w:val="ListParagraph"/>
        <w:numPr>
          <w:ilvl w:val="0"/>
          <w:numId w:val="2"/>
        </w:numPr>
        <w:spacing w:before="60" w:after="60"/>
      </w:pPr>
      <w:r>
        <w:t>Accreditation Council for Graduate Medical Education (ACGME) - www.acgme.org</w:t>
      </w:r>
    </w:p>
    <w:p w14:paraId="4FFD12AA" w14:textId="77777777" w:rsidR="0029582A" w:rsidRDefault="00000000">
      <w:pPr>
        <w:pStyle w:val="ListParagraph"/>
        <w:numPr>
          <w:ilvl w:val="0"/>
          <w:numId w:val="2"/>
        </w:numPr>
        <w:spacing w:before="60" w:after="60"/>
      </w:pPr>
      <w:r>
        <w:t>The Joint Commission (TJC) Education Standards</w:t>
      </w:r>
    </w:p>
    <w:p w14:paraId="3AC1E5EA" w14:textId="77777777" w:rsidR="0029582A" w:rsidRDefault="00000000">
      <w:pPr>
        <w:pStyle w:val="ListParagraph"/>
        <w:numPr>
          <w:ilvl w:val="0"/>
          <w:numId w:val="2"/>
        </w:numPr>
        <w:spacing w:before="60" w:after="60"/>
      </w:pPr>
      <w:r>
        <w:t>American Board of Internal Medicine (ABIM) Professionalism Standards</w:t>
      </w:r>
    </w:p>
    <w:p w14:paraId="3B9E19E6" w14:textId="77777777" w:rsidR="0029582A" w:rsidRDefault="0029582A">
      <w:pPr>
        <w:spacing w:after="200"/>
      </w:pPr>
    </w:p>
    <w:p w14:paraId="3B5468DE" w14:textId="77777777" w:rsidR="0029582A" w:rsidRDefault="00000000">
      <w:pPr>
        <w:pBdr>
          <w:top w:val="single" w:sz="8" w:space="4" w:color="D4A017"/>
          <w:bottom w:val="single" w:sz="8" w:space="4" w:color="D4A017"/>
        </w:pBdr>
        <w:spacing w:before="160" w:after="120"/>
        <w:jc w:val="center"/>
      </w:pPr>
      <w:r>
        <w:rPr>
          <w:b/>
          <w:bCs/>
          <w:color w:val="1A2E4A"/>
          <w:sz w:val="24"/>
          <w:szCs w:val="24"/>
        </w:rPr>
        <w:t>RESIDENT ACKNOWLEDGMENT</w:t>
      </w:r>
    </w:p>
    <w:p w14:paraId="3047DE19" w14:textId="77777777" w:rsidR="0029582A" w:rsidRDefault="00000000">
      <w:pPr>
        <w:spacing w:before="80" w:after="80"/>
      </w:pPr>
      <w:r>
        <w:t>I acknowledge that I have received, read, and understood the Methodist Healthcare GME Resident Attendance Policy. I agree to comply with all attendance requirements and understand that non-compliance may result in consequences as outlined in this policy.</w:t>
      </w:r>
    </w:p>
    <w:p w14:paraId="50202991" w14:textId="77777777" w:rsidR="0029582A" w:rsidRDefault="0029582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
        <w:gridCol w:w="4680"/>
      </w:tblGrid>
      <w:tr w:rsidR="0029582A" w14:paraId="6C9B0145"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Pr>
          <w:p w14:paraId="7CE77A43" w14:textId="77777777" w:rsidR="0029582A" w:rsidRDefault="0029582A">
            <w:pPr>
              <w:pBdr>
                <w:bottom w:val="single" w:sz="4" w:space="0" w:color="1A2E4A"/>
              </w:pBdr>
              <w:spacing w:after="40"/>
            </w:pPr>
          </w:p>
          <w:p w14:paraId="574A4D55" w14:textId="77777777" w:rsidR="0029582A" w:rsidRDefault="00000000">
            <w:pPr>
              <w:jc w:val="center"/>
            </w:pPr>
            <w:r>
              <w:rPr>
                <w:color w:val="666666"/>
                <w:sz w:val="18"/>
                <w:szCs w:val="18"/>
              </w:rPr>
              <w:t>Resident Signature</w:t>
            </w:r>
          </w:p>
        </w:tc>
        <w:tc>
          <w:tcPr>
            <w:tcW w:w="480" w:type="dxa"/>
            <w:tcBorders>
              <w:top w:val="none" w:sz="0" w:space="0" w:color="FFFFFF"/>
              <w:left w:val="none" w:sz="0" w:space="0" w:color="FFFFFF"/>
              <w:bottom w:val="none" w:sz="0" w:space="0" w:color="FFFFFF"/>
              <w:right w:val="none" w:sz="0" w:space="0" w:color="FFFFFF"/>
            </w:tcBorders>
          </w:tcPr>
          <w:p w14:paraId="58858C6B" w14:textId="77777777" w:rsidR="0029582A" w:rsidRDefault="0029582A"/>
        </w:tc>
        <w:tc>
          <w:tcPr>
            <w:tcW w:w="4680" w:type="dxa"/>
            <w:tcBorders>
              <w:top w:val="none" w:sz="0" w:space="0" w:color="FFFFFF"/>
              <w:left w:val="none" w:sz="0" w:space="0" w:color="FFFFFF"/>
              <w:bottom w:val="none" w:sz="0" w:space="0" w:color="FFFFFF"/>
              <w:right w:val="none" w:sz="0" w:space="0" w:color="FFFFFF"/>
            </w:tcBorders>
          </w:tcPr>
          <w:p w14:paraId="1668DD35" w14:textId="77777777" w:rsidR="0029582A" w:rsidRDefault="0029582A">
            <w:pPr>
              <w:pBdr>
                <w:bottom w:val="single" w:sz="4" w:space="0" w:color="1A2E4A"/>
              </w:pBdr>
              <w:spacing w:after="40"/>
            </w:pPr>
          </w:p>
          <w:p w14:paraId="4FFB0927" w14:textId="77777777" w:rsidR="0029582A" w:rsidRDefault="00000000">
            <w:pPr>
              <w:jc w:val="center"/>
            </w:pPr>
            <w:r>
              <w:rPr>
                <w:color w:val="666666"/>
                <w:sz w:val="18"/>
                <w:szCs w:val="18"/>
              </w:rPr>
              <w:t>Printed Name / PGY Level / Date</w:t>
            </w:r>
          </w:p>
        </w:tc>
      </w:tr>
    </w:tbl>
    <w:p w14:paraId="118CA7AF" w14:textId="77777777" w:rsidR="0029582A" w:rsidRDefault="0029582A">
      <w:pPr>
        <w:spacing w:after="200"/>
      </w:pPr>
    </w:p>
    <w:sectPr w:rsidR="0029582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88D19" w14:textId="77777777" w:rsidR="007B739E" w:rsidRDefault="007B739E">
      <w:r>
        <w:separator/>
      </w:r>
    </w:p>
  </w:endnote>
  <w:endnote w:type="continuationSeparator" w:id="0">
    <w:p w14:paraId="0751A323" w14:textId="77777777" w:rsidR="007B739E" w:rsidRDefault="007B7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09E7" w14:textId="77777777" w:rsidR="0029582A" w:rsidRDefault="00000000">
    <w:pPr>
      <w:pBdr>
        <w:top w:val="single" w:sz="4" w:space="1" w:color="1A2E4A"/>
      </w:pBdr>
      <w:tabs>
        <w:tab w:val="right" w:pos="9026"/>
      </w:tabs>
      <w:spacing w:before="80"/>
    </w:pPr>
    <w:r>
      <w:rPr>
        <w:color w:val="666666"/>
        <w:sz w:val="16"/>
        <w:szCs w:val="16"/>
      </w:rPr>
      <w:t>Effective: July 1, 2026  |  Review: Annual  |  Owner: Program Director, Internal Medicine</w:t>
    </w:r>
    <w:r>
      <w:rPr>
        <w:color w:val="666666"/>
        <w:sz w:val="16"/>
        <w:szCs w:val="16"/>
      </w:rPr>
      <w:tab/>
      <w:t xml:space="preserve">Page </w:t>
    </w:r>
    <w:r>
      <w:fldChar w:fldCharType="begin"/>
    </w:r>
    <w:r>
      <w:instrText xml:space="preserve"> PAGE </w:instrText>
    </w:r>
    <w:r>
      <w:fldChar w:fldCharType="separate"/>
    </w:r>
    <w:r>
      <w:rPr>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3941D" w14:textId="77777777" w:rsidR="007B739E" w:rsidRDefault="007B739E">
      <w:r>
        <w:separator/>
      </w:r>
    </w:p>
  </w:footnote>
  <w:footnote w:type="continuationSeparator" w:id="0">
    <w:p w14:paraId="4DF09183" w14:textId="77777777" w:rsidR="007B739E" w:rsidRDefault="007B7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2702" w14:textId="77777777" w:rsidR="0029582A" w:rsidRDefault="00000000">
    <w:pPr>
      <w:pBdr>
        <w:bottom w:val="single" w:sz="8" w:space="1" w:color="D4A017"/>
      </w:pBdr>
      <w:spacing w:after="80"/>
    </w:pPr>
    <w:r>
      <w:rPr>
        <w:b/>
        <w:bCs/>
        <w:color w:val="1A2E4A"/>
        <w:sz w:val="18"/>
        <w:szCs w:val="18"/>
      </w:rPr>
      <w:t>Methodist Healthcare GME  |  Internal Medicine Residency Program</w:t>
    </w:r>
    <w:r>
      <w:rPr>
        <w:color w:val="666666"/>
        <w:sz w:val="18"/>
        <w:szCs w:val="18"/>
      </w:rPr>
      <w:t xml:space="preserve">     GME Resident Attendance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31BE"/>
    <w:multiLevelType w:val="hybridMultilevel"/>
    <w:tmpl w:val="E536F60C"/>
    <w:lvl w:ilvl="0" w:tplc="F3187C5E">
      <w:start w:val="1"/>
      <w:numFmt w:val="bullet"/>
      <w:lvlText w:val="●"/>
      <w:lvlJc w:val="left"/>
      <w:pPr>
        <w:ind w:left="720" w:hanging="360"/>
      </w:pPr>
    </w:lvl>
    <w:lvl w:ilvl="1" w:tplc="ACA6CFC6">
      <w:start w:val="1"/>
      <w:numFmt w:val="bullet"/>
      <w:lvlText w:val="○"/>
      <w:lvlJc w:val="left"/>
      <w:pPr>
        <w:ind w:left="1440" w:hanging="360"/>
      </w:pPr>
    </w:lvl>
    <w:lvl w:ilvl="2" w:tplc="7922A6A0">
      <w:start w:val="1"/>
      <w:numFmt w:val="bullet"/>
      <w:lvlText w:val="■"/>
      <w:lvlJc w:val="left"/>
      <w:pPr>
        <w:ind w:left="2160" w:hanging="360"/>
      </w:pPr>
    </w:lvl>
    <w:lvl w:ilvl="3" w:tplc="C766419E">
      <w:start w:val="1"/>
      <w:numFmt w:val="bullet"/>
      <w:lvlText w:val="●"/>
      <w:lvlJc w:val="left"/>
      <w:pPr>
        <w:ind w:left="2880" w:hanging="360"/>
      </w:pPr>
    </w:lvl>
    <w:lvl w:ilvl="4" w:tplc="BA4A3E60">
      <w:start w:val="1"/>
      <w:numFmt w:val="bullet"/>
      <w:lvlText w:val="○"/>
      <w:lvlJc w:val="left"/>
      <w:pPr>
        <w:ind w:left="3600" w:hanging="360"/>
      </w:pPr>
    </w:lvl>
    <w:lvl w:ilvl="5" w:tplc="479A6EE2">
      <w:start w:val="1"/>
      <w:numFmt w:val="bullet"/>
      <w:lvlText w:val="■"/>
      <w:lvlJc w:val="left"/>
      <w:pPr>
        <w:ind w:left="4320" w:hanging="360"/>
      </w:pPr>
    </w:lvl>
    <w:lvl w:ilvl="6" w:tplc="76DAEB4C">
      <w:start w:val="1"/>
      <w:numFmt w:val="bullet"/>
      <w:lvlText w:val="●"/>
      <w:lvlJc w:val="left"/>
      <w:pPr>
        <w:ind w:left="5040" w:hanging="360"/>
      </w:pPr>
    </w:lvl>
    <w:lvl w:ilvl="7" w:tplc="4210BEBC">
      <w:start w:val="1"/>
      <w:numFmt w:val="bullet"/>
      <w:lvlText w:val="●"/>
      <w:lvlJc w:val="left"/>
      <w:pPr>
        <w:ind w:left="5760" w:hanging="360"/>
      </w:pPr>
    </w:lvl>
    <w:lvl w:ilvl="8" w:tplc="A7ACE9DA">
      <w:start w:val="1"/>
      <w:numFmt w:val="bullet"/>
      <w:lvlText w:val="●"/>
      <w:lvlJc w:val="left"/>
      <w:pPr>
        <w:ind w:left="6480" w:hanging="360"/>
      </w:pPr>
    </w:lvl>
  </w:abstractNum>
  <w:abstractNum w:abstractNumId="1" w15:restartNumberingAfterBreak="0">
    <w:nsid w:val="3CA42624"/>
    <w:multiLevelType w:val="hybridMultilevel"/>
    <w:tmpl w:val="DA70ABB2"/>
    <w:lvl w:ilvl="0" w:tplc="76DAEEEC">
      <w:start w:val="1"/>
      <w:numFmt w:val="bullet"/>
      <w:lvlText w:val="•"/>
      <w:lvlJc w:val="left"/>
      <w:pPr>
        <w:ind w:left="720" w:hanging="360"/>
      </w:pPr>
    </w:lvl>
    <w:lvl w:ilvl="1" w:tplc="80B66754">
      <w:numFmt w:val="decimal"/>
      <w:lvlText w:val=""/>
      <w:lvlJc w:val="left"/>
    </w:lvl>
    <w:lvl w:ilvl="2" w:tplc="6E006526">
      <w:numFmt w:val="decimal"/>
      <w:lvlText w:val=""/>
      <w:lvlJc w:val="left"/>
    </w:lvl>
    <w:lvl w:ilvl="3" w:tplc="E98ADC2C">
      <w:numFmt w:val="decimal"/>
      <w:lvlText w:val=""/>
      <w:lvlJc w:val="left"/>
    </w:lvl>
    <w:lvl w:ilvl="4" w:tplc="FD2AC57C">
      <w:numFmt w:val="decimal"/>
      <w:lvlText w:val=""/>
      <w:lvlJc w:val="left"/>
    </w:lvl>
    <w:lvl w:ilvl="5" w:tplc="A2868640">
      <w:numFmt w:val="decimal"/>
      <w:lvlText w:val=""/>
      <w:lvlJc w:val="left"/>
    </w:lvl>
    <w:lvl w:ilvl="6" w:tplc="E716BD64">
      <w:numFmt w:val="decimal"/>
      <w:lvlText w:val=""/>
      <w:lvlJc w:val="left"/>
    </w:lvl>
    <w:lvl w:ilvl="7" w:tplc="1B305EB6">
      <w:numFmt w:val="decimal"/>
      <w:lvlText w:val=""/>
      <w:lvlJc w:val="left"/>
    </w:lvl>
    <w:lvl w:ilvl="8" w:tplc="F7785FEE">
      <w:numFmt w:val="decimal"/>
      <w:lvlText w:val=""/>
      <w:lvlJc w:val="left"/>
    </w:lvl>
  </w:abstractNum>
  <w:abstractNum w:abstractNumId="2" w15:restartNumberingAfterBreak="0">
    <w:nsid w:val="593920A7"/>
    <w:multiLevelType w:val="hybridMultilevel"/>
    <w:tmpl w:val="BF500070"/>
    <w:lvl w:ilvl="0" w:tplc="3D9E6B40">
      <w:start w:val="1"/>
      <w:numFmt w:val="decimal"/>
      <w:lvlText w:val="%1."/>
      <w:lvlJc w:val="left"/>
      <w:pPr>
        <w:ind w:left="720" w:hanging="360"/>
      </w:pPr>
    </w:lvl>
    <w:lvl w:ilvl="1" w:tplc="17E898C2">
      <w:numFmt w:val="decimal"/>
      <w:lvlText w:val=""/>
      <w:lvlJc w:val="left"/>
    </w:lvl>
    <w:lvl w:ilvl="2" w:tplc="EF66BC80">
      <w:numFmt w:val="decimal"/>
      <w:lvlText w:val=""/>
      <w:lvlJc w:val="left"/>
    </w:lvl>
    <w:lvl w:ilvl="3" w:tplc="F1F4E516">
      <w:numFmt w:val="decimal"/>
      <w:lvlText w:val=""/>
      <w:lvlJc w:val="left"/>
    </w:lvl>
    <w:lvl w:ilvl="4" w:tplc="44446BC2">
      <w:numFmt w:val="decimal"/>
      <w:lvlText w:val=""/>
      <w:lvlJc w:val="left"/>
    </w:lvl>
    <w:lvl w:ilvl="5" w:tplc="5562F258">
      <w:numFmt w:val="decimal"/>
      <w:lvlText w:val=""/>
      <w:lvlJc w:val="left"/>
    </w:lvl>
    <w:lvl w:ilvl="6" w:tplc="C2CC984A">
      <w:numFmt w:val="decimal"/>
      <w:lvlText w:val=""/>
      <w:lvlJc w:val="left"/>
    </w:lvl>
    <w:lvl w:ilvl="7" w:tplc="FCACE11C">
      <w:numFmt w:val="decimal"/>
      <w:lvlText w:val=""/>
      <w:lvlJc w:val="left"/>
    </w:lvl>
    <w:lvl w:ilvl="8" w:tplc="8506C9D0">
      <w:numFmt w:val="decimal"/>
      <w:lvlText w:val=""/>
      <w:lvlJc w:val="left"/>
    </w:lvl>
  </w:abstractNum>
  <w:abstractNum w:abstractNumId="3" w15:restartNumberingAfterBreak="0">
    <w:nsid w:val="68280651"/>
    <w:multiLevelType w:val="hybridMultilevel"/>
    <w:tmpl w:val="DD2A3476"/>
    <w:lvl w:ilvl="0" w:tplc="224E78E2">
      <w:start w:val="1"/>
      <w:numFmt w:val="bullet"/>
      <w:lvlText w:val="-"/>
      <w:lvlJc w:val="left"/>
      <w:pPr>
        <w:ind w:left="1080" w:hanging="360"/>
      </w:pPr>
    </w:lvl>
    <w:lvl w:ilvl="1" w:tplc="D9341BC0">
      <w:numFmt w:val="decimal"/>
      <w:lvlText w:val=""/>
      <w:lvlJc w:val="left"/>
    </w:lvl>
    <w:lvl w:ilvl="2" w:tplc="1C36B2E6">
      <w:numFmt w:val="decimal"/>
      <w:lvlText w:val=""/>
      <w:lvlJc w:val="left"/>
    </w:lvl>
    <w:lvl w:ilvl="3" w:tplc="BC405F8E">
      <w:numFmt w:val="decimal"/>
      <w:lvlText w:val=""/>
      <w:lvlJc w:val="left"/>
    </w:lvl>
    <w:lvl w:ilvl="4" w:tplc="699E6ECC">
      <w:numFmt w:val="decimal"/>
      <w:lvlText w:val=""/>
      <w:lvlJc w:val="left"/>
    </w:lvl>
    <w:lvl w:ilvl="5" w:tplc="E226618C">
      <w:numFmt w:val="decimal"/>
      <w:lvlText w:val=""/>
      <w:lvlJc w:val="left"/>
    </w:lvl>
    <w:lvl w:ilvl="6" w:tplc="9E827812">
      <w:numFmt w:val="decimal"/>
      <w:lvlText w:val=""/>
      <w:lvlJc w:val="left"/>
    </w:lvl>
    <w:lvl w:ilvl="7" w:tplc="AECC33E0">
      <w:numFmt w:val="decimal"/>
      <w:lvlText w:val=""/>
      <w:lvlJc w:val="left"/>
    </w:lvl>
    <w:lvl w:ilvl="8" w:tplc="72F0D51A">
      <w:numFmt w:val="decimal"/>
      <w:lvlText w:val=""/>
      <w:lvlJc w:val="left"/>
    </w:lvl>
  </w:abstractNum>
  <w:num w:numId="1" w16cid:durableId="588975243">
    <w:abstractNumId w:val="0"/>
    <w:lvlOverride w:ilvl="0">
      <w:startOverride w:val="1"/>
    </w:lvlOverride>
  </w:num>
  <w:num w:numId="2" w16cid:durableId="2055231239">
    <w:abstractNumId w:val="1"/>
    <w:lvlOverride w:ilvl="0">
      <w:startOverride w:val="1"/>
    </w:lvlOverride>
  </w:num>
  <w:num w:numId="3" w16cid:durableId="14018289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82A"/>
    <w:rsid w:val="001C328F"/>
    <w:rsid w:val="0029582A"/>
    <w:rsid w:val="007B739E"/>
    <w:rsid w:val="00B04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D8037"/>
  <w15:docId w15:val="{53F030AF-CD4B-C349-B6EA-60DD7AD9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2E4A"/>
      <w:sz w:val="28"/>
      <w:szCs w:val="28"/>
    </w:rPr>
  </w:style>
  <w:style w:type="paragraph" w:styleId="Heading2">
    <w:name w:val="heading 2"/>
    <w:uiPriority w:val="9"/>
    <w:unhideWhenUsed/>
    <w:qFormat/>
    <w:pPr>
      <w:spacing w:before="200" w:after="80"/>
      <w:outlineLvl w:val="1"/>
    </w:pPr>
    <w:rPr>
      <w:b/>
      <w:bCs/>
      <w:color w:val="1A2E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2243</Words>
  <Characters>14457</Characters>
  <Application>Microsoft Office Word</Application>
  <DocSecurity>0</DocSecurity>
  <Lines>404</Lines>
  <Paragraphs>224</Paragraphs>
  <ScaleCrop>false</ScaleCrop>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Bravein Amalakuhan</cp:lastModifiedBy>
  <cp:revision>2</cp:revision>
  <dcterms:created xsi:type="dcterms:W3CDTF">2026-04-11T16:24:00Z</dcterms:created>
  <dcterms:modified xsi:type="dcterms:W3CDTF">2026-04-11T16:24:00Z</dcterms:modified>
</cp:coreProperties>
</file>