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EDF5F" w14:textId="2BF6E09A" w:rsidR="00DD2BAB" w:rsidRPr="00DD2BAB" w:rsidRDefault="00607A8A" w:rsidP="00CB2640">
      <w:pPr>
        <w:spacing w:line="276" w:lineRule="auto"/>
        <w:jc w:val="center"/>
        <w:rPr>
          <w:rFonts w:ascii="Times New Roman" w:hAnsi="Times New Roman" w:cs="Times New Roman"/>
          <w:b/>
          <w:sz w:val="32"/>
          <w:szCs w:val="32"/>
        </w:rPr>
      </w:pPr>
      <w:r w:rsidRPr="00DD2BAB">
        <w:rPr>
          <w:rFonts w:ascii="Times New Roman" w:hAnsi="Times New Roman" w:cs="Times New Roman"/>
          <w:b/>
          <w:sz w:val="32"/>
          <w:szCs w:val="32"/>
        </w:rPr>
        <w:t>Suivi de violation des données à caractère personnel</w:t>
      </w:r>
    </w:p>
    <w:p w14:paraId="175C1B60" w14:textId="77777777" w:rsidR="00607A8A" w:rsidRPr="00E466F3" w:rsidRDefault="00607A8A" w:rsidP="00436DCC">
      <w:pPr>
        <w:spacing w:line="276" w:lineRule="auto"/>
        <w:jc w:val="center"/>
        <w:rPr>
          <w:rFonts w:ascii="Times New Roman" w:hAnsi="Times New Roman" w:cs="Times New Roman"/>
        </w:rPr>
      </w:pPr>
    </w:p>
    <w:p w14:paraId="4392FFE0" w14:textId="77777777" w:rsidR="00E466F3" w:rsidRDefault="00E466F3" w:rsidP="00436DCC">
      <w:pPr>
        <w:spacing w:line="276" w:lineRule="auto"/>
        <w:jc w:val="center"/>
        <w:rPr>
          <w:rFonts w:ascii="Times New Roman" w:hAnsi="Times New Roman" w:cs="Times New Roman"/>
        </w:rPr>
      </w:pPr>
    </w:p>
    <w:p w14:paraId="796F1195" w14:textId="77777777" w:rsidR="0064473D" w:rsidRPr="00E466F3" w:rsidRDefault="0064473D" w:rsidP="00436DCC">
      <w:pPr>
        <w:spacing w:line="276" w:lineRule="auto"/>
        <w:jc w:val="center"/>
        <w:rPr>
          <w:rFonts w:ascii="Times New Roman" w:hAnsi="Times New Roman" w:cs="Times New Roman"/>
        </w:rPr>
      </w:pPr>
    </w:p>
    <w:p w14:paraId="35027FD5" w14:textId="77777777" w:rsidR="0064473D" w:rsidRDefault="0064473D" w:rsidP="00436DCC">
      <w:pPr>
        <w:pStyle w:val="Paragraphedeliste"/>
        <w:numPr>
          <w:ilvl w:val="0"/>
          <w:numId w:val="5"/>
        </w:numPr>
        <w:spacing w:line="276" w:lineRule="auto"/>
        <w:rPr>
          <w:rFonts w:ascii="Times New Roman" w:hAnsi="Times New Roman" w:cs="Times New Roman"/>
          <w:b/>
          <w:sz w:val="28"/>
          <w:szCs w:val="28"/>
        </w:rPr>
      </w:pPr>
      <w:r>
        <w:rPr>
          <w:rFonts w:ascii="Times New Roman" w:hAnsi="Times New Roman" w:cs="Times New Roman"/>
          <w:b/>
          <w:sz w:val="28"/>
          <w:szCs w:val="28"/>
        </w:rPr>
        <w:t>Contexte</w:t>
      </w:r>
    </w:p>
    <w:p w14:paraId="3BEEEE36" w14:textId="77777777" w:rsidR="0064473D" w:rsidRDefault="0064473D" w:rsidP="0064473D">
      <w:pPr>
        <w:spacing w:line="276" w:lineRule="auto"/>
        <w:rPr>
          <w:rFonts w:ascii="Times New Roman" w:hAnsi="Times New Roman" w:cs="Times New Roman"/>
          <w:sz w:val="28"/>
          <w:szCs w:val="28"/>
        </w:rPr>
      </w:pPr>
    </w:p>
    <w:p w14:paraId="583573AB" w14:textId="7EEDFEBD" w:rsidR="00126366" w:rsidRDefault="00126366" w:rsidP="00904E40">
      <w:pPr>
        <w:spacing w:line="276" w:lineRule="auto"/>
        <w:jc w:val="both"/>
        <w:rPr>
          <w:rFonts w:ascii="Times New Roman" w:hAnsi="Times New Roman" w:cs="Times New Roman"/>
        </w:rPr>
      </w:pPr>
      <w:r w:rsidRPr="00126366">
        <w:rPr>
          <w:rFonts w:ascii="Times New Roman" w:hAnsi="Times New Roman" w:cs="Times New Roman"/>
        </w:rPr>
        <w:t>Le</w:t>
      </w:r>
      <w:r w:rsidR="00904E40">
        <w:rPr>
          <w:rFonts w:ascii="Times New Roman" w:hAnsi="Times New Roman" w:cs="Times New Roman"/>
        </w:rPr>
        <w:t xml:space="preserve"> </w:t>
      </w:r>
      <w:r w:rsidR="00CB2640" w:rsidRPr="0018511D">
        <w:rPr>
          <w:rFonts w:ascii="Times New Roman" w:hAnsi="Times New Roman" w:cs="Times New Roman"/>
          <w:color w:val="FF0000"/>
        </w:rPr>
        <w:t>(insérer la date)</w:t>
      </w:r>
      <w:r w:rsidRPr="0018511D">
        <w:rPr>
          <w:rFonts w:ascii="Times New Roman" w:hAnsi="Times New Roman" w:cs="Times New Roman"/>
          <w:color w:val="FF0000"/>
        </w:rPr>
        <w:t xml:space="preserve">, </w:t>
      </w:r>
      <w:r>
        <w:rPr>
          <w:rFonts w:ascii="Times New Roman" w:hAnsi="Times New Roman" w:cs="Times New Roman"/>
        </w:rPr>
        <w:t xml:space="preserve">une violation de données </w:t>
      </w:r>
      <w:r w:rsidR="00904E40">
        <w:rPr>
          <w:rFonts w:ascii="Times New Roman" w:hAnsi="Times New Roman" w:cs="Times New Roman"/>
        </w:rPr>
        <w:t xml:space="preserve">est survenue dans le cadre de </w:t>
      </w:r>
      <w:r w:rsidR="00CB2640" w:rsidRPr="0018511D">
        <w:rPr>
          <w:rFonts w:ascii="Times New Roman" w:hAnsi="Times New Roman" w:cs="Times New Roman"/>
          <w:color w:val="FF0000"/>
        </w:rPr>
        <w:t xml:space="preserve">(insérer l’organisme/l’entité). </w:t>
      </w:r>
      <w:r w:rsidR="00904E40">
        <w:rPr>
          <w:rFonts w:ascii="Times New Roman" w:hAnsi="Times New Roman" w:cs="Times New Roman"/>
        </w:rPr>
        <w:t xml:space="preserve">L’origine de l’incident provient d’une erreur humaine qui a entraîné la présence sur </w:t>
      </w:r>
      <w:r w:rsidR="00CB2640" w:rsidRPr="0018511D">
        <w:rPr>
          <w:rFonts w:ascii="Times New Roman" w:hAnsi="Times New Roman" w:cs="Times New Roman"/>
          <w:color w:val="FF0000"/>
        </w:rPr>
        <w:t xml:space="preserve">(insérer le lieu) </w:t>
      </w:r>
      <w:r w:rsidR="00904E40">
        <w:rPr>
          <w:rFonts w:ascii="Times New Roman" w:hAnsi="Times New Roman" w:cs="Times New Roman"/>
        </w:rPr>
        <w:t>de données à caractère personnel d</w:t>
      </w:r>
      <w:r w:rsidR="00E4130F">
        <w:rPr>
          <w:rFonts w:ascii="Times New Roman" w:hAnsi="Times New Roman" w:cs="Times New Roman"/>
        </w:rPr>
        <w:t xml:space="preserve">e </w:t>
      </w:r>
      <w:r w:rsidR="00CB2640" w:rsidRPr="0018511D">
        <w:rPr>
          <w:rFonts w:ascii="Times New Roman" w:hAnsi="Times New Roman" w:cs="Times New Roman"/>
          <w:color w:val="FF0000"/>
        </w:rPr>
        <w:t>(insérer le nombre de personnes)</w:t>
      </w:r>
      <w:r w:rsidR="00904E40" w:rsidRPr="0018511D">
        <w:rPr>
          <w:rFonts w:ascii="Times New Roman" w:hAnsi="Times New Roman" w:cs="Times New Roman"/>
          <w:color w:val="FF0000"/>
        </w:rPr>
        <w:t xml:space="preserve">. </w:t>
      </w:r>
      <w:r w:rsidR="00554C66">
        <w:rPr>
          <w:rFonts w:ascii="Times New Roman" w:hAnsi="Times New Roman" w:cs="Times New Roman"/>
        </w:rPr>
        <w:t xml:space="preserve">L’incident a été détecté le </w:t>
      </w:r>
      <w:r w:rsidR="00CB2640" w:rsidRPr="0018511D">
        <w:rPr>
          <w:rFonts w:ascii="Times New Roman" w:hAnsi="Times New Roman" w:cs="Times New Roman"/>
          <w:color w:val="FF0000"/>
        </w:rPr>
        <w:t xml:space="preserve">(insérer la date et l’heure) </w:t>
      </w:r>
      <w:r w:rsidR="00554C66">
        <w:rPr>
          <w:rFonts w:ascii="Times New Roman" w:hAnsi="Times New Roman" w:cs="Times New Roman"/>
        </w:rPr>
        <w:t xml:space="preserve">et des mesures ont été rapidement prises </w:t>
      </w:r>
      <w:r w:rsidR="009F2823">
        <w:rPr>
          <w:rFonts w:ascii="Times New Roman" w:hAnsi="Times New Roman" w:cs="Times New Roman"/>
        </w:rPr>
        <w:t xml:space="preserve">le même jour </w:t>
      </w:r>
      <w:r w:rsidR="00554C66">
        <w:rPr>
          <w:rFonts w:ascii="Times New Roman" w:hAnsi="Times New Roman" w:cs="Times New Roman"/>
        </w:rPr>
        <w:t xml:space="preserve">pour </w:t>
      </w:r>
      <w:r w:rsidR="00904E40">
        <w:rPr>
          <w:rFonts w:ascii="Times New Roman" w:hAnsi="Times New Roman" w:cs="Times New Roman"/>
        </w:rPr>
        <w:t xml:space="preserve">supprimer </w:t>
      </w:r>
      <w:r w:rsidR="00E4130F">
        <w:rPr>
          <w:rFonts w:ascii="Times New Roman" w:hAnsi="Times New Roman" w:cs="Times New Roman"/>
        </w:rPr>
        <w:t>les données et une procédure est en cours pour en supprimer l’historique définitivement.</w:t>
      </w:r>
    </w:p>
    <w:p w14:paraId="15A35019" w14:textId="77777777" w:rsidR="00904E40" w:rsidRPr="00126366" w:rsidRDefault="00904E40" w:rsidP="0064473D">
      <w:pPr>
        <w:spacing w:line="276" w:lineRule="auto"/>
        <w:rPr>
          <w:rFonts w:ascii="Times New Roman" w:hAnsi="Times New Roman" w:cs="Times New Roman"/>
        </w:rPr>
      </w:pPr>
    </w:p>
    <w:p w14:paraId="354494EB" w14:textId="77777777" w:rsidR="00E466F3" w:rsidRPr="00436DCC" w:rsidRDefault="00E466F3" w:rsidP="00436DCC">
      <w:pPr>
        <w:pStyle w:val="Paragraphedeliste"/>
        <w:numPr>
          <w:ilvl w:val="0"/>
          <w:numId w:val="5"/>
        </w:numPr>
        <w:spacing w:line="276" w:lineRule="auto"/>
        <w:rPr>
          <w:rFonts w:ascii="Times New Roman" w:hAnsi="Times New Roman" w:cs="Times New Roman"/>
          <w:b/>
          <w:sz w:val="28"/>
          <w:szCs w:val="28"/>
        </w:rPr>
      </w:pPr>
      <w:r w:rsidRPr="00436DCC">
        <w:rPr>
          <w:rFonts w:ascii="Times New Roman" w:hAnsi="Times New Roman" w:cs="Times New Roman"/>
          <w:b/>
          <w:sz w:val="28"/>
          <w:szCs w:val="28"/>
        </w:rPr>
        <w:t>Procédure de violation des données</w:t>
      </w:r>
    </w:p>
    <w:p w14:paraId="2311B9F0" w14:textId="77777777" w:rsidR="00AA1A56" w:rsidRDefault="00AA1A56" w:rsidP="00436DCC">
      <w:pPr>
        <w:spacing w:line="276" w:lineRule="auto"/>
        <w:rPr>
          <w:rFonts w:ascii="Times New Roman" w:hAnsi="Times New Roman" w:cs="Times New Roman"/>
        </w:rPr>
      </w:pPr>
    </w:p>
    <w:p w14:paraId="7A16F95C" w14:textId="4D9223DE" w:rsidR="00843C75" w:rsidRDefault="00AA1A56" w:rsidP="00436DCC">
      <w:pPr>
        <w:pStyle w:val="Corpsdetexte"/>
        <w:spacing w:line="276" w:lineRule="auto"/>
        <w:jc w:val="both"/>
        <w:rPr>
          <w:b/>
          <w:i/>
        </w:rPr>
      </w:pPr>
      <w:r>
        <w:rPr>
          <w:b/>
          <w:i/>
        </w:rPr>
        <w:t>La violation de données impose le choix d</w:t>
      </w:r>
      <w:r w:rsidR="00436DCC">
        <w:rPr>
          <w:b/>
          <w:i/>
        </w:rPr>
        <w:t>’une ou plusieurs</w:t>
      </w:r>
      <w:r>
        <w:rPr>
          <w:b/>
          <w:i/>
        </w:rPr>
        <w:t xml:space="preserve"> procédure</w:t>
      </w:r>
      <w:r w:rsidR="00436DCC">
        <w:rPr>
          <w:b/>
          <w:i/>
        </w:rPr>
        <w:t>s</w:t>
      </w:r>
      <w:r>
        <w:rPr>
          <w:b/>
          <w:i/>
        </w:rPr>
        <w:t xml:space="preserve"> adéquate</w:t>
      </w:r>
      <w:r w:rsidR="00436DCC">
        <w:rPr>
          <w:b/>
          <w:i/>
        </w:rPr>
        <w:t>s</w:t>
      </w:r>
      <w:r w:rsidR="0018511D">
        <w:rPr>
          <w:b/>
          <w:i/>
        </w:rPr>
        <w:t> :</w:t>
      </w:r>
    </w:p>
    <w:p w14:paraId="5E694212" w14:textId="77777777" w:rsidR="00AA1A56" w:rsidRDefault="00AA1A56" w:rsidP="00436DCC">
      <w:pPr>
        <w:pStyle w:val="Corpsdetexte"/>
        <w:spacing w:line="276" w:lineRule="auto"/>
        <w:jc w:val="both"/>
        <w:rPr>
          <w:b/>
          <w:i/>
        </w:rPr>
      </w:pPr>
      <w:r w:rsidRPr="000A7167">
        <w:rPr>
          <w:b/>
          <w:noProof/>
        </w:rPr>
        <w:drawing>
          <wp:inline distT="0" distB="0" distL="0" distR="0" wp14:anchorId="71EAD6E3" wp14:editId="5942B2C8">
            <wp:extent cx="5756910" cy="2626995"/>
            <wp:effectExtent l="0" t="0" r="0" b="1905"/>
            <wp:docPr id="3"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2626995"/>
                    </a:xfrm>
                    <a:prstGeom prst="rect">
                      <a:avLst/>
                    </a:prstGeom>
                    <a:noFill/>
                    <a:ln>
                      <a:noFill/>
                    </a:ln>
                  </pic:spPr>
                </pic:pic>
              </a:graphicData>
            </a:graphic>
          </wp:inline>
        </w:drawing>
      </w:r>
    </w:p>
    <w:p w14:paraId="07188BED" w14:textId="77777777" w:rsidR="00AA1A56" w:rsidRPr="00436DCC" w:rsidRDefault="00AA1A56" w:rsidP="00436DCC">
      <w:pPr>
        <w:spacing w:line="276" w:lineRule="auto"/>
        <w:rPr>
          <w:rFonts w:ascii="Times New Roman" w:hAnsi="Times New Roman" w:cs="Times New Roman"/>
        </w:rPr>
      </w:pPr>
      <w:r>
        <w:rPr>
          <w:rFonts w:ascii="Times New Roman" w:hAnsi="Times New Roman" w:cs="Times New Roman"/>
        </w:rPr>
        <w:t xml:space="preserve">Les trois procédures peuvent se cumuler selon la gravité : </w:t>
      </w:r>
    </w:p>
    <w:p w14:paraId="53BCBF57" w14:textId="77777777" w:rsidR="00AA1A56" w:rsidRDefault="00AA1A56" w:rsidP="00436DCC">
      <w:pPr>
        <w:pStyle w:val="Corpsdetexte"/>
        <w:numPr>
          <w:ilvl w:val="0"/>
          <w:numId w:val="4"/>
        </w:numPr>
        <w:spacing w:line="276" w:lineRule="auto"/>
        <w:jc w:val="both"/>
      </w:pPr>
      <w:r w:rsidRPr="001314EB">
        <w:rPr>
          <w:b/>
          <w:i/>
          <w:u w:val="single"/>
        </w:rPr>
        <w:t>Documentation interne</w:t>
      </w:r>
      <w:r>
        <w:t xml:space="preserve"> : </w:t>
      </w:r>
      <w:r w:rsidR="006B7B92">
        <w:t xml:space="preserve">Sans risque pour la vie privée, la réglementation </w:t>
      </w:r>
      <w:r>
        <w:t>impose de prendre contact avec son responsable et son DPO et de remplir un registre des violations qui devra comporter </w:t>
      </w:r>
      <w:r w:rsidRPr="00DD2BAB">
        <w:rPr>
          <w:b/>
        </w:rPr>
        <w:t>: la nature de la violation, les catégories et le nombre approximatif de personnes concernées, les catégories et le nombre approximatif de fichiers concernés, les conséquences probables de la violation, les mesures prises pour remédier à la violation, et le cas échéant pour limiter les conséquences négatives de la violation, le cas échéant la justification de l’absence de notification auprès de la CNIL et de l’absence d’information aux personnes concernées</w:t>
      </w:r>
      <w:r w:rsidR="001314EB">
        <w:t> ;</w:t>
      </w:r>
    </w:p>
    <w:p w14:paraId="0B0547F2" w14:textId="77777777" w:rsidR="001314EB" w:rsidRDefault="001314EB" w:rsidP="00436DCC">
      <w:pPr>
        <w:pStyle w:val="Corpsdetexte"/>
        <w:numPr>
          <w:ilvl w:val="0"/>
          <w:numId w:val="4"/>
        </w:numPr>
        <w:spacing w:line="276" w:lineRule="auto"/>
        <w:jc w:val="both"/>
      </w:pPr>
      <w:r w:rsidRPr="001314EB">
        <w:rPr>
          <w:b/>
          <w:i/>
          <w:u w:val="single"/>
        </w:rPr>
        <w:t>Notification à la CNIL</w:t>
      </w:r>
      <w:r>
        <w:t> : En cas de risque pour la vie privée des personnes concernées, l</w:t>
      </w:r>
      <w:r w:rsidRPr="000A7167">
        <w:t xml:space="preserve">’article 33 du RGPD impose de notifier à l’autorité de contrôle toute violation de données à caractère personnel, si possible </w:t>
      </w:r>
      <w:r w:rsidRPr="000A7167">
        <w:rPr>
          <w:b/>
        </w:rPr>
        <w:t>dans les 72 heures</w:t>
      </w:r>
      <w:r w:rsidRPr="000A7167">
        <w:t xml:space="preserve"> au plus tard après en avoir pris connaissance. Si la notification à la Cnil a lieu dans un délai plus long, vous devez </w:t>
      </w:r>
      <w:r w:rsidRPr="000A7167">
        <w:lastRenderedPageBreak/>
        <w:t xml:space="preserve">l’informer des motifs du retard. </w:t>
      </w:r>
      <w:r>
        <w:t>Cette notification doit comporter</w:t>
      </w:r>
      <w:r w:rsidR="00DD2BAB">
        <w:t> :</w:t>
      </w:r>
      <w:r>
        <w:t xml:space="preserve"> </w:t>
      </w:r>
      <w:r w:rsidRPr="00DD2BAB">
        <w:rPr>
          <w:b/>
        </w:rPr>
        <w:t>la nature de la violation, le nom et les coordonnées du DPO, les conséquences probables de la violation de données, les mesures prises pour remédier à la violation, atténuer les éventuelles conséquences négatives, ou pour prévenir la reproduction de la violation à l’avenir</w:t>
      </w:r>
      <w:r>
        <w:t>.</w:t>
      </w:r>
    </w:p>
    <w:p w14:paraId="64A5D27F" w14:textId="77777777" w:rsidR="00E466F3" w:rsidRDefault="001314EB" w:rsidP="00436DCC">
      <w:pPr>
        <w:pStyle w:val="Corpsdetexte"/>
        <w:numPr>
          <w:ilvl w:val="0"/>
          <w:numId w:val="4"/>
        </w:numPr>
        <w:spacing w:line="276" w:lineRule="auto"/>
        <w:jc w:val="both"/>
      </w:pPr>
      <w:r>
        <w:rPr>
          <w:b/>
          <w:i/>
          <w:u w:val="single"/>
        </w:rPr>
        <w:t>Informer l</w:t>
      </w:r>
      <w:r w:rsidR="00DD2BAB">
        <w:rPr>
          <w:b/>
          <w:i/>
          <w:u w:val="single"/>
        </w:rPr>
        <w:t>es</w:t>
      </w:r>
      <w:r>
        <w:rPr>
          <w:b/>
          <w:i/>
          <w:u w:val="single"/>
        </w:rPr>
        <w:t xml:space="preserve"> personne</w:t>
      </w:r>
      <w:r w:rsidR="00DD2BAB">
        <w:rPr>
          <w:b/>
          <w:i/>
          <w:u w:val="single"/>
        </w:rPr>
        <w:t>s concernées d’une violation de ses données à caractère personnel</w:t>
      </w:r>
      <w:r w:rsidR="00DD2BAB">
        <w:t> : En cas de risque élevé pour les personnes concernées, l</w:t>
      </w:r>
      <w:r w:rsidR="00DD2BAB" w:rsidRPr="000A7167">
        <w:t>’article 34 du RGPD impose d’informer la personne concernée en cas de violation des données personnelles la concernant</w:t>
      </w:r>
      <w:r w:rsidR="00DD2BAB">
        <w:t xml:space="preserve">. </w:t>
      </w:r>
      <w:r w:rsidR="00DD2BAB" w:rsidRPr="000A7167">
        <w:t xml:space="preserve">La communication à la personne concernée doit être </w:t>
      </w:r>
      <w:r w:rsidR="00DD2BAB" w:rsidRPr="000A7167">
        <w:rPr>
          <w:b/>
        </w:rPr>
        <w:t>claire et simple</w:t>
      </w:r>
      <w:r w:rsidR="00DD2BAB" w:rsidRPr="000A7167">
        <w:t xml:space="preserve">, et </w:t>
      </w:r>
      <w:r w:rsidR="00DD2BAB">
        <w:t xml:space="preserve">devra </w:t>
      </w:r>
      <w:r w:rsidR="00DD2BAB" w:rsidRPr="000A7167">
        <w:t>contenir les informations suivantes</w:t>
      </w:r>
      <w:r w:rsidR="00DD2BAB">
        <w:t xml:space="preserve"> : </w:t>
      </w:r>
      <w:r w:rsidR="00DD2BAB">
        <w:rPr>
          <w:b/>
        </w:rPr>
        <w:t xml:space="preserve">le nom et coordonnées du délégué à la protection des données à caractère personnel, les conséquences probables de la violation, les mesures prises pour </w:t>
      </w:r>
      <w:r w:rsidR="00DD2BAB" w:rsidRPr="00DD2BAB">
        <w:rPr>
          <w:b/>
        </w:rPr>
        <w:t>remédier à la violation, atténuer les éventuelles conséquences négatives, ou pour prévenir la reproduction de la violation à l’avenir</w:t>
      </w:r>
      <w:r w:rsidR="00DD2BAB">
        <w:t>.</w:t>
      </w:r>
    </w:p>
    <w:p w14:paraId="48894C32" w14:textId="77777777" w:rsidR="00F97309" w:rsidRPr="00436DCC" w:rsidRDefault="00F97309" w:rsidP="00F97309">
      <w:pPr>
        <w:pStyle w:val="Corpsdetexte"/>
        <w:spacing w:line="276" w:lineRule="auto"/>
        <w:ind w:left="720"/>
        <w:jc w:val="both"/>
      </w:pPr>
    </w:p>
    <w:p w14:paraId="563CEFE2" w14:textId="41B6153C" w:rsidR="00E466F3" w:rsidRPr="00436DCC" w:rsidRDefault="00E466F3" w:rsidP="00436DCC">
      <w:pPr>
        <w:pStyle w:val="Paragraphedeliste"/>
        <w:numPr>
          <w:ilvl w:val="0"/>
          <w:numId w:val="5"/>
        </w:numPr>
        <w:spacing w:line="276" w:lineRule="auto"/>
        <w:rPr>
          <w:rFonts w:ascii="Times New Roman" w:hAnsi="Times New Roman" w:cs="Times New Roman"/>
          <w:b/>
          <w:sz w:val="28"/>
          <w:szCs w:val="28"/>
        </w:rPr>
      </w:pPr>
      <w:r w:rsidRPr="00436DCC">
        <w:rPr>
          <w:rFonts w:ascii="Times New Roman" w:hAnsi="Times New Roman" w:cs="Times New Roman"/>
          <w:b/>
          <w:sz w:val="28"/>
          <w:szCs w:val="28"/>
        </w:rPr>
        <w:t xml:space="preserve">Cas de </w:t>
      </w:r>
      <w:r w:rsidR="0018511D" w:rsidRPr="0018511D">
        <w:rPr>
          <w:rFonts w:ascii="Times New Roman" w:hAnsi="Times New Roman" w:cs="Times New Roman"/>
          <w:b/>
          <w:color w:val="FF0000"/>
          <w:sz w:val="28"/>
          <w:szCs w:val="28"/>
        </w:rPr>
        <w:t>(insérer l’organisme/l’entité)</w:t>
      </w:r>
    </w:p>
    <w:p w14:paraId="7ACB8325" w14:textId="77777777" w:rsidR="00607A8A" w:rsidRDefault="00607A8A" w:rsidP="00436DCC">
      <w:pPr>
        <w:spacing w:line="276" w:lineRule="auto"/>
        <w:rPr>
          <w:rFonts w:ascii="Times New Roman" w:hAnsi="Times New Roman" w:cs="Times New Roman"/>
        </w:rPr>
      </w:pPr>
    </w:p>
    <w:p w14:paraId="6C731EAC" w14:textId="77777777" w:rsidR="00AA1A56" w:rsidRDefault="0064473D" w:rsidP="00436DCC">
      <w:pPr>
        <w:pStyle w:val="Corpsdetexte"/>
        <w:numPr>
          <w:ilvl w:val="0"/>
          <w:numId w:val="7"/>
        </w:numPr>
        <w:spacing w:line="276" w:lineRule="auto"/>
        <w:jc w:val="both"/>
        <w:rPr>
          <w:b/>
          <w:u w:val="single"/>
        </w:rPr>
      </w:pPr>
      <w:r>
        <w:rPr>
          <w:b/>
          <w:u w:val="single"/>
        </w:rPr>
        <w:t>Détermination de la procédure adéquate e</w:t>
      </w:r>
      <w:r w:rsidR="00AA1A56" w:rsidRPr="000A7167">
        <w:rPr>
          <w:b/>
          <w:u w:val="single"/>
        </w:rPr>
        <w:t xml:space="preserve">n amont </w:t>
      </w:r>
    </w:p>
    <w:p w14:paraId="176C8C9F" w14:textId="179609FD" w:rsidR="00333F16" w:rsidRDefault="00333F16" w:rsidP="00C040F9">
      <w:pPr>
        <w:pStyle w:val="Corpsdetexte"/>
        <w:numPr>
          <w:ilvl w:val="0"/>
          <w:numId w:val="8"/>
        </w:numPr>
        <w:spacing w:line="276" w:lineRule="auto"/>
        <w:jc w:val="both"/>
        <w:rPr>
          <w:i/>
        </w:rPr>
      </w:pPr>
      <w:r>
        <w:rPr>
          <w:i/>
        </w:rPr>
        <w:t>Responsable de traitement</w:t>
      </w:r>
    </w:p>
    <w:p w14:paraId="3A5B6509" w14:textId="44F64086" w:rsidR="009F6B55" w:rsidRPr="0018511D" w:rsidRDefault="0018511D" w:rsidP="009F6B55">
      <w:pPr>
        <w:pStyle w:val="Corpsdetexte"/>
        <w:spacing w:line="276" w:lineRule="auto"/>
        <w:jc w:val="both"/>
        <w:rPr>
          <w:color w:val="FF0000"/>
        </w:rPr>
      </w:pPr>
      <w:r w:rsidRPr="0018511D">
        <w:rPr>
          <w:color w:val="FF0000"/>
        </w:rPr>
        <w:t>(Insérer l’organisme/entité et son objectif)</w:t>
      </w:r>
    </w:p>
    <w:p w14:paraId="5F3FE9BA" w14:textId="46A45C87" w:rsidR="007E35DF" w:rsidRPr="007E35DF" w:rsidRDefault="007E35DF" w:rsidP="007E35DF">
      <w:pPr>
        <w:pStyle w:val="Corpsdetexte"/>
        <w:spacing w:line="276" w:lineRule="auto"/>
        <w:jc w:val="both"/>
      </w:pPr>
      <w:r>
        <w:t xml:space="preserve">Le responsable de traitement est </w:t>
      </w:r>
      <w:r w:rsidR="0018511D" w:rsidRPr="0018511D">
        <w:rPr>
          <w:color w:val="FF0000"/>
        </w:rPr>
        <w:t>(insérer le RT).</w:t>
      </w:r>
    </w:p>
    <w:p w14:paraId="31F66E25" w14:textId="77777777" w:rsidR="005A4F88" w:rsidRPr="00C040F9" w:rsidRDefault="005A4F88" w:rsidP="00C040F9">
      <w:pPr>
        <w:pStyle w:val="Corpsdetexte"/>
        <w:numPr>
          <w:ilvl w:val="0"/>
          <w:numId w:val="8"/>
        </w:numPr>
        <w:spacing w:line="276" w:lineRule="auto"/>
        <w:jc w:val="both"/>
        <w:rPr>
          <w:i/>
        </w:rPr>
      </w:pPr>
      <w:r w:rsidRPr="00C040F9">
        <w:rPr>
          <w:i/>
        </w:rPr>
        <w:t>Type de violation</w:t>
      </w:r>
    </w:p>
    <w:p w14:paraId="55EC58A8" w14:textId="1BE94F85" w:rsidR="00F26124" w:rsidRDefault="00880948" w:rsidP="00436DCC">
      <w:pPr>
        <w:pStyle w:val="Corpsdetexte"/>
        <w:spacing w:line="276" w:lineRule="auto"/>
        <w:jc w:val="both"/>
      </w:pPr>
      <w:r>
        <w:t>La violation de données a porté sur la confidentialité des données à caractère personnel sans en affecter l’intégrité, ni la disponibilité.</w:t>
      </w:r>
    </w:p>
    <w:p w14:paraId="67120F5A" w14:textId="77777777" w:rsidR="005A4F88" w:rsidRDefault="005A4F88" w:rsidP="00C040F9">
      <w:pPr>
        <w:pStyle w:val="Corpsdetexte"/>
        <w:numPr>
          <w:ilvl w:val="0"/>
          <w:numId w:val="8"/>
        </w:numPr>
        <w:spacing w:line="276" w:lineRule="auto"/>
        <w:jc w:val="both"/>
      </w:pPr>
      <w:r>
        <w:rPr>
          <w:i/>
        </w:rPr>
        <w:t>Nature, volume et sensibilité des données</w:t>
      </w:r>
    </w:p>
    <w:p w14:paraId="3AE3E63C" w14:textId="58E1E30B" w:rsidR="005A4F88" w:rsidRDefault="005A4F88" w:rsidP="00436DCC">
      <w:pPr>
        <w:pStyle w:val="Corpsdetexte"/>
        <w:spacing w:line="276" w:lineRule="auto"/>
        <w:jc w:val="both"/>
      </w:pPr>
      <w:r>
        <w:t xml:space="preserve">Elle ne concerne que </w:t>
      </w:r>
      <w:r w:rsidR="0018511D" w:rsidRPr="0097719D">
        <w:rPr>
          <w:color w:val="FF0000"/>
        </w:rPr>
        <w:t xml:space="preserve">(préciser </w:t>
      </w:r>
      <w:r w:rsidR="0097719D" w:rsidRPr="0097719D">
        <w:rPr>
          <w:color w:val="FF0000"/>
        </w:rPr>
        <w:t>le</w:t>
      </w:r>
      <w:r w:rsidR="0097719D">
        <w:rPr>
          <w:color w:val="FF0000"/>
        </w:rPr>
        <w:t xml:space="preserve"> nombre de personnes concernées par la violation).</w:t>
      </w:r>
    </w:p>
    <w:p w14:paraId="754A0311" w14:textId="0E9F6071" w:rsidR="00554C66" w:rsidRDefault="005A4F88" w:rsidP="00436DCC">
      <w:pPr>
        <w:pStyle w:val="Corpsdetexte"/>
        <w:spacing w:line="276" w:lineRule="auto"/>
        <w:jc w:val="both"/>
      </w:pPr>
      <w:r>
        <w:t xml:space="preserve">Les données sont notamment : </w:t>
      </w:r>
      <w:r w:rsidR="0097719D" w:rsidRPr="0097719D">
        <w:rPr>
          <w:color w:val="FF0000"/>
        </w:rPr>
        <w:t xml:space="preserve">(préciser la nature </w:t>
      </w:r>
      <w:r w:rsidR="0097719D">
        <w:rPr>
          <w:color w:val="FF0000"/>
        </w:rPr>
        <w:t xml:space="preserve">des </w:t>
      </w:r>
      <w:r w:rsidR="0097719D" w:rsidRPr="0097719D">
        <w:rPr>
          <w:color w:val="FF0000"/>
        </w:rPr>
        <w:t>données à caractère personnel)</w:t>
      </w:r>
    </w:p>
    <w:p w14:paraId="34737CB3" w14:textId="6A185E97" w:rsidR="00813907" w:rsidRPr="0097719D" w:rsidRDefault="0097719D" w:rsidP="00436DCC">
      <w:pPr>
        <w:pStyle w:val="Corpsdetexte"/>
        <w:spacing w:line="276" w:lineRule="auto"/>
        <w:jc w:val="both"/>
        <w:rPr>
          <w:color w:val="FF0000"/>
        </w:rPr>
      </w:pPr>
      <w:r>
        <w:rPr>
          <w:color w:val="FF0000"/>
        </w:rPr>
        <w:t>(</w:t>
      </w:r>
      <w:r w:rsidRPr="0097719D">
        <w:rPr>
          <w:color w:val="FF0000"/>
        </w:rPr>
        <w:t xml:space="preserve">Préciser si ces données entrent ou non </w:t>
      </w:r>
      <w:r w:rsidR="00C040F9" w:rsidRPr="0097719D">
        <w:rPr>
          <w:color w:val="FF0000"/>
        </w:rPr>
        <w:t xml:space="preserve">dans la catégorie particulière de données issue de l’article 9 </w:t>
      </w:r>
      <w:r w:rsidR="00813907" w:rsidRPr="0097719D">
        <w:rPr>
          <w:color w:val="FF0000"/>
        </w:rPr>
        <w:t xml:space="preserve">et 10 </w:t>
      </w:r>
      <w:r w:rsidR="00C040F9" w:rsidRPr="0097719D">
        <w:rPr>
          <w:color w:val="FF0000"/>
        </w:rPr>
        <w:t xml:space="preserve">du </w:t>
      </w:r>
      <w:r w:rsidR="00C50E2C" w:rsidRPr="0097719D">
        <w:rPr>
          <w:color w:val="FF0000"/>
        </w:rPr>
        <w:t>RGPD</w:t>
      </w:r>
      <w:r>
        <w:rPr>
          <w:color w:val="FF0000"/>
        </w:rPr>
        <w:t>).</w:t>
      </w:r>
    </w:p>
    <w:p w14:paraId="692A30EF" w14:textId="77777777" w:rsidR="00C040F9" w:rsidRDefault="00C040F9" w:rsidP="00C040F9">
      <w:pPr>
        <w:pStyle w:val="Corpsdetexte"/>
        <w:numPr>
          <w:ilvl w:val="0"/>
          <w:numId w:val="8"/>
        </w:numPr>
        <w:spacing w:line="276" w:lineRule="auto"/>
        <w:jc w:val="both"/>
      </w:pPr>
      <w:r>
        <w:rPr>
          <w:i/>
        </w:rPr>
        <w:t>Facilité d’identification de la personne touchée par la violation</w:t>
      </w:r>
    </w:p>
    <w:p w14:paraId="12A42CE0" w14:textId="1F64A387" w:rsidR="00C040F9" w:rsidRDefault="00C040F9" w:rsidP="00436DCC">
      <w:pPr>
        <w:pStyle w:val="Corpsdetexte"/>
        <w:spacing w:line="276" w:lineRule="auto"/>
        <w:jc w:val="both"/>
      </w:pPr>
      <w:r>
        <w:t xml:space="preserve">Les données permettent </w:t>
      </w:r>
      <w:r w:rsidR="0097719D" w:rsidRPr="0097719D">
        <w:rPr>
          <w:color w:val="FF0000"/>
        </w:rPr>
        <w:t>(</w:t>
      </w:r>
      <w:r w:rsidRPr="0097719D">
        <w:rPr>
          <w:color w:val="FF0000"/>
        </w:rPr>
        <w:t>facilement</w:t>
      </w:r>
      <w:r w:rsidR="0097719D" w:rsidRPr="0097719D">
        <w:rPr>
          <w:color w:val="FF0000"/>
        </w:rPr>
        <w:t xml:space="preserve"> ou difficilement)</w:t>
      </w:r>
      <w:r w:rsidRPr="0097719D">
        <w:rPr>
          <w:color w:val="FF0000"/>
        </w:rPr>
        <w:t xml:space="preserve"> </w:t>
      </w:r>
      <w:r>
        <w:t>d’identifier la personne touchée par la violation</w:t>
      </w:r>
      <w:r w:rsidR="0097719D">
        <w:t>.</w:t>
      </w:r>
    </w:p>
    <w:p w14:paraId="3F5A3E01" w14:textId="77777777" w:rsidR="00C040F9" w:rsidRDefault="00C040F9" w:rsidP="00C040F9">
      <w:pPr>
        <w:pStyle w:val="Corpsdetexte"/>
        <w:numPr>
          <w:ilvl w:val="0"/>
          <w:numId w:val="8"/>
        </w:numPr>
        <w:spacing w:line="276" w:lineRule="auto"/>
        <w:jc w:val="both"/>
        <w:rPr>
          <w:i/>
        </w:rPr>
      </w:pPr>
      <w:r>
        <w:rPr>
          <w:i/>
        </w:rPr>
        <w:t>Conséquences sur les personnes</w:t>
      </w:r>
    </w:p>
    <w:p w14:paraId="040981C9" w14:textId="6E0CB3B9" w:rsidR="00CB4F60" w:rsidRDefault="0030780E" w:rsidP="009F6B55">
      <w:pPr>
        <w:pStyle w:val="Corpsdetexte"/>
        <w:spacing w:line="276" w:lineRule="auto"/>
        <w:jc w:val="both"/>
      </w:pPr>
      <w:r>
        <w:t>La</w:t>
      </w:r>
      <w:r w:rsidR="00167475">
        <w:t xml:space="preserve"> violation de données</w:t>
      </w:r>
      <w:r w:rsidR="0097719D">
        <w:t xml:space="preserve"> comporte </w:t>
      </w:r>
      <w:r w:rsidR="0097719D" w:rsidRPr="0097719D">
        <w:rPr>
          <w:color w:val="FF0000"/>
        </w:rPr>
        <w:t>(</w:t>
      </w:r>
      <w:r w:rsidR="00167475" w:rsidRPr="0097719D">
        <w:rPr>
          <w:color w:val="FF0000"/>
        </w:rPr>
        <w:t xml:space="preserve">un risque </w:t>
      </w:r>
      <w:r w:rsidR="001C1A8E" w:rsidRPr="0097719D">
        <w:rPr>
          <w:color w:val="FF0000"/>
        </w:rPr>
        <w:t>théorique</w:t>
      </w:r>
      <w:r w:rsidR="0097719D" w:rsidRPr="0097719D">
        <w:rPr>
          <w:color w:val="FF0000"/>
        </w:rPr>
        <w:t xml:space="preserve">/comporte un risque/comporte un risque élevé) </w:t>
      </w:r>
      <w:r w:rsidR="0097719D">
        <w:t>sur les droits et libertés des personnes</w:t>
      </w:r>
      <w:r w:rsidR="0097719D">
        <w:t xml:space="preserve">. Un accès extérieur </w:t>
      </w:r>
      <w:r w:rsidR="0097719D" w:rsidRPr="0097719D">
        <w:rPr>
          <w:color w:val="FF0000"/>
        </w:rPr>
        <w:t xml:space="preserve">(a été/n’a pas été) </w:t>
      </w:r>
      <w:r w:rsidR="0097719D">
        <w:t xml:space="preserve">révélé. </w:t>
      </w:r>
      <w:r w:rsidR="001C1A8E">
        <w:t xml:space="preserve">Les </w:t>
      </w:r>
      <w:r w:rsidR="001C1A8E">
        <w:lastRenderedPageBreak/>
        <w:t>lignes directrices du CEPD</w:t>
      </w:r>
      <w:r w:rsidR="004D26F8">
        <w:t xml:space="preserve"> du 14 janvier 2021</w:t>
      </w:r>
      <w:r w:rsidR="004D26F8">
        <w:rPr>
          <w:rStyle w:val="Appelnotedebasdep"/>
        </w:rPr>
        <w:footnoteReference w:id="1"/>
      </w:r>
      <w:r w:rsidR="001C1A8E">
        <w:t xml:space="preserve"> prévoi</w:t>
      </w:r>
      <w:r w:rsidR="004D26F8">
        <w:t>en</w:t>
      </w:r>
      <w:r w:rsidR="001C1A8E">
        <w:t xml:space="preserve">t que le risque doit être évalué au regard de la nature, </w:t>
      </w:r>
      <w:r w:rsidR="004D26F8">
        <w:t>du</w:t>
      </w:r>
      <w:r w:rsidR="001C1A8E">
        <w:t xml:space="preserve"> volume et </w:t>
      </w:r>
      <w:r w:rsidR="004D26F8">
        <w:t>du</w:t>
      </w:r>
      <w:r w:rsidR="001C1A8E">
        <w:t xml:space="preserve"> contexte des données, ainsi</w:t>
      </w:r>
      <w:r w:rsidR="004D26F8">
        <w:t xml:space="preserve"> qu’au regard de l’exposition et de sa durée, et des probabilités d’un risque effectif pour les personnes</w:t>
      </w:r>
      <w:r w:rsidR="004D26F8" w:rsidRPr="00EC2F36">
        <w:t>.</w:t>
      </w:r>
      <w:r w:rsidR="00B718E8" w:rsidRPr="00EC2F36">
        <w:t xml:space="preserve"> L</w:t>
      </w:r>
      <w:r w:rsidR="00812B83" w:rsidRPr="00EC2F36">
        <w:t xml:space="preserve">a doctrine constante du régulateur européen </w:t>
      </w:r>
      <w:r w:rsidR="006C3FEA" w:rsidRPr="00EC2F36">
        <w:t xml:space="preserve">s’agissant des notifications </w:t>
      </w:r>
      <w:r w:rsidR="00EC2F36" w:rsidRPr="00EC2F36">
        <w:t>prévoit que</w:t>
      </w:r>
      <w:r w:rsidR="00B718E8" w:rsidRPr="00EC2F36">
        <w:t xml:space="preserve"> lorsque la violation est</w:t>
      </w:r>
      <w:r w:rsidR="00812B83" w:rsidRPr="00EC2F36">
        <w:t xml:space="preserve"> </w:t>
      </w:r>
      <w:r w:rsidR="0097719D" w:rsidRPr="0097719D">
        <w:rPr>
          <w:color w:val="FF0000"/>
        </w:rPr>
        <w:t>(</w:t>
      </w:r>
      <w:r w:rsidR="00812B83" w:rsidRPr="0097719D">
        <w:rPr>
          <w:color w:val="FF0000"/>
        </w:rPr>
        <w:t>peu</w:t>
      </w:r>
      <w:r w:rsidR="00B718E8" w:rsidRPr="0097719D">
        <w:rPr>
          <w:color w:val="FF0000"/>
        </w:rPr>
        <w:t xml:space="preserve"> susceptible</w:t>
      </w:r>
      <w:r w:rsidR="0097719D" w:rsidRPr="0097719D">
        <w:rPr>
          <w:color w:val="FF0000"/>
        </w:rPr>
        <w:t>/est susceptible)</w:t>
      </w:r>
      <w:r w:rsidR="00B718E8" w:rsidRPr="0097719D">
        <w:rPr>
          <w:color w:val="FF0000"/>
        </w:rPr>
        <w:t xml:space="preserve"> </w:t>
      </w:r>
      <w:r w:rsidR="00B718E8" w:rsidRPr="00EC2F36">
        <w:t xml:space="preserve">de porter atteinte aux droits et libertés fondamentales des personnes concernées, </w:t>
      </w:r>
      <w:r w:rsidR="00823F7F" w:rsidRPr="00EC2F36">
        <w:t xml:space="preserve">le responsable de traitement </w:t>
      </w:r>
      <w:r w:rsidR="0097719D" w:rsidRPr="0097719D">
        <w:rPr>
          <w:color w:val="FF0000"/>
        </w:rPr>
        <w:t>(</w:t>
      </w:r>
      <w:r w:rsidR="00823F7F" w:rsidRPr="0097719D">
        <w:rPr>
          <w:color w:val="FF0000"/>
        </w:rPr>
        <w:t>n’est pas tenu</w:t>
      </w:r>
      <w:r w:rsidR="0097719D" w:rsidRPr="0097719D">
        <w:rPr>
          <w:color w:val="FF0000"/>
        </w:rPr>
        <w:t>/est tenu)</w:t>
      </w:r>
      <w:r w:rsidR="00823F7F" w:rsidRPr="0097719D">
        <w:rPr>
          <w:color w:val="FF0000"/>
        </w:rPr>
        <w:t xml:space="preserve"> </w:t>
      </w:r>
      <w:r w:rsidR="00823F7F" w:rsidRPr="00EC2F36">
        <w:t>de notifier</w:t>
      </w:r>
      <w:r w:rsidR="00B718E8" w:rsidRPr="00EC2F36">
        <w:t xml:space="preserve"> </w:t>
      </w:r>
      <w:r w:rsidR="00812B83" w:rsidRPr="00EC2F36">
        <w:t xml:space="preserve">la violation </w:t>
      </w:r>
      <w:r w:rsidR="00B718E8" w:rsidRPr="00EC2F36">
        <w:t>à la CNIL</w:t>
      </w:r>
      <w:r w:rsidR="00823F7F">
        <w:rPr>
          <w:rStyle w:val="Appelnotedebasdep"/>
        </w:rPr>
        <w:footnoteReference w:id="2"/>
      </w:r>
      <w:r w:rsidR="00823F7F">
        <w:t>.</w:t>
      </w:r>
      <w:r w:rsidR="006C3FEA">
        <w:t xml:space="preserve"> </w:t>
      </w:r>
    </w:p>
    <w:p w14:paraId="7BC4B230" w14:textId="48EB3768" w:rsidR="00BF050A" w:rsidRDefault="004D26F8" w:rsidP="009F6B55">
      <w:pPr>
        <w:pStyle w:val="Corpsdetexte"/>
        <w:spacing w:line="276" w:lineRule="auto"/>
        <w:jc w:val="both"/>
      </w:pPr>
      <w:r>
        <w:t>Dans notre cas</w:t>
      </w:r>
      <w:r w:rsidR="00E226D7">
        <w:t xml:space="preserve">, l’existence d’un </w:t>
      </w:r>
      <w:r w:rsidR="007322A6">
        <w:t>accès</w:t>
      </w:r>
      <w:r w:rsidR="00E226D7">
        <w:t xml:space="preserve"> </w:t>
      </w:r>
      <w:r w:rsidR="007322A6">
        <w:t xml:space="preserve">externe et donc d’un risque </w:t>
      </w:r>
      <w:r w:rsidR="00E43C12">
        <w:t>effectif sur les</w:t>
      </w:r>
      <w:r w:rsidR="00E226D7">
        <w:t xml:space="preserve"> droits et libertés des personnes</w:t>
      </w:r>
      <w:r w:rsidR="0097719D">
        <w:t xml:space="preserve"> est </w:t>
      </w:r>
      <w:r w:rsidR="0097719D" w:rsidRPr="0097719D">
        <w:rPr>
          <w:color w:val="FF0000"/>
        </w:rPr>
        <w:t>(peu probable/probable/réel)</w:t>
      </w:r>
      <w:r w:rsidR="00966A62" w:rsidRPr="0097719D">
        <w:rPr>
          <w:color w:val="FF0000"/>
        </w:rPr>
        <w:t>.</w:t>
      </w:r>
    </w:p>
    <w:p w14:paraId="43F4E827" w14:textId="53029D6D" w:rsidR="009F6B55" w:rsidRPr="009F6B55" w:rsidRDefault="007322A6" w:rsidP="009F6B55">
      <w:pPr>
        <w:pStyle w:val="Corpsdetexte"/>
        <w:spacing w:line="276" w:lineRule="auto"/>
        <w:jc w:val="both"/>
      </w:pPr>
      <w:r>
        <w:t xml:space="preserve">Il en </w:t>
      </w:r>
      <w:r w:rsidR="00CB4F60">
        <w:t>découle</w:t>
      </w:r>
      <w:r w:rsidR="0065797E">
        <w:t xml:space="preserve"> que </w:t>
      </w:r>
      <w:r w:rsidR="00EC2F36">
        <w:t>conformément à</w:t>
      </w:r>
      <w:r w:rsidR="0065797E">
        <w:t xml:space="preserve"> la grille d’analyse du CEPD,</w:t>
      </w:r>
      <w:r>
        <w:t xml:space="preserve"> </w:t>
      </w:r>
      <w:r w:rsidR="0065797E">
        <w:t xml:space="preserve">la violation </w:t>
      </w:r>
      <w:r w:rsidR="0097719D" w:rsidRPr="0097719D">
        <w:rPr>
          <w:color w:val="FF0000"/>
        </w:rPr>
        <w:t>(</w:t>
      </w:r>
      <w:r w:rsidR="003E420C" w:rsidRPr="0097719D">
        <w:rPr>
          <w:color w:val="FF0000"/>
        </w:rPr>
        <w:t>n’est pas</w:t>
      </w:r>
      <w:r w:rsidR="005402BA" w:rsidRPr="0097719D">
        <w:rPr>
          <w:color w:val="FF0000"/>
        </w:rPr>
        <w:t xml:space="preserve"> susceptible</w:t>
      </w:r>
      <w:r w:rsidR="0097719D" w:rsidRPr="0097719D">
        <w:rPr>
          <w:color w:val="FF0000"/>
        </w:rPr>
        <w:t>/est susceptible)</w:t>
      </w:r>
      <w:r w:rsidR="005402BA" w:rsidRPr="0097719D">
        <w:rPr>
          <w:color w:val="FF0000"/>
        </w:rPr>
        <w:t xml:space="preserve"> </w:t>
      </w:r>
      <w:r w:rsidR="0065797E">
        <w:t xml:space="preserve">de porter atteinte aux </w:t>
      </w:r>
      <w:r w:rsidR="00CB4F60">
        <w:t xml:space="preserve">droits et libertés des personnes </w:t>
      </w:r>
      <w:r w:rsidR="0065797E">
        <w:t>eu égard au</w:t>
      </w:r>
      <w:r w:rsidR="00CB4F60">
        <w:t xml:space="preserve"> type de données</w:t>
      </w:r>
      <w:r w:rsidR="0065797E">
        <w:t>, à leur</w:t>
      </w:r>
      <w:r w:rsidR="00CB4F60">
        <w:t xml:space="preserve"> volume</w:t>
      </w:r>
      <w:r w:rsidR="0065797E">
        <w:t xml:space="preserve"> mais également aux accès effectifs aux données et à leurs réutilisations</w:t>
      </w:r>
      <w:r w:rsidR="00CB4F60">
        <w:t>.</w:t>
      </w:r>
    </w:p>
    <w:p w14:paraId="257AFECE" w14:textId="77777777" w:rsidR="00333F16" w:rsidRPr="007E35DF" w:rsidRDefault="00C040F9" w:rsidP="007E35DF">
      <w:pPr>
        <w:pStyle w:val="Corpsdetexte"/>
        <w:numPr>
          <w:ilvl w:val="0"/>
          <w:numId w:val="8"/>
        </w:numPr>
        <w:spacing w:line="276" w:lineRule="auto"/>
        <w:jc w:val="both"/>
        <w:rPr>
          <w:i/>
        </w:rPr>
      </w:pPr>
      <w:r>
        <w:rPr>
          <w:i/>
        </w:rPr>
        <w:t>Caractéristique des personnes</w:t>
      </w:r>
    </w:p>
    <w:p w14:paraId="7A8DE81E" w14:textId="77777777" w:rsidR="00E83EB1" w:rsidRPr="00C040F9" w:rsidRDefault="00C040F9" w:rsidP="00C040F9">
      <w:pPr>
        <w:pStyle w:val="Corpsdetexte"/>
        <w:spacing w:line="276" w:lineRule="auto"/>
        <w:jc w:val="both"/>
      </w:pPr>
      <w:r>
        <w:t>Les personnes touchées par la violation sont des personnes vulnérables au sens des lignes directrices d</w:t>
      </w:r>
      <w:r w:rsidR="00535C7C">
        <w:t>u CEPD</w:t>
      </w:r>
      <w:r>
        <w:t xml:space="preserve"> et de la CNIL sur l’analyse d’impact relative à la protection des données.</w:t>
      </w:r>
    </w:p>
    <w:p w14:paraId="310ECB73" w14:textId="54BB2B6D" w:rsidR="00C040F9" w:rsidRDefault="00C040F9" w:rsidP="00C040F9">
      <w:pPr>
        <w:pStyle w:val="Corpsdetexte"/>
        <w:numPr>
          <w:ilvl w:val="0"/>
          <w:numId w:val="7"/>
        </w:numPr>
        <w:spacing w:line="276" w:lineRule="auto"/>
        <w:jc w:val="both"/>
        <w:rPr>
          <w:b/>
          <w:u w:val="single"/>
        </w:rPr>
      </w:pPr>
      <w:r>
        <w:rPr>
          <w:b/>
          <w:u w:val="single"/>
        </w:rPr>
        <w:t>Procédure de documentation interne</w:t>
      </w:r>
      <w:r w:rsidR="004F58B2">
        <w:rPr>
          <w:b/>
          <w:u w:val="single"/>
        </w:rPr>
        <w:t> :</w:t>
      </w:r>
    </w:p>
    <w:p w14:paraId="6A7356DE" w14:textId="677E9A36" w:rsidR="00C50E2C" w:rsidRDefault="00C50E2C" w:rsidP="00C50E2C">
      <w:pPr>
        <w:pStyle w:val="Corpsdetexte"/>
        <w:spacing w:line="276" w:lineRule="auto"/>
        <w:jc w:val="both"/>
        <w:rPr>
          <w:b/>
          <w:u w:val="single"/>
        </w:rPr>
      </w:pPr>
    </w:p>
    <w:p w14:paraId="7EEF083E" w14:textId="331C31AE" w:rsidR="00032F62" w:rsidRDefault="00032F62" w:rsidP="00C50E2C">
      <w:pPr>
        <w:pStyle w:val="Corpsdetexte"/>
        <w:spacing w:line="276" w:lineRule="auto"/>
        <w:jc w:val="both"/>
        <w:rPr>
          <w:b/>
          <w:u w:val="single"/>
        </w:rPr>
      </w:pPr>
    </w:p>
    <w:p w14:paraId="5BAA9D20" w14:textId="3B5AC851" w:rsidR="00032F62" w:rsidRDefault="00032F62" w:rsidP="00C50E2C">
      <w:pPr>
        <w:pStyle w:val="Corpsdetexte"/>
        <w:spacing w:line="276" w:lineRule="auto"/>
        <w:jc w:val="both"/>
        <w:rPr>
          <w:b/>
          <w:u w:val="single"/>
        </w:rPr>
      </w:pPr>
    </w:p>
    <w:p w14:paraId="24C39049" w14:textId="77777777" w:rsidR="00032F62" w:rsidRPr="00436DCC" w:rsidRDefault="00032F62" w:rsidP="00C50E2C">
      <w:pPr>
        <w:pStyle w:val="Corpsdetexte"/>
        <w:spacing w:line="276" w:lineRule="auto"/>
        <w:jc w:val="both"/>
        <w:rPr>
          <w:b/>
          <w:u w:val="single"/>
        </w:rPr>
      </w:pPr>
    </w:p>
    <w:p w14:paraId="1F9FBAB2" w14:textId="77777777" w:rsidR="00C040F9" w:rsidRPr="007E35DF" w:rsidRDefault="00C040F9" w:rsidP="00C040F9">
      <w:pPr>
        <w:pStyle w:val="Corpsdetexte"/>
        <w:spacing w:line="276" w:lineRule="auto"/>
        <w:jc w:val="both"/>
      </w:pPr>
    </w:p>
    <w:tbl>
      <w:tblPr>
        <w:tblStyle w:val="Grilledutableau"/>
        <w:tblW w:w="0" w:type="auto"/>
        <w:tblBorders>
          <w:top w:val="single" w:sz="36" w:space="0" w:color="auto"/>
          <w:left w:val="single" w:sz="36" w:space="0" w:color="auto"/>
          <w:bottom w:val="single" w:sz="36" w:space="0" w:color="auto"/>
          <w:right w:val="single" w:sz="36" w:space="0" w:color="auto"/>
          <w:insideH w:val="single" w:sz="2" w:space="0" w:color="auto"/>
          <w:insideV w:val="single" w:sz="36" w:space="0" w:color="auto"/>
        </w:tblBorders>
        <w:tblLook w:val="04A0" w:firstRow="1" w:lastRow="0" w:firstColumn="1" w:lastColumn="0" w:noHBand="0" w:noVBand="1"/>
      </w:tblPr>
      <w:tblGrid>
        <w:gridCol w:w="4480"/>
        <w:gridCol w:w="4496"/>
      </w:tblGrid>
      <w:tr w:rsidR="00EC2F36" w14:paraId="4BA565A6" w14:textId="77777777" w:rsidTr="00C50E2C">
        <w:trPr>
          <w:trHeight w:val="1036"/>
        </w:trPr>
        <w:tc>
          <w:tcPr>
            <w:tcW w:w="4528" w:type="dxa"/>
            <w:tcBorders>
              <w:top w:val="single" w:sz="36" w:space="0" w:color="auto"/>
              <w:bottom w:val="single" w:sz="36" w:space="0" w:color="auto"/>
            </w:tcBorders>
            <w:shd w:val="clear" w:color="auto" w:fill="BDD6EE" w:themeFill="accent5" w:themeFillTint="66"/>
          </w:tcPr>
          <w:p w14:paraId="4DC9EFD1" w14:textId="77777777" w:rsidR="002A3FBA" w:rsidRDefault="002A3FBA" w:rsidP="009F6B55">
            <w:pPr>
              <w:spacing w:line="276" w:lineRule="auto"/>
              <w:jc w:val="center"/>
              <w:rPr>
                <w:rFonts w:ascii="Times New Roman" w:hAnsi="Times New Roman" w:cs="Times New Roman"/>
                <w:b/>
              </w:rPr>
            </w:pPr>
          </w:p>
          <w:p w14:paraId="570204C2" w14:textId="77777777" w:rsidR="009F6B55" w:rsidRPr="009F6B55" w:rsidRDefault="009F6B55" w:rsidP="009F6B55">
            <w:pPr>
              <w:spacing w:line="276" w:lineRule="auto"/>
              <w:jc w:val="center"/>
              <w:rPr>
                <w:rFonts w:ascii="Times New Roman" w:hAnsi="Times New Roman" w:cs="Times New Roman"/>
                <w:b/>
              </w:rPr>
            </w:pPr>
            <w:r w:rsidRPr="009F6B55">
              <w:rPr>
                <w:rFonts w:ascii="Times New Roman" w:hAnsi="Times New Roman" w:cs="Times New Roman"/>
                <w:b/>
              </w:rPr>
              <w:t>Obligations</w:t>
            </w:r>
          </w:p>
        </w:tc>
        <w:tc>
          <w:tcPr>
            <w:tcW w:w="4528" w:type="dxa"/>
            <w:tcBorders>
              <w:top w:val="single" w:sz="36" w:space="0" w:color="auto"/>
              <w:bottom w:val="single" w:sz="36" w:space="0" w:color="auto"/>
            </w:tcBorders>
            <w:shd w:val="clear" w:color="auto" w:fill="BDD6EE" w:themeFill="accent5" w:themeFillTint="66"/>
          </w:tcPr>
          <w:p w14:paraId="037D6C88" w14:textId="77777777" w:rsidR="002A3FBA" w:rsidRDefault="002A3FBA" w:rsidP="009F6B55">
            <w:pPr>
              <w:spacing w:line="276" w:lineRule="auto"/>
              <w:jc w:val="center"/>
              <w:rPr>
                <w:rFonts w:ascii="Times New Roman" w:hAnsi="Times New Roman" w:cs="Times New Roman"/>
                <w:b/>
              </w:rPr>
            </w:pPr>
          </w:p>
          <w:p w14:paraId="7DB96004" w14:textId="23B376A9" w:rsidR="009F6B55" w:rsidRPr="009F6B55" w:rsidRDefault="00B74A7A" w:rsidP="009F6B55">
            <w:pPr>
              <w:spacing w:line="276" w:lineRule="auto"/>
              <w:jc w:val="center"/>
              <w:rPr>
                <w:rFonts w:ascii="Times New Roman" w:hAnsi="Times New Roman" w:cs="Times New Roman"/>
                <w:b/>
              </w:rPr>
            </w:pPr>
            <w:r>
              <w:rPr>
                <w:rFonts w:ascii="Times New Roman" w:hAnsi="Times New Roman" w:cs="Times New Roman"/>
                <w:b/>
              </w:rPr>
              <w:t xml:space="preserve">Cas de la violation du </w:t>
            </w:r>
            <w:r w:rsidR="0097719D">
              <w:rPr>
                <w:rFonts w:ascii="Times New Roman" w:hAnsi="Times New Roman" w:cs="Times New Roman"/>
                <w:b/>
              </w:rPr>
              <w:t>XX/XX/XXXX</w:t>
            </w:r>
          </w:p>
        </w:tc>
      </w:tr>
      <w:tr w:rsidR="00EC2F36" w14:paraId="4C5435BE" w14:textId="77777777" w:rsidTr="002A3FBA">
        <w:tc>
          <w:tcPr>
            <w:tcW w:w="4528" w:type="dxa"/>
            <w:tcBorders>
              <w:top w:val="single" w:sz="36" w:space="0" w:color="auto"/>
            </w:tcBorders>
          </w:tcPr>
          <w:p w14:paraId="2339763C" w14:textId="77777777" w:rsidR="009F6B55" w:rsidRDefault="009F6B55" w:rsidP="00436DCC">
            <w:pPr>
              <w:spacing w:line="276" w:lineRule="auto"/>
              <w:rPr>
                <w:rFonts w:ascii="Times New Roman" w:hAnsi="Times New Roman" w:cs="Times New Roman"/>
              </w:rPr>
            </w:pPr>
            <w:r>
              <w:rPr>
                <w:rFonts w:ascii="Times New Roman" w:hAnsi="Times New Roman" w:cs="Times New Roman"/>
              </w:rPr>
              <w:t>Nature de la violation</w:t>
            </w:r>
          </w:p>
        </w:tc>
        <w:tc>
          <w:tcPr>
            <w:tcW w:w="4528" w:type="dxa"/>
            <w:tcBorders>
              <w:top w:val="single" w:sz="36" w:space="0" w:color="auto"/>
            </w:tcBorders>
          </w:tcPr>
          <w:p w14:paraId="6E79A8F8" w14:textId="77777777" w:rsidR="009F6B55" w:rsidRDefault="009F6B55" w:rsidP="00843C75">
            <w:pPr>
              <w:spacing w:line="276" w:lineRule="auto"/>
              <w:jc w:val="both"/>
              <w:rPr>
                <w:rFonts w:ascii="Times New Roman" w:hAnsi="Times New Roman" w:cs="Times New Roman"/>
              </w:rPr>
            </w:pPr>
            <w:r>
              <w:rPr>
                <w:rFonts w:ascii="Times New Roman" w:hAnsi="Times New Roman" w:cs="Times New Roman"/>
              </w:rPr>
              <w:t>Atteinte à la confidentialité</w:t>
            </w:r>
          </w:p>
        </w:tc>
      </w:tr>
      <w:tr w:rsidR="00EC2F36" w14:paraId="25BE6A4E" w14:textId="77777777" w:rsidTr="002A3FBA">
        <w:tc>
          <w:tcPr>
            <w:tcW w:w="4528" w:type="dxa"/>
          </w:tcPr>
          <w:p w14:paraId="559E9968" w14:textId="77777777" w:rsidR="009F6B55" w:rsidRDefault="009F6B55" w:rsidP="00436DCC">
            <w:pPr>
              <w:spacing w:line="276" w:lineRule="auto"/>
              <w:rPr>
                <w:rFonts w:ascii="Times New Roman" w:hAnsi="Times New Roman" w:cs="Times New Roman"/>
              </w:rPr>
            </w:pPr>
            <w:r>
              <w:rPr>
                <w:rFonts w:ascii="Times New Roman" w:hAnsi="Times New Roman" w:cs="Times New Roman"/>
              </w:rPr>
              <w:t>Catégories et nombre approximatif de personnes concernées</w:t>
            </w:r>
          </w:p>
        </w:tc>
        <w:tc>
          <w:tcPr>
            <w:tcW w:w="4528" w:type="dxa"/>
          </w:tcPr>
          <w:p w14:paraId="40700D63" w14:textId="25888924" w:rsidR="009F6B55" w:rsidRDefault="0097719D" w:rsidP="00843C75">
            <w:pPr>
              <w:spacing w:line="276" w:lineRule="auto"/>
              <w:jc w:val="both"/>
              <w:rPr>
                <w:rFonts w:ascii="Times New Roman" w:hAnsi="Times New Roman" w:cs="Times New Roman"/>
              </w:rPr>
            </w:pPr>
            <w:r w:rsidRPr="0097719D">
              <w:rPr>
                <w:rFonts w:ascii="Times New Roman" w:hAnsi="Times New Roman" w:cs="Times New Roman"/>
                <w:color w:val="FF0000"/>
              </w:rPr>
              <w:t xml:space="preserve">Nombre de </w:t>
            </w:r>
            <w:r w:rsidR="009F6B55" w:rsidRPr="0097719D">
              <w:rPr>
                <w:rFonts w:ascii="Times New Roman" w:hAnsi="Times New Roman" w:cs="Times New Roman"/>
                <w:color w:val="FF0000"/>
              </w:rPr>
              <w:t>personnes</w:t>
            </w:r>
          </w:p>
        </w:tc>
      </w:tr>
      <w:tr w:rsidR="00EC2F36" w14:paraId="20867BAE" w14:textId="77777777" w:rsidTr="002A3FBA">
        <w:tc>
          <w:tcPr>
            <w:tcW w:w="4528" w:type="dxa"/>
          </w:tcPr>
          <w:p w14:paraId="1500F5ED" w14:textId="77777777" w:rsidR="009F6B55" w:rsidRDefault="009F6B55" w:rsidP="00436DCC">
            <w:pPr>
              <w:spacing w:line="276" w:lineRule="auto"/>
              <w:rPr>
                <w:rFonts w:ascii="Times New Roman" w:hAnsi="Times New Roman" w:cs="Times New Roman"/>
              </w:rPr>
            </w:pPr>
            <w:r>
              <w:rPr>
                <w:rFonts w:ascii="Times New Roman" w:hAnsi="Times New Roman" w:cs="Times New Roman"/>
              </w:rPr>
              <w:t>Catégories et nombre de fichiers</w:t>
            </w:r>
          </w:p>
        </w:tc>
        <w:tc>
          <w:tcPr>
            <w:tcW w:w="4528" w:type="dxa"/>
          </w:tcPr>
          <w:p w14:paraId="60E7326D" w14:textId="2465CBC0" w:rsidR="009F6B55" w:rsidRDefault="0097719D" w:rsidP="00843C75">
            <w:pPr>
              <w:spacing w:line="276" w:lineRule="auto"/>
              <w:jc w:val="both"/>
              <w:rPr>
                <w:rFonts w:ascii="Times New Roman" w:hAnsi="Times New Roman" w:cs="Times New Roman"/>
              </w:rPr>
            </w:pPr>
            <w:r w:rsidRPr="0097719D">
              <w:rPr>
                <w:rFonts w:ascii="Times New Roman" w:hAnsi="Times New Roman" w:cs="Times New Roman"/>
                <w:color w:val="FF0000"/>
              </w:rPr>
              <w:t>Nombre de fichiers</w:t>
            </w:r>
          </w:p>
        </w:tc>
      </w:tr>
      <w:tr w:rsidR="00EC2F36" w14:paraId="771FDAC3" w14:textId="77777777" w:rsidTr="002A3FBA">
        <w:tc>
          <w:tcPr>
            <w:tcW w:w="4528" w:type="dxa"/>
          </w:tcPr>
          <w:p w14:paraId="62439441" w14:textId="77777777" w:rsidR="009F6B55" w:rsidRDefault="009F6B55" w:rsidP="00436DCC">
            <w:pPr>
              <w:spacing w:line="276" w:lineRule="auto"/>
              <w:rPr>
                <w:rFonts w:ascii="Times New Roman" w:hAnsi="Times New Roman" w:cs="Times New Roman"/>
              </w:rPr>
            </w:pPr>
            <w:r>
              <w:rPr>
                <w:rFonts w:ascii="Times New Roman" w:hAnsi="Times New Roman" w:cs="Times New Roman"/>
              </w:rPr>
              <w:t>Conséquences probables de la violation</w:t>
            </w:r>
          </w:p>
        </w:tc>
        <w:tc>
          <w:tcPr>
            <w:tcW w:w="4528" w:type="dxa"/>
          </w:tcPr>
          <w:p w14:paraId="559B7DD8" w14:textId="1D81DD6E" w:rsidR="00E226D7" w:rsidRPr="0097719D" w:rsidRDefault="00E226D7" w:rsidP="00843C75">
            <w:pPr>
              <w:pStyle w:val="Corpsdetexte"/>
              <w:spacing w:line="276" w:lineRule="auto"/>
              <w:jc w:val="both"/>
              <w:rPr>
                <w:color w:val="FF0000"/>
              </w:rPr>
            </w:pPr>
            <w:r>
              <w:t xml:space="preserve">La probabilité d’une utilisation des données malveillante et susceptible de porter atteinte </w:t>
            </w:r>
            <w:r>
              <w:lastRenderedPageBreak/>
              <w:t xml:space="preserve">aux droits et libertés semble </w:t>
            </w:r>
            <w:r w:rsidR="0097719D" w:rsidRPr="0097719D">
              <w:rPr>
                <w:color w:val="FF0000"/>
              </w:rPr>
              <w:t>(</w:t>
            </w:r>
            <w:r w:rsidRPr="0097719D">
              <w:rPr>
                <w:color w:val="FF0000"/>
              </w:rPr>
              <w:t>très peu élevée</w:t>
            </w:r>
            <w:r w:rsidR="0097719D" w:rsidRPr="0097719D">
              <w:rPr>
                <w:color w:val="FF0000"/>
              </w:rPr>
              <w:t>/élevée/très élevée).</w:t>
            </w:r>
          </w:p>
          <w:p w14:paraId="4937A774" w14:textId="77777777" w:rsidR="009F6B55" w:rsidRDefault="009F6B55" w:rsidP="00843C75">
            <w:pPr>
              <w:spacing w:line="276" w:lineRule="auto"/>
              <w:jc w:val="both"/>
              <w:rPr>
                <w:rFonts w:ascii="Times New Roman" w:hAnsi="Times New Roman" w:cs="Times New Roman"/>
              </w:rPr>
            </w:pPr>
          </w:p>
        </w:tc>
      </w:tr>
      <w:tr w:rsidR="00EC2F36" w14:paraId="218DA553" w14:textId="77777777" w:rsidTr="002A3FBA">
        <w:tc>
          <w:tcPr>
            <w:tcW w:w="4528" w:type="dxa"/>
          </w:tcPr>
          <w:p w14:paraId="1C1871F0" w14:textId="77777777" w:rsidR="009F6B55" w:rsidRDefault="009F6B55" w:rsidP="00436DCC">
            <w:pPr>
              <w:spacing w:line="276" w:lineRule="auto"/>
              <w:rPr>
                <w:rFonts w:ascii="Times New Roman" w:hAnsi="Times New Roman" w:cs="Times New Roman"/>
              </w:rPr>
            </w:pPr>
            <w:r>
              <w:rPr>
                <w:rFonts w:ascii="Times New Roman" w:hAnsi="Times New Roman" w:cs="Times New Roman"/>
              </w:rPr>
              <w:lastRenderedPageBreak/>
              <w:t xml:space="preserve">Notification CNIL </w:t>
            </w:r>
          </w:p>
        </w:tc>
        <w:tc>
          <w:tcPr>
            <w:tcW w:w="4528" w:type="dxa"/>
          </w:tcPr>
          <w:p w14:paraId="70D7CAD8" w14:textId="3F31F53F" w:rsidR="009F6B55" w:rsidRDefault="009F6B55" w:rsidP="00843C75">
            <w:pPr>
              <w:spacing w:line="276" w:lineRule="auto"/>
              <w:jc w:val="both"/>
              <w:rPr>
                <w:rFonts w:ascii="Times New Roman" w:hAnsi="Times New Roman" w:cs="Times New Roman"/>
              </w:rPr>
            </w:pPr>
            <w:r>
              <w:rPr>
                <w:rFonts w:ascii="Times New Roman" w:hAnsi="Times New Roman" w:cs="Times New Roman"/>
              </w:rPr>
              <w:t xml:space="preserve">L’atteinte concerne </w:t>
            </w:r>
            <w:r w:rsidR="0097719D">
              <w:rPr>
                <w:rFonts w:ascii="Times New Roman" w:hAnsi="Times New Roman" w:cs="Times New Roman"/>
              </w:rPr>
              <w:t>(</w:t>
            </w:r>
            <w:r w:rsidR="0097719D" w:rsidRPr="0097719D">
              <w:rPr>
                <w:rFonts w:ascii="Times New Roman" w:hAnsi="Times New Roman" w:cs="Times New Roman"/>
                <w:color w:val="FF0000"/>
              </w:rPr>
              <w:t>insérer le nombre de personnes)</w:t>
            </w:r>
            <w:r w:rsidR="0097719D">
              <w:rPr>
                <w:rFonts w:ascii="Times New Roman" w:hAnsi="Times New Roman" w:cs="Times New Roman"/>
              </w:rPr>
              <w:t xml:space="preserve"> </w:t>
            </w:r>
            <w:r w:rsidR="00EC2F36">
              <w:rPr>
                <w:rFonts w:ascii="Times New Roman" w:hAnsi="Times New Roman" w:cs="Times New Roman"/>
              </w:rPr>
              <w:t>dès lors la violation</w:t>
            </w:r>
            <w:r w:rsidR="007769F0">
              <w:rPr>
                <w:rFonts w:ascii="Times New Roman" w:hAnsi="Times New Roman" w:cs="Times New Roman"/>
              </w:rPr>
              <w:t xml:space="preserve"> est</w:t>
            </w:r>
            <w:r w:rsidR="00EC2F36">
              <w:rPr>
                <w:rFonts w:ascii="Times New Roman" w:hAnsi="Times New Roman" w:cs="Times New Roman"/>
              </w:rPr>
              <w:t xml:space="preserve"> </w:t>
            </w:r>
            <w:r w:rsidR="007769F0">
              <w:rPr>
                <w:rFonts w:ascii="Times New Roman" w:hAnsi="Times New Roman" w:cs="Times New Roman"/>
                <w:b/>
                <w:color w:val="FF0000"/>
              </w:rPr>
              <w:t>(</w:t>
            </w:r>
            <w:r w:rsidR="00EC2F36" w:rsidRPr="0097719D">
              <w:rPr>
                <w:rFonts w:ascii="Times New Roman" w:hAnsi="Times New Roman" w:cs="Times New Roman"/>
                <w:b/>
                <w:color w:val="FF0000"/>
              </w:rPr>
              <w:t>peu susceptible</w:t>
            </w:r>
            <w:r w:rsidR="0097719D" w:rsidRPr="0097719D">
              <w:rPr>
                <w:rFonts w:ascii="Times New Roman" w:hAnsi="Times New Roman" w:cs="Times New Roman"/>
                <w:b/>
                <w:color w:val="FF0000"/>
              </w:rPr>
              <w:t>/susceptible</w:t>
            </w:r>
            <w:r w:rsidR="0097719D">
              <w:rPr>
                <w:rFonts w:ascii="Times New Roman" w:hAnsi="Times New Roman" w:cs="Times New Roman"/>
                <w:b/>
                <w:color w:val="FF0000"/>
              </w:rPr>
              <w:t>)</w:t>
            </w:r>
            <w:r w:rsidR="00EC2F36" w:rsidRPr="0097719D">
              <w:rPr>
                <w:rFonts w:ascii="Times New Roman" w:hAnsi="Times New Roman" w:cs="Times New Roman"/>
                <w:color w:val="FF0000"/>
              </w:rPr>
              <w:t xml:space="preserve"> </w:t>
            </w:r>
            <w:r w:rsidR="00EC2F36">
              <w:rPr>
                <w:rFonts w:ascii="Times New Roman" w:hAnsi="Times New Roman" w:cs="Times New Roman"/>
              </w:rPr>
              <w:t>d’</w:t>
            </w:r>
            <w:r w:rsidR="00167475">
              <w:rPr>
                <w:rFonts w:ascii="Times New Roman" w:hAnsi="Times New Roman" w:cs="Times New Roman"/>
              </w:rPr>
              <w:t>attein</w:t>
            </w:r>
            <w:r w:rsidR="00EC2F36">
              <w:rPr>
                <w:rFonts w:ascii="Times New Roman" w:hAnsi="Times New Roman" w:cs="Times New Roman"/>
              </w:rPr>
              <w:t xml:space="preserve">dre les droits et libertés fondamentales des personnes et </w:t>
            </w:r>
            <w:r w:rsidR="007769F0" w:rsidRPr="007769F0">
              <w:rPr>
                <w:rFonts w:ascii="Times New Roman" w:hAnsi="Times New Roman" w:cs="Times New Roman"/>
                <w:color w:val="FF0000"/>
              </w:rPr>
              <w:t>(</w:t>
            </w:r>
            <w:r w:rsidR="00EC2F36" w:rsidRPr="007769F0">
              <w:rPr>
                <w:rFonts w:ascii="Times New Roman" w:hAnsi="Times New Roman" w:cs="Times New Roman"/>
                <w:color w:val="FF0000"/>
              </w:rPr>
              <w:t>nécessite</w:t>
            </w:r>
            <w:r w:rsidR="007769F0" w:rsidRPr="007769F0">
              <w:rPr>
                <w:rFonts w:ascii="Times New Roman" w:hAnsi="Times New Roman" w:cs="Times New Roman"/>
                <w:color w:val="FF0000"/>
              </w:rPr>
              <w:t>/ ne nécessite</w:t>
            </w:r>
            <w:r w:rsidR="00EC2F36" w:rsidRPr="007769F0">
              <w:rPr>
                <w:rFonts w:ascii="Times New Roman" w:hAnsi="Times New Roman" w:cs="Times New Roman"/>
                <w:color w:val="FF0000"/>
              </w:rPr>
              <w:t xml:space="preserve"> pas</w:t>
            </w:r>
            <w:r w:rsidR="007769F0" w:rsidRPr="007769F0">
              <w:rPr>
                <w:rFonts w:ascii="Times New Roman" w:hAnsi="Times New Roman" w:cs="Times New Roman"/>
                <w:color w:val="FF0000"/>
              </w:rPr>
              <w:t>)</w:t>
            </w:r>
            <w:r w:rsidR="00EC2F36" w:rsidRPr="007769F0">
              <w:rPr>
                <w:rFonts w:ascii="Times New Roman" w:hAnsi="Times New Roman" w:cs="Times New Roman"/>
                <w:color w:val="FF0000"/>
              </w:rPr>
              <w:t xml:space="preserve"> </w:t>
            </w:r>
            <w:r w:rsidR="00EC2F36">
              <w:rPr>
                <w:rFonts w:ascii="Times New Roman" w:hAnsi="Times New Roman" w:cs="Times New Roman"/>
              </w:rPr>
              <w:t xml:space="preserve">de notification à l’autorité de régulation, conformément aux lignes directrices du </w:t>
            </w:r>
            <w:r w:rsidR="00167475">
              <w:rPr>
                <w:rFonts w:ascii="Times New Roman" w:hAnsi="Times New Roman" w:cs="Times New Roman"/>
              </w:rPr>
              <w:t>CEPD</w:t>
            </w:r>
            <w:r w:rsidR="00EC2F36">
              <w:rPr>
                <w:rFonts w:ascii="Times New Roman" w:hAnsi="Times New Roman" w:cs="Times New Roman"/>
              </w:rPr>
              <w:t>.</w:t>
            </w:r>
          </w:p>
        </w:tc>
      </w:tr>
      <w:tr w:rsidR="00EC2F36" w14:paraId="42FAD8BB" w14:textId="77777777" w:rsidTr="002A3FBA">
        <w:tc>
          <w:tcPr>
            <w:tcW w:w="4528" w:type="dxa"/>
          </w:tcPr>
          <w:p w14:paraId="520C2782" w14:textId="77777777" w:rsidR="009F6B55" w:rsidRDefault="009F6B55" w:rsidP="00436DCC">
            <w:pPr>
              <w:spacing w:line="276" w:lineRule="auto"/>
              <w:rPr>
                <w:rFonts w:ascii="Times New Roman" w:hAnsi="Times New Roman" w:cs="Times New Roman"/>
              </w:rPr>
            </w:pPr>
            <w:r>
              <w:rPr>
                <w:rFonts w:ascii="Times New Roman" w:hAnsi="Times New Roman" w:cs="Times New Roman"/>
              </w:rPr>
              <w:t>Information aux personnes concernées</w:t>
            </w:r>
          </w:p>
        </w:tc>
        <w:tc>
          <w:tcPr>
            <w:tcW w:w="4528" w:type="dxa"/>
          </w:tcPr>
          <w:p w14:paraId="37549592" w14:textId="31EBD84D" w:rsidR="009F6B55" w:rsidRDefault="00AC18C8" w:rsidP="00843C75">
            <w:pPr>
              <w:spacing w:line="276" w:lineRule="auto"/>
              <w:jc w:val="both"/>
              <w:rPr>
                <w:rFonts w:ascii="Times New Roman" w:hAnsi="Times New Roman" w:cs="Times New Roman"/>
              </w:rPr>
            </w:pPr>
            <w:r>
              <w:rPr>
                <w:rFonts w:ascii="Times New Roman" w:hAnsi="Times New Roman" w:cs="Times New Roman"/>
              </w:rPr>
              <w:t xml:space="preserve">L’atteinte concerne </w:t>
            </w:r>
            <w:r w:rsidR="007769F0" w:rsidRPr="007769F0">
              <w:rPr>
                <w:rFonts w:ascii="Times New Roman" w:hAnsi="Times New Roman" w:cs="Times New Roman"/>
                <w:color w:val="FF0000"/>
              </w:rPr>
              <w:t>(insérer le nombre de personnes)</w:t>
            </w:r>
            <w:r w:rsidR="007769F0">
              <w:rPr>
                <w:rFonts w:ascii="Times New Roman" w:hAnsi="Times New Roman" w:cs="Times New Roman"/>
              </w:rPr>
              <w:t xml:space="preserve"> </w:t>
            </w:r>
            <w:r>
              <w:rPr>
                <w:rFonts w:ascii="Times New Roman" w:hAnsi="Times New Roman" w:cs="Times New Roman"/>
              </w:rPr>
              <w:t xml:space="preserve">de plus </w:t>
            </w:r>
            <w:r w:rsidR="007769F0">
              <w:rPr>
                <w:rFonts w:ascii="Times New Roman" w:hAnsi="Times New Roman" w:cs="Times New Roman"/>
              </w:rPr>
              <w:t>(</w:t>
            </w:r>
            <w:r>
              <w:rPr>
                <w:rFonts w:ascii="Times New Roman" w:hAnsi="Times New Roman" w:cs="Times New Roman"/>
              </w:rPr>
              <w:t>aucune catégorie particulière</w:t>
            </w:r>
            <w:r w:rsidR="007769F0">
              <w:rPr>
                <w:rFonts w:ascii="Times New Roman" w:hAnsi="Times New Roman" w:cs="Times New Roman"/>
              </w:rPr>
              <w:t>/une catégorie particulière/des catégories particulières)</w:t>
            </w:r>
            <w:r>
              <w:rPr>
                <w:rFonts w:ascii="Times New Roman" w:hAnsi="Times New Roman" w:cs="Times New Roman"/>
              </w:rPr>
              <w:t xml:space="preserve"> de donnée</w:t>
            </w:r>
            <w:r w:rsidR="00885776">
              <w:rPr>
                <w:rFonts w:ascii="Times New Roman" w:hAnsi="Times New Roman" w:cs="Times New Roman"/>
              </w:rPr>
              <w:t>s</w:t>
            </w:r>
            <w:r>
              <w:rPr>
                <w:rFonts w:ascii="Times New Roman" w:hAnsi="Times New Roman" w:cs="Times New Roman"/>
              </w:rPr>
              <w:t xml:space="preserve"> à caractère personnel </w:t>
            </w:r>
            <w:r w:rsidR="007769F0" w:rsidRPr="007769F0">
              <w:rPr>
                <w:rFonts w:ascii="Times New Roman" w:hAnsi="Times New Roman" w:cs="Times New Roman"/>
                <w:color w:val="FF0000"/>
              </w:rPr>
              <w:t>(ne figure/ figure/ figurent)</w:t>
            </w:r>
            <w:r w:rsidR="007769F0">
              <w:rPr>
                <w:rFonts w:ascii="Times New Roman" w:hAnsi="Times New Roman" w:cs="Times New Roman"/>
              </w:rPr>
              <w:t xml:space="preserve"> </w:t>
            </w:r>
            <w:r>
              <w:rPr>
                <w:rFonts w:ascii="Times New Roman" w:hAnsi="Times New Roman" w:cs="Times New Roman"/>
              </w:rPr>
              <w:t>dans le fichier atteint par la violation de données.</w:t>
            </w:r>
          </w:p>
        </w:tc>
      </w:tr>
    </w:tbl>
    <w:p w14:paraId="2C595DD8" w14:textId="77777777" w:rsidR="00607A8A" w:rsidRDefault="00607A8A" w:rsidP="00436DCC">
      <w:pPr>
        <w:spacing w:line="276" w:lineRule="auto"/>
        <w:rPr>
          <w:rFonts w:ascii="Times New Roman" w:hAnsi="Times New Roman" w:cs="Times New Roman"/>
        </w:rPr>
      </w:pPr>
    </w:p>
    <w:p w14:paraId="7B71EE1F" w14:textId="60961EE6" w:rsidR="009F6B55" w:rsidRPr="004F58B2" w:rsidRDefault="009F6B55" w:rsidP="00E83EB1">
      <w:pPr>
        <w:pStyle w:val="Paragraphedeliste"/>
        <w:numPr>
          <w:ilvl w:val="0"/>
          <w:numId w:val="7"/>
        </w:numPr>
        <w:spacing w:line="276" w:lineRule="auto"/>
        <w:rPr>
          <w:rFonts w:ascii="Times New Roman" w:hAnsi="Times New Roman" w:cs="Times New Roman"/>
          <w:u w:val="single"/>
        </w:rPr>
      </w:pPr>
      <w:r w:rsidRPr="004F58B2">
        <w:rPr>
          <w:rFonts w:ascii="Times New Roman" w:hAnsi="Times New Roman" w:cs="Times New Roman"/>
          <w:b/>
          <w:u w:val="single"/>
        </w:rPr>
        <w:t>Mesures à prendre pour remédier à la violation et ou limiter les conséquences négatives de la violation</w:t>
      </w:r>
      <w:r w:rsidR="004F58B2">
        <w:rPr>
          <w:rFonts w:ascii="Times New Roman" w:hAnsi="Times New Roman" w:cs="Times New Roman"/>
          <w:b/>
          <w:u w:val="single"/>
        </w:rPr>
        <w:t xml:space="preserve"> et préconisations</w:t>
      </w:r>
      <w:r w:rsidRPr="004F58B2">
        <w:rPr>
          <w:rFonts w:ascii="Times New Roman" w:hAnsi="Times New Roman" w:cs="Times New Roman"/>
          <w:u w:val="single"/>
        </w:rPr>
        <w:t> :</w:t>
      </w:r>
    </w:p>
    <w:p w14:paraId="5CC9267A" w14:textId="77777777" w:rsidR="00E83EB1" w:rsidRDefault="00E83EB1" w:rsidP="00843C75">
      <w:pPr>
        <w:spacing w:line="276" w:lineRule="auto"/>
        <w:jc w:val="both"/>
        <w:rPr>
          <w:rFonts w:ascii="Times New Roman" w:hAnsi="Times New Roman" w:cs="Times New Roman"/>
        </w:rPr>
      </w:pPr>
    </w:p>
    <w:p w14:paraId="26EF1A6E" w14:textId="63AD01F5" w:rsidR="00554C66" w:rsidRPr="00554C66" w:rsidRDefault="008B51BD" w:rsidP="007769F0">
      <w:pPr>
        <w:spacing w:line="276" w:lineRule="auto"/>
        <w:jc w:val="both"/>
        <w:rPr>
          <w:rFonts w:ascii="Times New Roman" w:hAnsi="Times New Roman" w:cs="Times New Roman"/>
        </w:rPr>
      </w:pPr>
      <w:r>
        <w:rPr>
          <w:rFonts w:ascii="Times New Roman" w:hAnsi="Times New Roman" w:cs="Times New Roman"/>
        </w:rPr>
        <w:t>Certaines mesures ont déjà été prises :</w:t>
      </w:r>
      <w:r w:rsidR="007769F0">
        <w:rPr>
          <w:rFonts w:ascii="Times New Roman" w:hAnsi="Times New Roman" w:cs="Times New Roman"/>
        </w:rPr>
        <w:t xml:space="preserve"> </w:t>
      </w:r>
      <w:r w:rsidR="007769F0" w:rsidRPr="007769F0">
        <w:rPr>
          <w:rFonts w:ascii="Times New Roman" w:hAnsi="Times New Roman" w:cs="Times New Roman"/>
          <w:color w:val="FF0000"/>
        </w:rPr>
        <w:t>(indiquer les mesures prises dès la violation)</w:t>
      </w:r>
    </w:p>
    <w:p w14:paraId="71E4E77F" w14:textId="04906204" w:rsidR="007322A6" w:rsidRPr="007769F0" w:rsidRDefault="00554C66" w:rsidP="007769F0">
      <w:pPr>
        <w:spacing w:line="276" w:lineRule="auto"/>
        <w:jc w:val="both"/>
        <w:rPr>
          <w:rFonts w:ascii="Times New Roman" w:hAnsi="Times New Roman" w:cs="Times New Roman"/>
        </w:rPr>
      </w:pPr>
      <w:r>
        <w:rPr>
          <w:rFonts w:ascii="Times New Roman" w:hAnsi="Times New Roman" w:cs="Times New Roman"/>
        </w:rPr>
        <w:t xml:space="preserve">Les mesures suivantes sont en cours : </w:t>
      </w:r>
      <w:r w:rsidR="007769F0" w:rsidRPr="007769F0">
        <w:rPr>
          <w:rFonts w:ascii="Times New Roman" w:hAnsi="Times New Roman" w:cs="Times New Roman"/>
          <w:color w:val="FF0000"/>
        </w:rPr>
        <w:t>(indiquer les mesures en cours)</w:t>
      </w:r>
    </w:p>
    <w:p w14:paraId="2BE3170F" w14:textId="3B6E564D" w:rsidR="00C50E2C" w:rsidRDefault="00C50E2C" w:rsidP="00C50E2C">
      <w:pPr>
        <w:spacing w:line="276" w:lineRule="auto"/>
        <w:jc w:val="both"/>
        <w:rPr>
          <w:rFonts w:ascii="Times New Roman" w:hAnsi="Times New Roman" w:cs="Times New Roman"/>
        </w:rPr>
      </w:pPr>
    </w:p>
    <w:p w14:paraId="12F1959A" w14:textId="77777777" w:rsidR="00C50E2C" w:rsidRPr="00C50E2C" w:rsidRDefault="00C50E2C" w:rsidP="00C50E2C">
      <w:pPr>
        <w:spacing w:line="276" w:lineRule="auto"/>
        <w:jc w:val="both"/>
        <w:rPr>
          <w:rFonts w:ascii="Times New Roman" w:hAnsi="Times New Roman" w:cs="Times New Roman"/>
        </w:rPr>
      </w:pPr>
    </w:p>
    <w:p w14:paraId="7591E028" w14:textId="77777777" w:rsidR="008B51BD" w:rsidRDefault="008B51BD" w:rsidP="00843C75">
      <w:pPr>
        <w:spacing w:line="276" w:lineRule="auto"/>
        <w:jc w:val="both"/>
        <w:rPr>
          <w:rFonts w:ascii="Times New Roman" w:hAnsi="Times New Roman" w:cs="Times New Roman"/>
        </w:rPr>
      </w:pPr>
    </w:p>
    <w:tbl>
      <w:tblPr>
        <w:tblStyle w:val="Grilledutableau"/>
        <w:tblW w:w="0" w:type="auto"/>
        <w:tblLook w:val="04A0" w:firstRow="1" w:lastRow="0" w:firstColumn="1" w:lastColumn="0" w:noHBand="0" w:noVBand="1"/>
      </w:tblPr>
      <w:tblGrid>
        <w:gridCol w:w="8976"/>
      </w:tblGrid>
      <w:tr w:rsidR="006B7B92" w:rsidRPr="006B7B92" w14:paraId="1930ED09" w14:textId="77777777" w:rsidTr="007E2148">
        <w:trPr>
          <w:trHeight w:val="1225"/>
        </w:trPr>
        <w:tc>
          <w:tcPr>
            <w:tcW w:w="9056" w:type="dxa"/>
            <w:tcBorders>
              <w:top w:val="thinThickSmallGap" w:sz="24" w:space="0" w:color="auto"/>
              <w:left w:val="thinThickSmallGap" w:sz="24" w:space="0" w:color="auto"/>
              <w:bottom w:val="thinThickSmallGap" w:sz="24" w:space="0" w:color="auto"/>
              <w:right w:val="thinThickSmallGap" w:sz="24" w:space="0" w:color="auto"/>
            </w:tcBorders>
          </w:tcPr>
          <w:p w14:paraId="78514375" w14:textId="77777777" w:rsidR="006B7B92" w:rsidRDefault="006B7B92" w:rsidP="00BE5ECF">
            <w:pPr>
              <w:spacing w:line="276" w:lineRule="auto"/>
              <w:jc w:val="both"/>
              <w:rPr>
                <w:rFonts w:ascii="Times New Roman" w:hAnsi="Times New Roman" w:cs="Times New Roman"/>
              </w:rPr>
            </w:pPr>
          </w:p>
          <w:p w14:paraId="6095D31E" w14:textId="77777777" w:rsidR="006B7B92" w:rsidRDefault="006B7B92" w:rsidP="00BE5ECF">
            <w:pPr>
              <w:spacing w:line="276" w:lineRule="auto"/>
              <w:jc w:val="both"/>
              <w:rPr>
                <w:rFonts w:ascii="Times New Roman" w:hAnsi="Times New Roman" w:cs="Times New Roman"/>
                <w:b/>
              </w:rPr>
            </w:pPr>
            <w:r w:rsidRPr="00E43C12">
              <w:rPr>
                <w:rFonts w:ascii="Times New Roman" w:hAnsi="Times New Roman" w:cs="Times New Roman"/>
                <w:b/>
                <w:sz w:val="30"/>
                <w:szCs w:val="30"/>
              </w:rPr>
              <w:t>Préconisations</w:t>
            </w:r>
            <w:r w:rsidR="00F15AF7">
              <w:rPr>
                <w:rFonts w:ascii="Times New Roman" w:hAnsi="Times New Roman" w:cs="Times New Roman"/>
                <w:b/>
              </w:rPr>
              <w:t> :</w:t>
            </w:r>
          </w:p>
          <w:p w14:paraId="6ED10A3A" w14:textId="77777777" w:rsidR="006B7B92" w:rsidRPr="006B7B92" w:rsidRDefault="006B7B92" w:rsidP="00BE5ECF">
            <w:pPr>
              <w:spacing w:line="276" w:lineRule="auto"/>
              <w:jc w:val="both"/>
              <w:rPr>
                <w:rFonts w:ascii="Times New Roman" w:hAnsi="Times New Roman" w:cs="Times New Roman"/>
                <w:b/>
              </w:rPr>
            </w:pPr>
          </w:p>
          <w:p w14:paraId="64823539" w14:textId="77777777" w:rsidR="006B7B92" w:rsidRDefault="006B7B92" w:rsidP="00BE5ECF">
            <w:pPr>
              <w:spacing w:line="276" w:lineRule="auto"/>
              <w:jc w:val="both"/>
              <w:rPr>
                <w:rFonts w:ascii="Times New Roman" w:hAnsi="Times New Roman" w:cs="Times New Roman"/>
              </w:rPr>
            </w:pPr>
            <w:r w:rsidRPr="006B7B92">
              <w:rPr>
                <w:rFonts w:ascii="Times New Roman" w:hAnsi="Times New Roman" w:cs="Times New Roman"/>
              </w:rPr>
              <w:t>Au regard de la procédure et de la nature de la violation de donnée et de la sensibilité du sujet, nous préconisons :</w:t>
            </w:r>
          </w:p>
          <w:p w14:paraId="7240CA1C" w14:textId="77777777" w:rsidR="006B7B92" w:rsidRPr="006B7B92" w:rsidRDefault="006B7B92" w:rsidP="00BE5ECF">
            <w:pPr>
              <w:spacing w:line="276" w:lineRule="auto"/>
              <w:jc w:val="both"/>
              <w:rPr>
                <w:rFonts w:ascii="Times New Roman" w:hAnsi="Times New Roman" w:cs="Times New Roman"/>
              </w:rPr>
            </w:pPr>
          </w:p>
          <w:p w14:paraId="3A7CBE97" w14:textId="6D56CCDC" w:rsidR="006B7B92" w:rsidRPr="006B7B92" w:rsidRDefault="006B7B92" w:rsidP="00BE5ECF">
            <w:pPr>
              <w:pStyle w:val="Paragraphedeliste"/>
              <w:numPr>
                <w:ilvl w:val="0"/>
                <w:numId w:val="4"/>
              </w:numPr>
              <w:spacing w:line="276" w:lineRule="auto"/>
              <w:jc w:val="both"/>
              <w:rPr>
                <w:rFonts w:ascii="Times New Roman" w:hAnsi="Times New Roman" w:cs="Times New Roman"/>
              </w:rPr>
            </w:pPr>
            <w:r w:rsidRPr="006B7B92">
              <w:rPr>
                <w:rFonts w:ascii="Times New Roman" w:hAnsi="Times New Roman" w:cs="Times New Roman"/>
              </w:rPr>
              <w:t>De sensibiliser sur la protection des données à caractère personnel</w:t>
            </w:r>
            <w:r w:rsidR="00F72CE3">
              <w:rPr>
                <w:rFonts w:ascii="Times New Roman" w:hAnsi="Times New Roman" w:cs="Times New Roman"/>
              </w:rPr>
              <w:t>, notamment par le biais d’une mention d’information</w:t>
            </w:r>
            <w:r w:rsidR="007769F0">
              <w:rPr>
                <w:rFonts w:ascii="Times New Roman" w:hAnsi="Times New Roman" w:cs="Times New Roman"/>
              </w:rPr>
              <w:t> ;</w:t>
            </w:r>
          </w:p>
          <w:p w14:paraId="5EA87A06" w14:textId="77777777" w:rsidR="006B7B92" w:rsidRPr="006B7B92" w:rsidRDefault="006B7B92" w:rsidP="00BE5ECF">
            <w:pPr>
              <w:pStyle w:val="Paragraphedeliste"/>
              <w:numPr>
                <w:ilvl w:val="0"/>
                <w:numId w:val="4"/>
              </w:numPr>
              <w:spacing w:line="276" w:lineRule="auto"/>
              <w:jc w:val="both"/>
              <w:rPr>
                <w:rFonts w:ascii="Times New Roman" w:hAnsi="Times New Roman" w:cs="Times New Roman"/>
              </w:rPr>
            </w:pPr>
            <w:r w:rsidRPr="006B7B92">
              <w:rPr>
                <w:rFonts w:ascii="Times New Roman" w:hAnsi="Times New Roman" w:cs="Times New Roman"/>
              </w:rPr>
              <w:t>D’interdire la conservation de données à caractère personnel en local sur les postes des agents ;</w:t>
            </w:r>
          </w:p>
          <w:p w14:paraId="3BC6B789" w14:textId="2D621509" w:rsidR="007322A6" w:rsidRPr="00842B85" w:rsidRDefault="006B7B92" w:rsidP="00842B85">
            <w:pPr>
              <w:pStyle w:val="Paragraphedeliste"/>
              <w:numPr>
                <w:ilvl w:val="0"/>
                <w:numId w:val="4"/>
              </w:numPr>
              <w:spacing w:line="276" w:lineRule="auto"/>
              <w:jc w:val="both"/>
              <w:rPr>
                <w:rFonts w:ascii="Times New Roman" w:hAnsi="Times New Roman" w:cs="Times New Roman"/>
              </w:rPr>
            </w:pPr>
            <w:r w:rsidRPr="006B7B92">
              <w:rPr>
                <w:rFonts w:ascii="Times New Roman" w:hAnsi="Times New Roman" w:cs="Times New Roman"/>
              </w:rPr>
              <w:t>D</w:t>
            </w:r>
            <w:r w:rsidR="007769F0">
              <w:rPr>
                <w:rFonts w:ascii="Times New Roman" w:hAnsi="Times New Roman" w:cs="Times New Roman"/>
              </w:rPr>
              <w:t>e d</w:t>
            </w:r>
            <w:r w:rsidRPr="006B7B92">
              <w:rPr>
                <w:rFonts w:ascii="Times New Roman" w:hAnsi="Times New Roman" w:cs="Times New Roman"/>
              </w:rPr>
              <w:t>ocumenter la violation dans le registre de violation</w:t>
            </w:r>
            <w:r w:rsidR="007769F0">
              <w:rPr>
                <w:rFonts w:ascii="Times New Roman" w:hAnsi="Times New Roman" w:cs="Times New Roman"/>
              </w:rPr>
              <w:t xml:space="preserve"> </w:t>
            </w:r>
            <w:r w:rsidR="003172D0">
              <w:rPr>
                <w:rFonts w:ascii="Times New Roman" w:hAnsi="Times New Roman" w:cs="Times New Roman"/>
              </w:rPr>
              <w:t>;</w:t>
            </w:r>
          </w:p>
          <w:p w14:paraId="3CCB7BD5" w14:textId="77777777" w:rsidR="00842B85" w:rsidRDefault="00842B85" w:rsidP="007322A6">
            <w:pPr>
              <w:pStyle w:val="Paragraphedeliste"/>
              <w:numPr>
                <w:ilvl w:val="0"/>
                <w:numId w:val="4"/>
              </w:numPr>
              <w:spacing w:line="276" w:lineRule="auto"/>
              <w:jc w:val="both"/>
              <w:rPr>
                <w:rFonts w:ascii="Times New Roman" w:hAnsi="Times New Roman" w:cs="Times New Roman"/>
              </w:rPr>
            </w:pPr>
            <w:r>
              <w:rPr>
                <w:rFonts w:ascii="Times New Roman" w:hAnsi="Times New Roman" w:cs="Times New Roman"/>
              </w:rPr>
              <w:t>D’améliorer la rapidité de contact avec le responsable de traitement.</w:t>
            </w:r>
          </w:p>
          <w:p w14:paraId="3778325D" w14:textId="26CDB5FD" w:rsidR="007769F0" w:rsidRPr="007769F0" w:rsidRDefault="007769F0" w:rsidP="007769F0">
            <w:pPr>
              <w:spacing w:line="276" w:lineRule="auto"/>
              <w:ind w:left="360"/>
              <w:jc w:val="both"/>
              <w:rPr>
                <w:rFonts w:ascii="Times New Roman" w:hAnsi="Times New Roman" w:cs="Times New Roman"/>
              </w:rPr>
            </w:pPr>
          </w:p>
        </w:tc>
      </w:tr>
    </w:tbl>
    <w:p w14:paraId="05022C91" w14:textId="77777777" w:rsidR="00784B61" w:rsidRDefault="00784B61" w:rsidP="00436DCC">
      <w:pPr>
        <w:spacing w:line="276" w:lineRule="auto"/>
        <w:rPr>
          <w:rFonts w:ascii="Times New Roman" w:hAnsi="Times New Roman" w:cs="Times New Roman"/>
        </w:rPr>
      </w:pPr>
    </w:p>
    <w:p w14:paraId="3F74764A" w14:textId="77777777" w:rsidR="00607A8A" w:rsidRPr="00E466F3" w:rsidRDefault="00607A8A" w:rsidP="00436DCC">
      <w:pPr>
        <w:spacing w:line="276" w:lineRule="auto"/>
        <w:rPr>
          <w:rFonts w:ascii="Times New Roman" w:hAnsi="Times New Roman" w:cs="Times New Roman"/>
        </w:rPr>
      </w:pPr>
    </w:p>
    <w:sectPr w:rsidR="00607A8A" w:rsidRPr="00E466F3" w:rsidSect="00EC02BF">
      <w:headerReference w:type="default" r:id="rId8"/>
      <w:footerReference w:type="even" r:id="rId9"/>
      <w:foot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47BD7" w14:textId="77777777" w:rsidR="007C0AE0" w:rsidRDefault="007C0AE0" w:rsidP="00607A8A">
      <w:r>
        <w:separator/>
      </w:r>
    </w:p>
  </w:endnote>
  <w:endnote w:type="continuationSeparator" w:id="0">
    <w:p w14:paraId="352CCA6A" w14:textId="77777777" w:rsidR="007C0AE0" w:rsidRDefault="007C0AE0" w:rsidP="00607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370919312"/>
      <w:docPartObj>
        <w:docPartGallery w:val="Page Numbers (Bottom of Page)"/>
        <w:docPartUnique/>
      </w:docPartObj>
    </w:sdtPr>
    <w:sdtContent>
      <w:p w14:paraId="1827A567" w14:textId="77777777" w:rsidR="001A6AE7" w:rsidRDefault="001A6AE7" w:rsidP="00FB3BBF">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44012966" w14:textId="77777777" w:rsidR="001A6AE7" w:rsidRDefault="001A6AE7" w:rsidP="001A6AE7">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947500863"/>
      <w:docPartObj>
        <w:docPartGallery w:val="Page Numbers (Bottom of Page)"/>
        <w:docPartUnique/>
      </w:docPartObj>
    </w:sdtPr>
    <w:sdtContent>
      <w:p w14:paraId="7828F34B" w14:textId="77777777" w:rsidR="001A6AE7" w:rsidRDefault="001A6AE7" w:rsidP="00FB3BBF">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560A7144" w14:textId="77777777" w:rsidR="001A6AE7" w:rsidRDefault="001A6AE7" w:rsidP="001A6AE7">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46659" w14:textId="77777777" w:rsidR="007C0AE0" w:rsidRDefault="007C0AE0" w:rsidP="00607A8A">
      <w:r>
        <w:separator/>
      </w:r>
    </w:p>
  </w:footnote>
  <w:footnote w:type="continuationSeparator" w:id="0">
    <w:p w14:paraId="54966B0E" w14:textId="77777777" w:rsidR="007C0AE0" w:rsidRDefault="007C0AE0" w:rsidP="00607A8A">
      <w:r>
        <w:continuationSeparator/>
      </w:r>
    </w:p>
  </w:footnote>
  <w:footnote w:id="1">
    <w:p w14:paraId="17E7D6BD" w14:textId="77777777" w:rsidR="004D26F8" w:rsidRPr="003C4ED7" w:rsidRDefault="004D26F8">
      <w:pPr>
        <w:pStyle w:val="Notedebasdepage"/>
        <w:rPr>
          <w:rFonts w:ascii="Times New Roman" w:hAnsi="Times New Roman" w:cs="Times New Roman"/>
          <w:sz w:val="24"/>
          <w:szCs w:val="24"/>
        </w:rPr>
      </w:pPr>
      <w:r>
        <w:rPr>
          <w:rStyle w:val="Appelnotedebasdep"/>
        </w:rPr>
        <w:footnoteRef/>
      </w:r>
      <w:r>
        <w:t xml:space="preserve"> </w:t>
      </w:r>
      <w:hyperlink r:id="rId1" w:history="1">
        <w:r w:rsidRPr="003C4ED7">
          <w:rPr>
            <w:rStyle w:val="Lienhypertexte"/>
            <w:rFonts w:ascii="Times New Roman" w:hAnsi="Times New Roman" w:cs="Times New Roman"/>
            <w:sz w:val="24"/>
            <w:szCs w:val="24"/>
          </w:rPr>
          <w:t>https://edpb.europa.eu/sites/default/files/consultation/edpb_guidelines_202101_databreachnotificationexamples_v1_en.pdf</w:t>
        </w:r>
      </w:hyperlink>
      <w:r w:rsidRPr="003C4ED7">
        <w:rPr>
          <w:rFonts w:ascii="Times New Roman" w:hAnsi="Times New Roman" w:cs="Times New Roman"/>
          <w:sz w:val="24"/>
          <w:szCs w:val="24"/>
        </w:rPr>
        <w:t xml:space="preserve"> </w:t>
      </w:r>
    </w:p>
  </w:footnote>
  <w:footnote w:id="2">
    <w:p w14:paraId="3425CC9B" w14:textId="77777777" w:rsidR="00823F7F" w:rsidRPr="003C4ED7" w:rsidRDefault="00823F7F">
      <w:pPr>
        <w:pStyle w:val="Notedebasdepage"/>
        <w:rPr>
          <w:rFonts w:ascii="Times New Roman" w:hAnsi="Times New Roman" w:cs="Times New Roman"/>
          <w:sz w:val="24"/>
          <w:szCs w:val="24"/>
        </w:rPr>
      </w:pPr>
      <w:r w:rsidRPr="003C4ED7">
        <w:rPr>
          <w:rStyle w:val="Appelnotedebasdep"/>
          <w:rFonts w:ascii="Times New Roman" w:hAnsi="Times New Roman" w:cs="Times New Roman"/>
          <w:sz w:val="24"/>
          <w:szCs w:val="24"/>
        </w:rPr>
        <w:footnoteRef/>
      </w:r>
      <w:r w:rsidRPr="003C4ED7">
        <w:rPr>
          <w:rFonts w:ascii="Times New Roman" w:hAnsi="Times New Roman" w:cs="Times New Roman"/>
          <w:sz w:val="24"/>
          <w:szCs w:val="24"/>
        </w:rPr>
        <w:t xml:space="preserve"> Lignes directrices 2021 ; Cas n°15, page</w:t>
      </w:r>
      <w:r w:rsidR="00812B83" w:rsidRPr="003C4ED7">
        <w:rPr>
          <w:rFonts w:ascii="Times New Roman" w:hAnsi="Times New Roman" w:cs="Times New Roman"/>
          <w:sz w:val="24"/>
          <w:szCs w:val="24"/>
        </w:rPr>
        <w:t xml:space="preserve"> 28 </w:t>
      </w:r>
      <w:r w:rsidRPr="003C4ED7">
        <w:rPr>
          <w:rFonts w:ascii="Times New Roman" w:hAnsi="Times New Roman" w:cs="Times New Roman"/>
          <w:sz w:val="24"/>
          <w:szCs w:val="24"/>
        </w:rPr>
        <w:t> </w:t>
      </w:r>
      <w:hyperlink r:id="rId2" w:history="1">
        <w:r w:rsidRPr="003C4ED7">
          <w:rPr>
            <w:rStyle w:val="Lienhypertexte"/>
            <w:rFonts w:ascii="Times New Roman" w:hAnsi="Times New Roman" w:cs="Times New Roman"/>
            <w:sz w:val="24"/>
            <w:szCs w:val="24"/>
          </w:rPr>
          <w:t>https://edpb.europa.eu/sites/default/files/consultation/edpb_guidelines_202101_databreachnotificationexamples_v1_en.pdf</w:t>
        </w:r>
      </w:hyperlink>
      <w:r w:rsidR="00812B83" w:rsidRPr="003C4ED7">
        <w:rPr>
          <w:rStyle w:val="Lienhypertexte"/>
          <w:rFonts w:ascii="Times New Roman" w:hAnsi="Times New Roman" w:cs="Times New Roman"/>
          <w:sz w:val="24"/>
          <w:szCs w:val="24"/>
        </w:rPr>
        <w:t xml:space="preserve"> ;</w:t>
      </w:r>
      <w:r w:rsidR="00812B83" w:rsidRPr="003C4ED7">
        <w:rPr>
          <w:rStyle w:val="Lienhypertexte"/>
          <w:rFonts w:ascii="Times New Roman" w:hAnsi="Times New Roman" w:cs="Times New Roman"/>
          <w:sz w:val="24"/>
          <w:szCs w:val="24"/>
          <w:u w:val="none"/>
        </w:rPr>
        <w:t xml:space="preserve"> </w:t>
      </w:r>
      <w:r w:rsidR="00812B83" w:rsidRPr="003C4ED7">
        <w:rPr>
          <w:rFonts w:ascii="Times New Roman" w:hAnsi="Times New Roman" w:cs="Times New Roman"/>
          <w:sz w:val="24"/>
          <w:szCs w:val="24"/>
        </w:rPr>
        <w:t xml:space="preserve">Lignes directrices 2018, page 13 </w:t>
      </w:r>
      <w:hyperlink r:id="rId3" w:history="1">
        <w:r w:rsidR="00812B83" w:rsidRPr="003C4ED7">
          <w:rPr>
            <w:rStyle w:val="Lienhypertexte"/>
            <w:rFonts w:ascii="Times New Roman" w:hAnsi="Times New Roman" w:cs="Times New Roman"/>
            <w:sz w:val="24"/>
            <w:szCs w:val="24"/>
          </w:rPr>
          <w:t>https://ec.europa.eu/newsroom/article29/items/612052/en</w:t>
        </w:r>
      </w:hyperlink>
      <w:r w:rsidR="00812B83" w:rsidRPr="003C4ED7">
        <w:rPr>
          <w:rFonts w:ascii="Times New Roman" w:hAnsi="Times New Roman" w:cs="Times New Roman"/>
          <w:sz w:val="24"/>
          <w:szCs w:val="24"/>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2D184" w14:textId="49DBC8FA" w:rsidR="00607A8A" w:rsidRDefault="00DD2BAB">
    <w:pPr>
      <w:pStyle w:val="En-tte"/>
    </w:pPr>
    <w:r>
      <w:tab/>
    </w:r>
    <w:r>
      <w:tab/>
      <w:t>2</w:t>
    </w:r>
    <w:r w:rsidR="00CB2640">
      <w:t>7</w:t>
    </w:r>
    <w:r w:rsidR="00E4130F">
      <w:t>/02/2023</w:t>
    </w:r>
  </w:p>
  <w:p w14:paraId="710C7B9C" w14:textId="77777777" w:rsidR="00607A8A" w:rsidRDefault="00607A8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7E55"/>
    <w:multiLevelType w:val="hybridMultilevel"/>
    <w:tmpl w:val="390003DE"/>
    <w:lvl w:ilvl="0" w:tplc="996AF9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D4428E"/>
    <w:multiLevelType w:val="hybridMultilevel"/>
    <w:tmpl w:val="18F4C60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69830AF"/>
    <w:multiLevelType w:val="hybridMultilevel"/>
    <w:tmpl w:val="F358184A"/>
    <w:lvl w:ilvl="0" w:tplc="2E781D0A">
      <w:start w:val="1"/>
      <w:numFmt w:val="lowerLetter"/>
      <w:lvlText w:val="%1)"/>
      <w:lvlJc w:val="left"/>
      <w:pPr>
        <w:ind w:left="720" w:hanging="360"/>
      </w:pPr>
      <w:rPr>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0646E02"/>
    <w:multiLevelType w:val="hybridMultilevel"/>
    <w:tmpl w:val="1B5A90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97777B"/>
    <w:multiLevelType w:val="hybridMultilevel"/>
    <w:tmpl w:val="0080817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84910BD"/>
    <w:multiLevelType w:val="hybridMultilevel"/>
    <w:tmpl w:val="B30ECD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897327E"/>
    <w:multiLevelType w:val="hybridMultilevel"/>
    <w:tmpl w:val="7E309EE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7F95679"/>
    <w:multiLevelType w:val="hybridMultilevel"/>
    <w:tmpl w:val="2AF6AA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5881C3E"/>
    <w:multiLevelType w:val="hybridMultilevel"/>
    <w:tmpl w:val="3BE0702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7DC4ABF"/>
    <w:multiLevelType w:val="hybridMultilevel"/>
    <w:tmpl w:val="9D0ECF4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CF144F5"/>
    <w:multiLevelType w:val="hybridMultilevel"/>
    <w:tmpl w:val="977AAFB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45E3E32"/>
    <w:multiLevelType w:val="hybridMultilevel"/>
    <w:tmpl w:val="C250F42E"/>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5FD5F13"/>
    <w:multiLevelType w:val="hybridMultilevel"/>
    <w:tmpl w:val="F5E63AB0"/>
    <w:lvl w:ilvl="0" w:tplc="996AF9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62553F4"/>
    <w:multiLevelType w:val="hybridMultilevel"/>
    <w:tmpl w:val="BBFC2268"/>
    <w:lvl w:ilvl="0" w:tplc="E6ACD172">
      <w:start w:val="3"/>
      <w:numFmt w:val="bullet"/>
      <w:lvlText w:val="-"/>
      <w:lvlJc w:val="left"/>
      <w:pPr>
        <w:ind w:left="720" w:hanging="360"/>
      </w:pPr>
      <w:rPr>
        <w:rFonts w:ascii="Times New Roman" w:eastAsia="Lucida Sans Unicode"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B000B1B"/>
    <w:multiLevelType w:val="multilevel"/>
    <w:tmpl w:val="44D8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7590971">
    <w:abstractNumId w:val="14"/>
  </w:num>
  <w:num w:numId="2" w16cid:durableId="642124748">
    <w:abstractNumId w:val="8"/>
  </w:num>
  <w:num w:numId="3" w16cid:durableId="1411653589">
    <w:abstractNumId w:val="7"/>
  </w:num>
  <w:num w:numId="4" w16cid:durableId="1729063521">
    <w:abstractNumId w:val="13"/>
  </w:num>
  <w:num w:numId="5" w16cid:durableId="1617178367">
    <w:abstractNumId w:val="11"/>
  </w:num>
  <w:num w:numId="6" w16cid:durableId="559439201">
    <w:abstractNumId w:val="1"/>
  </w:num>
  <w:num w:numId="7" w16cid:durableId="963542510">
    <w:abstractNumId w:val="0"/>
  </w:num>
  <w:num w:numId="8" w16cid:durableId="1994791256">
    <w:abstractNumId w:val="2"/>
  </w:num>
  <w:num w:numId="9" w16cid:durableId="420487730">
    <w:abstractNumId w:val="10"/>
  </w:num>
  <w:num w:numId="10" w16cid:durableId="1178345392">
    <w:abstractNumId w:val="9"/>
  </w:num>
  <w:num w:numId="11" w16cid:durableId="794979742">
    <w:abstractNumId w:val="4"/>
  </w:num>
  <w:num w:numId="12" w16cid:durableId="736561858">
    <w:abstractNumId w:val="6"/>
  </w:num>
  <w:num w:numId="13" w16cid:durableId="137839665">
    <w:abstractNumId w:val="12"/>
  </w:num>
  <w:num w:numId="14" w16cid:durableId="1536382518">
    <w:abstractNumId w:val="5"/>
  </w:num>
  <w:num w:numId="15" w16cid:durableId="6215696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A8A"/>
    <w:rsid w:val="00007F38"/>
    <w:rsid w:val="0003080F"/>
    <w:rsid w:val="00032F62"/>
    <w:rsid w:val="000666A3"/>
    <w:rsid w:val="00070C16"/>
    <w:rsid w:val="000A7FB8"/>
    <w:rsid w:val="001175DF"/>
    <w:rsid w:val="00126366"/>
    <w:rsid w:val="001314EB"/>
    <w:rsid w:val="00167475"/>
    <w:rsid w:val="0018511D"/>
    <w:rsid w:val="001A6AE7"/>
    <w:rsid w:val="001C1A8E"/>
    <w:rsid w:val="001E081B"/>
    <w:rsid w:val="001F1BBD"/>
    <w:rsid w:val="002A3FBA"/>
    <w:rsid w:val="002B4D3E"/>
    <w:rsid w:val="002C3BBA"/>
    <w:rsid w:val="00304ED6"/>
    <w:rsid w:val="0030780E"/>
    <w:rsid w:val="003172D0"/>
    <w:rsid w:val="00333F16"/>
    <w:rsid w:val="003A20D7"/>
    <w:rsid w:val="003C4ED7"/>
    <w:rsid w:val="003E420C"/>
    <w:rsid w:val="003E5091"/>
    <w:rsid w:val="00433A34"/>
    <w:rsid w:val="00436DCC"/>
    <w:rsid w:val="004777D3"/>
    <w:rsid w:val="004B742F"/>
    <w:rsid w:val="004D26F8"/>
    <w:rsid w:val="004F58B2"/>
    <w:rsid w:val="005318FA"/>
    <w:rsid w:val="00535C7C"/>
    <w:rsid w:val="005402BA"/>
    <w:rsid w:val="00554C66"/>
    <w:rsid w:val="0056696D"/>
    <w:rsid w:val="005A4F88"/>
    <w:rsid w:val="005E55CA"/>
    <w:rsid w:val="005F2A65"/>
    <w:rsid w:val="00607A8A"/>
    <w:rsid w:val="0064473D"/>
    <w:rsid w:val="0065797E"/>
    <w:rsid w:val="00676431"/>
    <w:rsid w:val="006A06F8"/>
    <w:rsid w:val="006B7B92"/>
    <w:rsid w:val="006C3FEA"/>
    <w:rsid w:val="007322A6"/>
    <w:rsid w:val="00746B0F"/>
    <w:rsid w:val="0075422D"/>
    <w:rsid w:val="00774C46"/>
    <w:rsid w:val="007769F0"/>
    <w:rsid w:val="00784B61"/>
    <w:rsid w:val="007C0679"/>
    <w:rsid w:val="007C0AE0"/>
    <w:rsid w:val="007E2148"/>
    <w:rsid w:val="007E35DF"/>
    <w:rsid w:val="007F19AD"/>
    <w:rsid w:val="00812B83"/>
    <w:rsid w:val="00813907"/>
    <w:rsid w:val="00823F7F"/>
    <w:rsid w:val="00842B85"/>
    <w:rsid w:val="00843C75"/>
    <w:rsid w:val="00880948"/>
    <w:rsid w:val="00882AC3"/>
    <w:rsid w:val="00885776"/>
    <w:rsid w:val="00890A11"/>
    <w:rsid w:val="00893C6E"/>
    <w:rsid w:val="0089454B"/>
    <w:rsid w:val="008B51BD"/>
    <w:rsid w:val="008B7350"/>
    <w:rsid w:val="00904E40"/>
    <w:rsid w:val="00915081"/>
    <w:rsid w:val="00950143"/>
    <w:rsid w:val="00954836"/>
    <w:rsid w:val="00966A62"/>
    <w:rsid w:val="00966F6C"/>
    <w:rsid w:val="0097719D"/>
    <w:rsid w:val="009A5439"/>
    <w:rsid w:val="009B5CB4"/>
    <w:rsid w:val="009B6996"/>
    <w:rsid w:val="009F2823"/>
    <w:rsid w:val="009F6B55"/>
    <w:rsid w:val="00A21C4E"/>
    <w:rsid w:val="00A21DA0"/>
    <w:rsid w:val="00A30535"/>
    <w:rsid w:val="00A65022"/>
    <w:rsid w:val="00A67CA1"/>
    <w:rsid w:val="00A76256"/>
    <w:rsid w:val="00A90541"/>
    <w:rsid w:val="00AA1A56"/>
    <w:rsid w:val="00AC18C8"/>
    <w:rsid w:val="00AE7B59"/>
    <w:rsid w:val="00AF68F9"/>
    <w:rsid w:val="00B25155"/>
    <w:rsid w:val="00B26CFA"/>
    <w:rsid w:val="00B718E8"/>
    <w:rsid w:val="00B74A7A"/>
    <w:rsid w:val="00BF050A"/>
    <w:rsid w:val="00BF179B"/>
    <w:rsid w:val="00C040F9"/>
    <w:rsid w:val="00C50E2C"/>
    <w:rsid w:val="00C56AD6"/>
    <w:rsid w:val="00C74B06"/>
    <w:rsid w:val="00C7595D"/>
    <w:rsid w:val="00C97D6F"/>
    <w:rsid w:val="00CB2640"/>
    <w:rsid w:val="00CB4F60"/>
    <w:rsid w:val="00CB6CDE"/>
    <w:rsid w:val="00CC3673"/>
    <w:rsid w:val="00D621F9"/>
    <w:rsid w:val="00D83DBE"/>
    <w:rsid w:val="00D9415E"/>
    <w:rsid w:val="00D962C9"/>
    <w:rsid w:val="00DA12C9"/>
    <w:rsid w:val="00DB532D"/>
    <w:rsid w:val="00DD2BAB"/>
    <w:rsid w:val="00DE1767"/>
    <w:rsid w:val="00DF645B"/>
    <w:rsid w:val="00E109D2"/>
    <w:rsid w:val="00E207FA"/>
    <w:rsid w:val="00E226D7"/>
    <w:rsid w:val="00E32140"/>
    <w:rsid w:val="00E379E0"/>
    <w:rsid w:val="00E4130F"/>
    <w:rsid w:val="00E43C12"/>
    <w:rsid w:val="00E466F3"/>
    <w:rsid w:val="00E54225"/>
    <w:rsid w:val="00E6576E"/>
    <w:rsid w:val="00E83EB1"/>
    <w:rsid w:val="00EA0E64"/>
    <w:rsid w:val="00EC02BF"/>
    <w:rsid w:val="00EC2F36"/>
    <w:rsid w:val="00EF0D7B"/>
    <w:rsid w:val="00F033F2"/>
    <w:rsid w:val="00F10FEC"/>
    <w:rsid w:val="00F15AF7"/>
    <w:rsid w:val="00F26124"/>
    <w:rsid w:val="00F53C56"/>
    <w:rsid w:val="00F72CE3"/>
    <w:rsid w:val="00F97309"/>
    <w:rsid w:val="00F978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DCF33"/>
  <w15:chartTrackingRefBased/>
  <w15:docId w15:val="{3E20D66C-36D8-9048-AAA7-E4239AB25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07A8A"/>
    <w:pPr>
      <w:tabs>
        <w:tab w:val="center" w:pos="4536"/>
        <w:tab w:val="right" w:pos="9072"/>
      </w:tabs>
    </w:pPr>
  </w:style>
  <w:style w:type="character" w:customStyle="1" w:styleId="En-tteCar">
    <w:name w:val="En-tête Car"/>
    <w:basedOn w:val="Policepardfaut"/>
    <w:link w:val="En-tte"/>
    <w:uiPriority w:val="99"/>
    <w:rsid w:val="00607A8A"/>
  </w:style>
  <w:style w:type="paragraph" w:styleId="Pieddepage">
    <w:name w:val="footer"/>
    <w:basedOn w:val="Normal"/>
    <w:link w:val="PieddepageCar"/>
    <w:uiPriority w:val="99"/>
    <w:unhideWhenUsed/>
    <w:rsid w:val="00607A8A"/>
    <w:pPr>
      <w:tabs>
        <w:tab w:val="center" w:pos="4536"/>
        <w:tab w:val="right" w:pos="9072"/>
      </w:tabs>
    </w:pPr>
  </w:style>
  <w:style w:type="character" w:customStyle="1" w:styleId="PieddepageCar">
    <w:name w:val="Pied de page Car"/>
    <w:basedOn w:val="Policepardfaut"/>
    <w:link w:val="Pieddepage"/>
    <w:uiPriority w:val="99"/>
    <w:rsid w:val="00607A8A"/>
  </w:style>
  <w:style w:type="paragraph" w:styleId="Corpsdetexte">
    <w:name w:val="Body Text"/>
    <w:basedOn w:val="Normal"/>
    <w:link w:val="CorpsdetexteCar"/>
    <w:semiHidden/>
    <w:rsid w:val="00AA1A56"/>
    <w:pPr>
      <w:widowControl w:val="0"/>
      <w:suppressAutoHyphens/>
      <w:spacing w:after="120"/>
    </w:pPr>
    <w:rPr>
      <w:rFonts w:ascii="Times New Roman" w:eastAsia="Lucida Sans Unicode" w:hAnsi="Times New Roman" w:cs="Times New Roman"/>
      <w:kern w:val="1"/>
    </w:rPr>
  </w:style>
  <w:style w:type="character" w:customStyle="1" w:styleId="CorpsdetexteCar">
    <w:name w:val="Corps de texte Car"/>
    <w:basedOn w:val="Policepardfaut"/>
    <w:link w:val="Corpsdetexte"/>
    <w:semiHidden/>
    <w:rsid w:val="00AA1A56"/>
    <w:rPr>
      <w:rFonts w:ascii="Times New Roman" w:eastAsia="Lucida Sans Unicode" w:hAnsi="Times New Roman" w:cs="Times New Roman"/>
      <w:kern w:val="1"/>
    </w:rPr>
  </w:style>
  <w:style w:type="paragraph" w:styleId="Paragraphedeliste">
    <w:name w:val="List Paragraph"/>
    <w:basedOn w:val="Normal"/>
    <w:uiPriority w:val="34"/>
    <w:qFormat/>
    <w:rsid w:val="00436DCC"/>
    <w:pPr>
      <w:ind w:left="720"/>
      <w:contextualSpacing/>
    </w:pPr>
  </w:style>
  <w:style w:type="table" w:styleId="Grilledutableau">
    <w:name w:val="Table Grid"/>
    <w:basedOn w:val="TableauNormal"/>
    <w:uiPriority w:val="39"/>
    <w:rsid w:val="009F6B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uiPriority w:val="99"/>
    <w:semiHidden/>
    <w:unhideWhenUsed/>
    <w:rsid w:val="001A6AE7"/>
  </w:style>
  <w:style w:type="paragraph" w:styleId="Notedebasdepage">
    <w:name w:val="footnote text"/>
    <w:basedOn w:val="Normal"/>
    <w:link w:val="NotedebasdepageCar"/>
    <w:uiPriority w:val="99"/>
    <w:semiHidden/>
    <w:unhideWhenUsed/>
    <w:rsid w:val="004D26F8"/>
    <w:rPr>
      <w:sz w:val="20"/>
      <w:szCs w:val="20"/>
    </w:rPr>
  </w:style>
  <w:style w:type="character" w:customStyle="1" w:styleId="NotedebasdepageCar">
    <w:name w:val="Note de bas de page Car"/>
    <w:basedOn w:val="Policepardfaut"/>
    <w:link w:val="Notedebasdepage"/>
    <w:uiPriority w:val="99"/>
    <w:semiHidden/>
    <w:rsid w:val="004D26F8"/>
    <w:rPr>
      <w:sz w:val="20"/>
      <w:szCs w:val="20"/>
    </w:rPr>
  </w:style>
  <w:style w:type="character" w:styleId="Appelnotedebasdep">
    <w:name w:val="footnote reference"/>
    <w:basedOn w:val="Policepardfaut"/>
    <w:uiPriority w:val="99"/>
    <w:semiHidden/>
    <w:unhideWhenUsed/>
    <w:rsid w:val="004D26F8"/>
    <w:rPr>
      <w:vertAlign w:val="superscript"/>
    </w:rPr>
  </w:style>
  <w:style w:type="character" w:styleId="Lienhypertexte">
    <w:name w:val="Hyperlink"/>
    <w:basedOn w:val="Policepardfaut"/>
    <w:uiPriority w:val="99"/>
    <w:unhideWhenUsed/>
    <w:rsid w:val="004D26F8"/>
    <w:rPr>
      <w:color w:val="0563C1" w:themeColor="hyperlink"/>
      <w:u w:val="single"/>
    </w:rPr>
  </w:style>
  <w:style w:type="character" w:styleId="Mentionnonrsolue">
    <w:name w:val="Unresolved Mention"/>
    <w:basedOn w:val="Policepardfaut"/>
    <w:uiPriority w:val="99"/>
    <w:semiHidden/>
    <w:unhideWhenUsed/>
    <w:rsid w:val="004D26F8"/>
    <w:rPr>
      <w:color w:val="605E5C"/>
      <w:shd w:val="clear" w:color="auto" w:fill="E1DFDD"/>
    </w:rPr>
  </w:style>
  <w:style w:type="character" w:styleId="Lienhypertextesuivivisit">
    <w:name w:val="FollowedHyperlink"/>
    <w:basedOn w:val="Policepardfaut"/>
    <w:uiPriority w:val="99"/>
    <w:semiHidden/>
    <w:unhideWhenUsed/>
    <w:rsid w:val="00882AC3"/>
    <w:rPr>
      <w:color w:val="954F72" w:themeColor="followedHyperlink"/>
      <w:u w:val="single"/>
    </w:rPr>
  </w:style>
  <w:style w:type="character" w:styleId="Marquedecommentaire">
    <w:name w:val="annotation reference"/>
    <w:basedOn w:val="Policepardfaut"/>
    <w:uiPriority w:val="99"/>
    <w:semiHidden/>
    <w:unhideWhenUsed/>
    <w:rsid w:val="003C4ED7"/>
    <w:rPr>
      <w:sz w:val="16"/>
      <w:szCs w:val="16"/>
    </w:rPr>
  </w:style>
  <w:style w:type="paragraph" w:styleId="Commentaire">
    <w:name w:val="annotation text"/>
    <w:basedOn w:val="Normal"/>
    <w:link w:val="CommentaireCar"/>
    <w:uiPriority w:val="99"/>
    <w:unhideWhenUsed/>
    <w:rsid w:val="003C4ED7"/>
    <w:rPr>
      <w:sz w:val="20"/>
      <w:szCs w:val="20"/>
    </w:rPr>
  </w:style>
  <w:style w:type="character" w:customStyle="1" w:styleId="CommentaireCar">
    <w:name w:val="Commentaire Car"/>
    <w:basedOn w:val="Policepardfaut"/>
    <w:link w:val="Commentaire"/>
    <w:uiPriority w:val="99"/>
    <w:rsid w:val="003C4ED7"/>
    <w:rPr>
      <w:sz w:val="20"/>
      <w:szCs w:val="20"/>
    </w:rPr>
  </w:style>
  <w:style w:type="paragraph" w:styleId="Objetducommentaire">
    <w:name w:val="annotation subject"/>
    <w:basedOn w:val="Commentaire"/>
    <w:next w:val="Commentaire"/>
    <w:link w:val="ObjetducommentaireCar"/>
    <w:uiPriority w:val="99"/>
    <w:semiHidden/>
    <w:unhideWhenUsed/>
    <w:rsid w:val="003C4ED7"/>
    <w:rPr>
      <w:b/>
      <w:bCs/>
    </w:rPr>
  </w:style>
  <w:style w:type="character" w:customStyle="1" w:styleId="ObjetducommentaireCar">
    <w:name w:val="Objet du commentaire Car"/>
    <w:basedOn w:val="CommentaireCar"/>
    <w:link w:val="Objetducommentaire"/>
    <w:uiPriority w:val="99"/>
    <w:semiHidden/>
    <w:rsid w:val="003C4ED7"/>
    <w:rPr>
      <w:b/>
      <w:bCs/>
      <w:sz w:val="20"/>
      <w:szCs w:val="20"/>
    </w:rPr>
  </w:style>
  <w:style w:type="paragraph" w:styleId="Textedebulles">
    <w:name w:val="Balloon Text"/>
    <w:basedOn w:val="Normal"/>
    <w:link w:val="TextedebullesCar"/>
    <w:uiPriority w:val="99"/>
    <w:semiHidden/>
    <w:unhideWhenUsed/>
    <w:rsid w:val="003C4ED7"/>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3C4ED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ec.europa.eu/newsroom/article29/items/612052/en" TargetMode="External"/><Relationship Id="rId2" Type="http://schemas.openxmlformats.org/officeDocument/2006/relationships/hyperlink" Target="https://edpb.europa.eu/sites/default/files/consultation/edpb_guidelines_202101_databreachnotificationexamples_v1_en.pdf" TargetMode="External"/><Relationship Id="rId1" Type="http://schemas.openxmlformats.org/officeDocument/2006/relationships/hyperlink" Target="https://edpb.europa.eu/sites/default/files/consultation/edpb_guidelines_202101_databreachnotificationexamples_v1_en.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1070</Words>
  <Characters>5891</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Osiris Moukoko Priso</dc:creator>
  <cp:keywords/>
  <dc:description/>
  <cp:lastModifiedBy>Bellili Wissem</cp:lastModifiedBy>
  <cp:revision>3</cp:revision>
  <dcterms:created xsi:type="dcterms:W3CDTF">2023-02-27T17:23:00Z</dcterms:created>
  <dcterms:modified xsi:type="dcterms:W3CDTF">2023-02-27T17:45:00Z</dcterms:modified>
</cp:coreProperties>
</file>