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2CB5" w14:textId="77777777" w:rsidR="00A424D1" w:rsidRDefault="00A424D1" w:rsidP="00A424D1">
      <w:pPr>
        <w:pStyle w:val="paragraph"/>
        <w:spacing w:before="0" w:beforeAutospacing="0" w:after="0" w:afterAutospacing="0"/>
        <w:jc w:val="center"/>
        <w:textAlignment w:val="baseline"/>
        <w:rPr>
          <w:rFonts w:ascii="Segoe UI" w:hAnsi="Segoe UI" w:cs="Segoe UI"/>
          <w:sz w:val="18"/>
          <w:szCs w:val="18"/>
        </w:rPr>
      </w:pPr>
      <w:r>
        <w:rPr>
          <w:rStyle w:val="normaltextrun"/>
          <w:rFonts w:ascii="Aptos Display" w:hAnsi="Aptos Display" w:cs="Segoe UI"/>
          <w:sz w:val="56"/>
          <w:szCs w:val="56"/>
        </w:rPr>
        <w:t>Notice d’utilisation – Analyse Risques Biens</w:t>
      </w:r>
      <w:r>
        <w:rPr>
          <w:rStyle w:val="eop"/>
          <w:rFonts w:ascii="Aptos Display" w:eastAsiaTheme="majorEastAsia" w:hAnsi="Aptos Display" w:cs="Segoe UI"/>
          <w:sz w:val="56"/>
          <w:szCs w:val="56"/>
        </w:rPr>
        <w:t> </w:t>
      </w:r>
    </w:p>
    <w:p w14:paraId="1DF1C87D" w14:textId="77777777" w:rsidR="00A424D1" w:rsidRDefault="00A424D1" w:rsidP="00A424D1">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FA527BE" w14:textId="77777777" w:rsidR="00A424D1" w:rsidRDefault="00A424D1" w:rsidP="00A424D1">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DF29709" w14:textId="77777777" w:rsidR="00A424D1" w:rsidRDefault="00A424D1" w:rsidP="00A424D1">
      <w:pPr>
        <w:pStyle w:val="Titre1"/>
        <w:rPr>
          <w:rStyle w:val="eop"/>
          <w:rFonts w:ascii="Aptos Display" w:hAnsi="Aptos Display" w:cs="Segoe UI"/>
          <w:color w:val="0F4761"/>
          <w:sz w:val="40"/>
          <w:szCs w:val="40"/>
        </w:rPr>
      </w:pPr>
      <w:r>
        <w:rPr>
          <w:rStyle w:val="normaltextrun"/>
          <w:rFonts w:ascii="Aptos Display" w:hAnsi="Aptos Display" w:cs="Segoe UI"/>
          <w:color w:val="0F4761"/>
          <w:sz w:val="40"/>
          <w:szCs w:val="40"/>
        </w:rPr>
        <w:t>Présentation</w:t>
      </w:r>
      <w:r>
        <w:rPr>
          <w:rStyle w:val="eop"/>
          <w:rFonts w:ascii="Aptos Display" w:hAnsi="Aptos Display" w:cs="Segoe UI"/>
          <w:color w:val="0F4761"/>
          <w:sz w:val="40"/>
          <w:szCs w:val="40"/>
        </w:rPr>
        <w:t> </w:t>
      </w:r>
    </w:p>
    <w:p w14:paraId="232247D2" w14:textId="77777777" w:rsidR="00A424D1" w:rsidRDefault="00A424D1" w:rsidP="00A424D1">
      <w:pPr>
        <w:pStyle w:val="paragraph"/>
        <w:spacing w:before="0" w:beforeAutospacing="0" w:after="0" w:afterAutospacing="0"/>
        <w:textAlignment w:val="baseline"/>
        <w:rPr>
          <w:rFonts w:ascii="Segoe UI" w:hAnsi="Segoe UI" w:cs="Segoe UI"/>
          <w:color w:val="0F4761"/>
          <w:sz w:val="18"/>
          <w:szCs w:val="18"/>
        </w:rPr>
      </w:pPr>
    </w:p>
    <w:p w14:paraId="330C2301" w14:textId="77777777" w:rsidR="00A424D1" w:rsidRDefault="00A424D1" w:rsidP="00A424D1">
      <w:pPr>
        <w:pStyle w:val="paragraph"/>
        <w:spacing w:before="0" w:beforeAutospacing="0" w:after="0" w:afterAutospacing="0"/>
        <w:jc w:val="both"/>
        <w:textAlignment w:val="baseline"/>
        <w:rPr>
          <w:rStyle w:val="normaltextrun"/>
          <w:rFonts w:ascii="Arial" w:hAnsi="Arial" w:cs="Arial"/>
        </w:rPr>
      </w:pPr>
      <w:r w:rsidRPr="00A424D1">
        <w:rPr>
          <w:rStyle w:val="normaltextrun"/>
          <w:rFonts w:ascii="Arial" w:hAnsi="Arial" w:cs="Arial"/>
        </w:rPr>
        <w:t>Ce document a pour but d’expliquer l’utilisation du fichier Analyse Risques Biens qui est un fichier Excel qui contient une énumération de l’ensemble des outils de pentest qui peuvent être rencontrés pour différents cas d’utilisation.</w:t>
      </w:r>
    </w:p>
    <w:p w14:paraId="3E992D81" w14:textId="3DAFAA73" w:rsidR="00A424D1" w:rsidRDefault="00A424D1" w:rsidP="00A424D1">
      <w:pPr>
        <w:pStyle w:val="paragraph"/>
        <w:spacing w:before="0" w:beforeAutospacing="0" w:after="0" w:afterAutospacing="0"/>
        <w:jc w:val="both"/>
        <w:textAlignment w:val="baseline"/>
        <w:rPr>
          <w:rStyle w:val="eop"/>
          <w:rFonts w:ascii="Arial" w:eastAsiaTheme="majorEastAsia" w:hAnsi="Arial" w:cs="Arial"/>
        </w:rPr>
      </w:pPr>
      <w:r w:rsidRPr="00A424D1">
        <w:rPr>
          <w:rStyle w:val="scxw23095154"/>
          <w:rFonts w:ascii="Arial" w:hAnsi="Arial" w:cs="Arial"/>
        </w:rPr>
        <w:t> </w:t>
      </w:r>
      <w:r w:rsidRPr="00A424D1">
        <w:rPr>
          <w:rFonts w:ascii="Arial" w:hAnsi="Arial" w:cs="Arial"/>
        </w:rPr>
        <w:br/>
      </w:r>
      <w:r w:rsidRPr="00A424D1">
        <w:rPr>
          <w:rStyle w:val="normaltextrun"/>
          <w:rFonts w:ascii="Arial" w:hAnsi="Arial" w:cs="Arial"/>
        </w:rPr>
        <w:t>La classification des outils se fait en fonction de plusieurs critères et facteurs qui sont les suivants. L’ensemble de ces éléments sont répertoriés dans un onglet du fichier Excel différent :</w:t>
      </w:r>
      <w:r w:rsidRPr="00A424D1">
        <w:rPr>
          <w:rStyle w:val="eop"/>
          <w:rFonts w:ascii="Arial" w:eastAsiaTheme="majorEastAsia" w:hAnsi="Arial" w:cs="Arial"/>
        </w:rPr>
        <w:t> </w:t>
      </w:r>
    </w:p>
    <w:p w14:paraId="48CC7BE9" w14:textId="77777777" w:rsidR="00A424D1" w:rsidRPr="00A424D1" w:rsidRDefault="00A424D1" w:rsidP="00A424D1">
      <w:pPr>
        <w:pStyle w:val="paragraph"/>
        <w:spacing w:before="0" w:beforeAutospacing="0" w:after="0" w:afterAutospacing="0"/>
        <w:jc w:val="both"/>
        <w:textAlignment w:val="baseline"/>
        <w:rPr>
          <w:rFonts w:ascii="Arial" w:hAnsi="Arial" w:cs="Arial"/>
        </w:rPr>
      </w:pPr>
    </w:p>
    <w:p w14:paraId="157383A9" w14:textId="77777777" w:rsidR="00A424D1" w:rsidRPr="00A424D1" w:rsidRDefault="00A424D1" w:rsidP="00A424D1">
      <w:pPr>
        <w:pStyle w:val="paragraph"/>
        <w:numPr>
          <w:ilvl w:val="0"/>
          <w:numId w:val="1"/>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Les risques de confidentialité, intégrité et disponibilité encourus concernant l’ensemble des biens d’une infrastructure.</w:t>
      </w:r>
      <w:r w:rsidRPr="00A424D1">
        <w:rPr>
          <w:rStyle w:val="eop"/>
          <w:rFonts w:ascii="Arial" w:eastAsiaTheme="majorEastAsia" w:hAnsi="Arial" w:cs="Arial"/>
        </w:rPr>
        <w:t> </w:t>
      </w:r>
    </w:p>
    <w:p w14:paraId="75F318F8"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0B8E9D0D" w14:textId="77777777" w:rsidR="00A424D1" w:rsidRPr="00A424D1" w:rsidRDefault="00A424D1" w:rsidP="00A424D1">
      <w:pPr>
        <w:pStyle w:val="paragraph"/>
        <w:numPr>
          <w:ilvl w:val="0"/>
          <w:numId w:val="1"/>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Les attaques existantes concernant chaque risques, classifiées en fonction du niveau OSI de chaque attaque.</w:t>
      </w:r>
      <w:r w:rsidRPr="00A424D1">
        <w:rPr>
          <w:rStyle w:val="eop"/>
          <w:rFonts w:ascii="Arial" w:eastAsiaTheme="majorEastAsia" w:hAnsi="Arial" w:cs="Arial"/>
        </w:rPr>
        <w:t> </w:t>
      </w:r>
    </w:p>
    <w:p w14:paraId="674F1B87"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792BA71A" w14:textId="77777777" w:rsidR="00A424D1" w:rsidRPr="00A424D1" w:rsidRDefault="00A424D1" w:rsidP="00A424D1">
      <w:pPr>
        <w:pStyle w:val="paragraph"/>
        <w:numPr>
          <w:ilvl w:val="0"/>
          <w:numId w:val="1"/>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Les outils associés pour chaque risque d’attaque.</w:t>
      </w:r>
      <w:r w:rsidRPr="00A424D1">
        <w:rPr>
          <w:rStyle w:val="eop"/>
          <w:rFonts w:ascii="Arial" w:eastAsiaTheme="majorEastAsia" w:hAnsi="Arial" w:cs="Arial"/>
        </w:rPr>
        <w:t> </w:t>
      </w:r>
    </w:p>
    <w:p w14:paraId="6F1472CF" w14:textId="77777777" w:rsidR="00A424D1" w:rsidRPr="00A424D1" w:rsidRDefault="00A424D1" w:rsidP="00A424D1">
      <w:pPr>
        <w:pStyle w:val="paragraph"/>
        <w:spacing w:before="0" w:beforeAutospacing="0" w:after="0" w:afterAutospacing="0"/>
        <w:jc w:val="both"/>
        <w:textAlignment w:val="baseline"/>
        <w:rPr>
          <w:rFonts w:ascii="Arial" w:hAnsi="Arial" w:cs="Arial"/>
        </w:rPr>
      </w:pPr>
    </w:p>
    <w:p w14:paraId="1AB6972B" w14:textId="1F3F2208" w:rsidR="00A424D1" w:rsidRPr="00A424D1" w:rsidRDefault="00A424D1" w:rsidP="00A424D1">
      <w:pPr>
        <w:pStyle w:val="paragraph"/>
        <w:numPr>
          <w:ilvl w:val="0"/>
          <w:numId w:val="1"/>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Une synthèse est présente pour couvrir tous les biens, risques d’attaques et attaques par outils</w:t>
      </w:r>
      <w:r>
        <w:rPr>
          <w:rStyle w:val="normaltextrun"/>
          <w:rFonts w:ascii="Arial" w:hAnsi="Arial" w:cs="Arial"/>
        </w:rPr>
        <w:t xml:space="preserve"> et leurs cheat sheet correspondantes</w:t>
      </w:r>
      <w:r w:rsidRPr="00A424D1">
        <w:rPr>
          <w:rStyle w:val="normaltextrun"/>
          <w:rFonts w:ascii="Arial" w:hAnsi="Arial" w:cs="Arial"/>
        </w:rPr>
        <w:t>.</w:t>
      </w:r>
      <w:r w:rsidRPr="00A424D1">
        <w:rPr>
          <w:rStyle w:val="eop"/>
          <w:rFonts w:ascii="Arial" w:eastAsiaTheme="majorEastAsia" w:hAnsi="Arial" w:cs="Arial"/>
        </w:rPr>
        <w:t> </w:t>
      </w:r>
    </w:p>
    <w:p w14:paraId="4CD46252"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69D216DF" w14:textId="77777777" w:rsidR="00A424D1" w:rsidRPr="00A424D1" w:rsidRDefault="00A424D1" w:rsidP="00A424D1">
      <w:pPr>
        <w:pStyle w:val="paragraph"/>
        <w:spacing w:before="0" w:beforeAutospacing="0" w:after="0" w:afterAutospacing="0"/>
        <w:jc w:val="both"/>
        <w:textAlignment w:val="baseline"/>
        <w:rPr>
          <w:rFonts w:ascii="Arial" w:hAnsi="Arial" w:cs="Arial"/>
        </w:rPr>
      </w:pPr>
      <w:r w:rsidRPr="00A424D1">
        <w:rPr>
          <w:rStyle w:val="normaltextrun"/>
          <w:rFonts w:ascii="Arial" w:hAnsi="Arial" w:cs="Arial"/>
        </w:rPr>
        <w:t>Un système de nomenclature permet de nommer les outils avec des étiquettes, afin de les référencer dans le dossier Excel qui se veut une base de connaissances d’outils de pentest. </w:t>
      </w:r>
      <w:r w:rsidRPr="00A424D1">
        <w:rPr>
          <w:rStyle w:val="eop"/>
          <w:rFonts w:ascii="Arial" w:eastAsiaTheme="majorEastAsia" w:hAnsi="Arial" w:cs="Arial"/>
        </w:rPr>
        <w:t> </w:t>
      </w:r>
    </w:p>
    <w:p w14:paraId="3BC46970" w14:textId="77777777" w:rsidR="00A424D1" w:rsidRDefault="00A424D1" w:rsidP="00A424D1">
      <w:pPr>
        <w:pStyle w:val="paragraph"/>
        <w:spacing w:before="0" w:beforeAutospacing="0" w:after="0" w:afterAutospacing="0"/>
        <w:textAlignment w:val="baseline"/>
        <w:rPr>
          <w:rStyle w:val="eop"/>
          <w:rFonts w:ascii="Aptos Display" w:hAnsi="Aptos Display" w:cs="Segoe UI"/>
          <w:color w:val="0F4761"/>
          <w:sz w:val="40"/>
          <w:szCs w:val="40"/>
        </w:rPr>
      </w:pPr>
      <w:r>
        <w:rPr>
          <w:rStyle w:val="eop"/>
          <w:rFonts w:ascii="Aptos Display" w:eastAsiaTheme="majorEastAsia" w:hAnsi="Aptos Display" w:cs="Segoe UI"/>
          <w:color w:val="0F4761"/>
          <w:sz w:val="40"/>
          <w:szCs w:val="40"/>
        </w:rPr>
        <w:t> </w:t>
      </w:r>
    </w:p>
    <w:p w14:paraId="62E0D8C0" w14:textId="77777777" w:rsidR="00A424D1" w:rsidRDefault="00A424D1" w:rsidP="00A424D1">
      <w:pPr>
        <w:pStyle w:val="paragraph"/>
        <w:spacing w:before="0" w:beforeAutospacing="0" w:after="0" w:afterAutospacing="0"/>
        <w:textAlignment w:val="baseline"/>
        <w:rPr>
          <w:rFonts w:ascii="Segoe UI" w:hAnsi="Segoe UI" w:cs="Segoe UI"/>
          <w:color w:val="0F4761"/>
          <w:sz w:val="18"/>
          <w:szCs w:val="18"/>
        </w:rPr>
      </w:pPr>
    </w:p>
    <w:p w14:paraId="790DD443" w14:textId="77777777" w:rsidR="00A424D1" w:rsidRDefault="00A424D1" w:rsidP="00A424D1">
      <w:pPr>
        <w:pStyle w:val="Titre1"/>
        <w:rPr>
          <w:rStyle w:val="eop"/>
          <w:rFonts w:ascii="Aptos Display" w:hAnsi="Aptos Display" w:cs="Segoe UI"/>
          <w:color w:val="0F4761"/>
          <w:sz w:val="40"/>
          <w:szCs w:val="40"/>
        </w:rPr>
      </w:pPr>
      <w:r>
        <w:rPr>
          <w:rStyle w:val="normaltextrun"/>
          <w:rFonts w:ascii="Aptos Display" w:hAnsi="Aptos Display" w:cs="Segoe UI"/>
          <w:color w:val="0F4761"/>
          <w:sz w:val="40"/>
          <w:szCs w:val="40"/>
        </w:rPr>
        <w:t>Utilisation de l’outil</w:t>
      </w:r>
      <w:r>
        <w:rPr>
          <w:rStyle w:val="eop"/>
          <w:rFonts w:ascii="Aptos Display" w:hAnsi="Aptos Display" w:cs="Segoe UI"/>
          <w:color w:val="0F4761"/>
          <w:sz w:val="40"/>
          <w:szCs w:val="40"/>
        </w:rPr>
        <w:t> </w:t>
      </w:r>
    </w:p>
    <w:p w14:paraId="69BDE2E7" w14:textId="77777777" w:rsidR="00A424D1" w:rsidRDefault="00A424D1" w:rsidP="00A424D1">
      <w:pPr>
        <w:pStyle w:val="paragraph"/>
        <w:spacing w:before="0" w:beforeAutospacing="0" w:after="0" w:afterAutospacing="0"/>
        <w:textAlignment w:val="baseline"/>
        <w:rPr>
          <w:rFonts w:ascii="Segoe UI" w:hAnsi="Segoe UI" w:cs="Segoe UI"/>
          <w:color w:val="0F4761"/>
          <w:sz w:val="18"/>
          <w:szCs w:val="18"/>
        </w:rPr>
      </w:pPr>
    </w:p>
    <w:p w14:paraId="229501BB" w14:textId="77777777" w:rsidR="00A424D1" w:rsidRDefault="00A424D1" w:rsidP="00A424D1">
      <w:pPr>
        <w:pStyle w:val="paragraph"/>
        <w:spacing w:before="0" w:beforeAutospacing="0" w:after="0" w:afterAutospacing="0"/>
        <w:textAlignment w:val="baseline"/>
        <w:rPr>
          <w:rStyle w:val="eop"/>
          <w:rFonts w:ascii="Arial" w:hAnsi="Arial" w:cs="Arial"/>
        </w:rPr>
      </w:pPr>
      <w:r w:rsidRPr="00A424D1">
        <w:rPr>
          <w:rStyle w:val="normaltextrun"/>
          <w:rFonts w:ascii="Arial" w:hAnsi="Arial" w:cs="Arial"/>
        </w:rPr>
        <w:t>Afin de parfaire l’utilisation du fichier Excel, voici plusieurs exemples d’utilisation du fichier :</w:t>
      </w:r>
      <w:r w:rsidRPr="00A424D1">
        <w:rPr>
          <w:rStyle w:val="eop"/>
          <w:rFonts w:ascii="Arial" w:eastAsiaTheme="majorEastAsia" w:hAnsi="Arial" w:cs="Arial"/>
        </w:rPr>
        <w:t> </w:t>
      </w:r>
    </w:p>
    <w:p w14:paraId="65F28C6E" w14:textId="77777777" w:rsidR="00A424D1" w:rsidRPr="00A424D1" w:rsidRDefault="00A424D1" w:rsidP="00A424D1">
      <w:pPr>
        <w:pStyle w:val="paragraph"/>
        <w:spacing w:before="0" w:beforeAutospacing="0" w:after="0" w:afterAutospacing="0"/>
        <w:textAlignment w:val="baseline"/>
        <w:rPr>
          <w:rFonts w:ascii="Arial" w:hAnsi="Arial" w:cs="Arial"/>
        </w:rPr>
      </w:pPr>
    </w:p>
    <w:p w14:paraId="49703248" w14:textId="77777777" w:rsidR="00A424D1" w:rsidRDefault="00A424D1" w:rsidP="00A424D1">
      <w:pPr>
        <w:pStyle w:val="paragraph"/>
        <w:numPr>
          <w:ilvl w:val="0"/>
          <w:numId w:val="2"/>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Identifier la cible de la menace, c’est-à-dire le bien à attaquer, grâce à l’onglet RISQUES_BIENS.</w:t>
      </w:r>
      <w:r w:rsidRPr="00A424D1">
        <w:rPr>
          <w:rStyle w:val="eop"/>
          <w:rFonts w:ascii="Arial" w:eastAsiaTheme="majorEastAsia" w:hAnsi="Arial" w:cs="Arial"/>
        </w:rPr>
        <w:t> </w:t>
      </w:r>
    </w:p>
    <w:p w14:paraId="5E20A24A"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7045DBB4" w14:textId="77777777" w:rsidR="00A424D1" w:rsidRDefault="00A424D1" w:rsidP="00A424D1">
      <w:pPr>
        <w:pStyle w:val="paragraph"/>
        <w:numPr>
          <w:ilvl w:val="0"/>
          <w:numId w:val="3"/>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Les risques de confidentialité, d’intégrité et de disponibilité sur l’ensemble des biens que la menace peut atteindre.</w:t>
      </w:r>
      <w:r w:rsidRPr="00A424D1">
        <w:rPr>
          <w:rStyle w:val="eop"/>
          <w:rFonts w:ascii="Arial" w:eastAsiaTheme="majorEastAsia" w:hAnsi="Arial" w:cs="Arial"/>
        </w:rPr>
        <w:t> </w:t>
      </w:r>
    </w:p>
    <w:p w14:paraId="5FFB72A0"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430A89A4" w14:textId="77777777" w:rsidR="00A424D1" w:rsidRDefault="00A424D1" w:rsidP="00A424D1">
      <w:pPr>
        <w:pStyle w:val="paragraph"/>
        <w:numPr>
          <w:ilvl w:val="0"/>
          <w:numId w:val="4"/>
        </w:numPr>
        <w:spacing w:before="0" w:beforeAutospacing="0" w:after="0" w:afterAutospacing="0"/>
        <w:ind w:left="1080" w:firstLine="0"/>
        <w:jc w:val="both"/>
        <w:textAlignment w:val="baseline"/>
        <w:rPr>
          <w:rStyle w:val="eop"/>
          <w:rFonts w:ascii="Arial" w:hAnsi="Arial" w:cs="Arial"/>
        </w:rPr>
      </w:pPr>
      <w:r w:rsidRPr="00A424D1">
        <w:rPr>
          <w:rStyle w:val="normaltextrun"/>
          <w:rFonts w:ascii="Arial" w:hAnsi="Arial" w:cs="Arial"/>
        </w:rPr>
        <w:t>Dans l’onglet RISQUES_ATTAQUES, l’ensemble de risque sont associés à une attaque, attaque classifiée en fonction de son niveau ISO. Retrouver l’attaque en fonction du risque sélectionné, et du niveau OSI que vous souhaitez utiliser.</w:t>
      </w:r>
      <w:r w:rsidRPr="00A424D1">
        <w:rPr>
          <w:rStyle w:val="eop"/>
          <w:rFonts w:ascii="Arial" w:eastAsiaTheme="majorEastAsia" w:hAnsi="Arial" w:cs="Arial"/>
        </w:rPr>
        <w:t> </w:t>
      </w:r>
    </w:p>
    <w:p w14:paraId="7D86525F" w14:textId="77777777" w:rsidR="00A424D1" w:rsidRPr="00A424D1" w:rsidRDefault="00A424D1" w:rsidP="00A424D1">
      <w:pPr>
        <w:pStyle w:val="paragraph"/>
        <w:spacing w:before="0" w:beforeAutospacing="0" w:after="0" w:afterAutospacing="0"/>
        <w:ind w:left="1080"/>
        <w:jc w:val="both"/>
        <w:textAlignment w:val="baseline"/>
        <w:rPr>
          <w:rFonts w:ascii="Arial" w:hAnsi="Arial" w:cs="Arial"/>
        </w:rPr>
      </w:pPr>
    </w:p>
    <w:p w14:paraId="064F3F29" w14:textId="02704137" w:rsidR="00A424D1" w:rsidRPr="00A424D1" w:rsidRDefault="00A424D1" w:rsidP="00A424D1">
      <w:pPr>
        <w:pStyle w:val="paragraph"/>
        <w:numPr>
          <w:ilvl w:val="0"/>
          <w:numId w:val="5"/>
        </w:numPr>
        <w:spacing w:before="0" w:beforeAutospacing="0" w:after="0" w:afterAutospacing="0"/>
        <w:ind w:left="1080" w:firstLine="0"/>
        <w:jc w:val="both"/>
        <w:textAlignment w:val="baseline"/>
        <w:rPr>
          <w:rFonts w:ascii="Arial" w:hAnsi="Arial" w:cs="Arial"/>
        </w:rPr>
      </w:pPr>
      <w:r w:rsidRPr="00A424D1">
        <w:rPr>
          <w:rStyle w:val="normaltextrun"/>
          <w:rFonts w:ascii="Arial" w:hAnsi="Arial" w:cs="Arial"/>
        </w:rPr>
        <w:t>Dans l’onglet ATTAQUES_OUTILS, l’association entre les attaques nommées précédemment et le nom des outils à sélectionner, les commentaires associés aux outils et les liens vers les sites officiels permettant d’exploiter les outils.</w:t>
      </w:r>
      <w:r w:rsidRPr="00A424D1">
        <w:rPr>
          <w:rStyle w:val="eop"/>
          <w:rFonts w:ascii="Arial" w:eastAsiaTheme="majorEastAsia" w:hAnsi="Arial" w:cs="Arial"/>
        </w:rPr>
        <w:t> </w:t>
      </w:r>
    </w:p>
    <w:p w14:paraId="2936AE8F" w14:textId="77777777" w:rsidR="00A424D1" w:rsidRDefault="00A424D1" w:rsidP="00A424D1">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sz w:val="22"/>
          <w:szCs w:val="22"/>
        </w:rPr>
        <w:t> </w:t>
      </w:r>
    </w:p>
    <w:p w14:paraId="31D3734D" w14:textId="77777777" w:rsidR="00A424D1" w:rsidRDefault="00A424D1" w:rsidP="00A424D1">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sz w:val="22"/>
          <w:szCs w:val="22"/>
        </w:rPr>
        <w:t> </w:t>
      </w:r>
    </w:p>
    <w:p w14:paraId="17FB122A" w14:textId="77777777" w:rsidR="00A424D1" w:rsidRDefault="00A424D1" w:rsidP="00A424D1">
      <w:pPr>
        <w:pStyle w:val="paragraph"/>
        <w:spacing w:before="0" w:beforeAutospacing="0" w:after="0" w:afterAutospacing="0"/>
        <w:jc w:val="both"/>
        <w:textAlignment w:val="baseline"/>
        <w:rPr>
          <w:rFonts w:ascii="Segoe UI" w:hAnsi="Segoe UI" w:cs="Segoe UI"/>
          <w:sz w:val="18"/>
          <w:szCs w:val="18"/>
        </w:rPr>
      </w:pPr>
      <w:r>
        <w:rPr>
          <w:rStyle w:val="eop"/>
          <w:rFonts w:ascii="Aptos" w:eastAsiaTheme="majorEastAsia" w:hAnsi="Aptos" w:cs="Segoe UI"/>
          <w:sz w:val="22"/>
          <w:szCs w:val="22"/>
        </w:rPr>
        <w:t> </w:t>
      </w:r>
    </w:p>
    <w:p w14:paraId="15F489C9" w14:textId="77777777" w:rsidR="00A424D1" w:rsidRDefault="00A424D1" w:rsidP="00A424D1">
      <w:pPr>
        <w:pStyle w:val="paragraph"/>
        <w:spacing w:before="0" w:beforeAutospacing="0" w:after="0" w:afterAutospacing="0"/>
        <w:ind w:left="720"/>
        <w:jc w:val="both"/>
        <w:textAlignment w:val="baseline"/>
        <w:rPr>
          <w:rFonts w:ascii="Segoe UI" w:hAnsi="Segoe UI" w:cs="Segoe UI"/>
          <w:sz w:val="18"/>
          <w:szCs w:val="18"/>
        </w:rPr>
      </w:pPr>
      <w:r>
        <w:rPr>
          <w:rStyle w:val="eop"/>
          <w:rFonts w:ascii="Aptos" w:eastAsiaTheme="majorEastAsia" w:hAnsi="Aptos" w:cs="Segoe UI"/>
          <w:sz w:val="22"/>
          <w:szCs w:val="22"/>
        </w:rPr>
        <w:t> </w:t>
      </w:r>
    </w:p>
    <w:p w14:paraId="3B9FD08A" w14:textId="77777777" w:rsidR="004C2AD9" w:rsidRDefault="004C2AD9"/>
    <w:sectPr w:rsidR="004C2AD9" w:rsidSect="00404FF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F9A"/>
    <w:multiLevelType w:val="multilevel"/>
    <w:tmpl w:val="909C5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96412"/>
    <w:multiLevelType w:val="multilevel"/>
    <w:tmpl w:val="7FA2E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A3963"/>
    <w:multiLevelType w:val="multilevel"/>
    <w:tmpl w:val="77BA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D1839"/>
    <w:multiLevelType w:val="multilevel"/>
    <w:tmpl w:val="E5EAD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C031A"/>
    <w:multiLevelType w:val="multilevel"/>
    <w:tmpl w:val="432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653439">
    <w:abstractNumId w:val="4"/>
  </w:num>
  <w:num w:numId="2" w16cid:durableId="2100369985">
    <w:abstractNumId w:val="2"/>
  </w:num>
  <w:num w:numId="3" w16cid:durableId="508107564">
    <w:abstractNumId w:val="1"/>
  </w:num>
  <w:num w:numId="4" w16cid:durableId="1421683757">
    <w:abstractNumId w:val="3"/>
  </w:num>
  <w:num w:numId="5" w16cid:durableId="140236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C4"/>
    <w:rsid w:val="000F6DC4"/>
    <w:rsid w:val="00404FF5"/>
    <w:rsid w:val="004555AA"/>
    <w:rsid w:val="004C2AD9"/>
    <w:rsid w:val="00A424D1"/>
    <w:rsid w:val="00FA7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0F88"/>
  <w15:chartTrackingRefBased/>
  <w15:docId w15:val="{8AD2B5A7-E8BA-4469-807D-8A8D699F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kern w:val="2"/>
        <w:sz w:val="24"/>
        <w:szCs w:val="3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24D1"/>
    <w:pPr>
      <w:keepNext/>
      <w:keepLines/>
      <w:spacing w:before="240" w:after="0"/>
      <w:outlineLvl w:val="0"/>
    </w:pPr>
    <w:rPr>
      <w:rFonts w:asciiTheme="majorHAnsi" w:eastAsiaTheme="majorEastAsia" w:hAnsiTheme="majorHAnsi"/>
      <w:color w:val="2F5496"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A424D1"/>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customStyle="1" w:styleId="normaltextrun">
    <w:name w:val="normaltextrun"/>
    <w:basedOn w:val="Policepardfaut"/>
    <w:rsid w:val="00A424D1"/>
  </w:style>
  <w:style w:type="character" w:customStyle="1" w:styleId="eop">
    <w:name w:val="eop"/>
    <w:basedOn w:val="Policepardfaut"/>
    <w:rsid w:val="00A424D1"/>
  </w:style>
  <w:style w:type="character" w:customStyle="1" w:styleId="scxw23095154">
    <w:name w:val="scxw23095154"/>
    <w:basedOn w:val="Policepardfaut"/>
    <w:rsid w:val="00A424D1"/>
  </w:style>
  <w:style w:type="character" w:customStyle="1" w:styleId="Titre1Car">
    <w:name w:val="Titre 1 Car"/>
    <w:basedOn w:val="Policepardfaut"/>
    <w:link w:val="Titre1"/>
    <w:uiPriority w:val="9"/>
    <w:rsid w:val="00A424D1"/>
    <w:rPr>
      <w:rFonts w:asciiTheme="majorHAnsi" w:eastAsiaTheme="majorEastAsia" w:hAnsiTheme="majorHAnsi"/>
      <w:color w:val="2F5496" w:themeColor="accent1" w:themeShade="BF"/>
      <w:sz w:val="32"/>
    </w:rPr>
  </w:style>
  <w:style w:type="paragraph" w:styleId="Paragraphedeliste">
    <w:name w:val="List Paragraph"/>
    <w:basedOn w:val="Normal"/>
    <w:uiPriority w:val="34"/>
    <w:qFormat/>
    <w:rsid w:val="00A4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04386">
      <w:bodyDiv w:val="1"/>
      <w:marLeft w:val="0"/>
      <w:marRight w:val="0"/>
      <w:marTop w:val="0"/>
      <w:marBottom w:val="0"/>
      <w:divBdr>
        <w:top w:val="none" w:sz="0" w:space="0" w:color="auto"/>
        <w:left w:val="none" w:sz="0" w:space="0" w:color="auto"/>
        <w:bottom w:val="none" w:sz="0" w:space="0" w:color="auto"/>
        <w:right w:val="none" w:sz="0" w:space="0" w:color="auto"/>
      </w:divBdr>
      <w:divsChild>
        <w:div w:id="1714622888">
          <w:marLeft w:val="0"/>
          <w:marRight w:val="0"/>
          <w:marTop w:val="0"/>
          <w:marBottom w:val="0"/>
          <w:divBdr>
            <w:top w:val="none" w:sz="0" w:space="0" w:color="auto"/>
            <w:left w:val="none" w:sz="0" w:space="0" w:color="auto"/>
            <w:bottom w:val="none" w:sz="0" w:space="0" w:color="auto"/>
            <w:right w:val="none" w:sz="0" w:space="0" w:color="auto"/>
          </w:divBdr>
          <w:divsChild>
            <w:div w:id="1060711032">
              <w:marLeft w:val="0"/>
              <w:marRight w:val="0"/>
              <w:marTop w:val="0"/>
              <w:marBottom w:val="0"/>
              <w:divBdr>
                <w:top w:val="none" w:sz="0" w:space="0" w:color="auto"/>
                <w:left w:val="none" w:sz="0" w:space="0" w:color="auto"/>
                <w:bottom w:val="none" w:sz="0" w:space="0" w:color="auto"/>
                <w:right w:val="none" w:sz="0" w:space="0" w:color="auto"/>
              </w:divBdr>
            </w:div>
            <w:div w:id="1165514755">
              <w:marLeft w:val="0"/>
              <w:marRight w:val="0"/>
              <w:marTop w:val="0"/>
              <w:marBottom w:val="0"/>
              <w:divBdr>
                <w:top w:val="none" w:sz="0" w:space="0" w:color="auto"/>
                <w:left w:val="none" w:sz="0" w:space="0" w:color="auto"/>
                <w:bottom w:val="none" w:sz="0" w:space="0" w:color="auto"/>
                <w:right w:val="none" w:sz="0" w:space="0" w:color="auto"/>
              </w:divBdr>
            </w:div>
            <w:div w:id="487677332">
              <w:marLeft w:val="0"/>
              <w:marRight w:val="0"/>
              <w:marTop w:val="0"/>
              <w:marBottom w:val="0"/>
              <w:divBdr>
                <w:top w:val="none" w:sz="0" w:space="0" w:color="auto"/>
                <w:left w:val="none" w:sz="0" w:space="0" w:color="auto"/>
                <w:bottom w:val="none" w:sz="0" w:space="0" w:color="auto"/>
                <w:right w:val="none" w:sz="0" w:space="0" w:color="auto"/>
              </w:divBdr>
            </w:div>
            <w:div w:id="753168499">
              <w:marLeft w:val="0"/>
              <w:marRight w:val="0"/>
              <w:marTop w:val="0"/>
              <w:marBottom w:val="0"/>
              <w:divBdr>
                <w:top w:val="none" w:sz="0" w:space="0" w:color="auto"/>
                <w:left w:val="none" w:sz="0" w:space="0" w:color="auto"/>
                <w:bottom w:val="none" w:sz="0" w:space="0" w:color="auto"/>
                <w:right w:val="none" w:sz="0" w:space="0" w:color="auto"/>
              </w:divBdr>
            </w:div>
            <w:div w:id="368148388">
              <w:marLeft w:val="0"/>
              <w:marRight w:val="0"/>
              <w:marTop w:val="0"/>
              <w:marBottom w:val="0"/>
              <w:divBdr>
                <w:top w:val="none" w:sz="0" w:space="0" w:color="auto"/>
                <w:left w:val="none" w:sz="0" w:space="0" w:color="auto"/>
                <w:bottom w:val="none" w:sz="0" w:space="0" w:color="auto"/>
                <w:right w:val="none" w:sz="0" w:space="0" w:color="auto"/>
              </w:divBdr>
            </w:div>
            <w:div w:id="20404583">
              <w:marLeft w:val="0"/>
              <w:marRight w:val="0"/>
              <w:marTop w:val="0"/>
              <w:marBottom w:val="0"/>
              <w:divBdr>
                <w:top w:val="none" w:sz="0" w:space="0" w:color="auto"/>
                <w:left w:val="none" w:sz="0" w:space="0" w:color="auto"/>
                <w:bottom w:val="none" w:sz="0" w:space="0" w:color="auto"/>
                <w:right w:val="none" w:sz="0" w:space="0" w:color="auto"/>
              </w:divBdr>
            </w:div>
            <w:div w:id="1657492390">
              <w:marLeft w:val="0"/>
              <w:marRight w:val="0"/>
              <w:marTop w:val="0"/>
              <w:marBottom w:val="0"/>
              <w:divBdr>
                <w:top w:val="none" w:sz="0" w:space="0" w:color="auto"/>
                <w:left w:val="none" w:sz="0" w:space="0" w:color="auto"/>
                <w:bottom w:val="none" w:sz="0" w:space="0" w:color="auto"/>
                <w:right w:val="none" w:sz="0" w:space="0" w:color="auto"/>
              </w:divBdr>
            </w:div>
            <w:div w:id="526648607">
              <w:marLeft w:val="0"/>
              <w:marRight w:val="0"/>
              <w:marTop w:val="0"/>
              <w:marBottom w:val="0"/>
              <w:divBdr>
                <w:top w:val="none" w:sz="0" w:space="0" w:color="auto"/>
                <w:left w:val="none" w:sz="0" w:space="0" w:color="auto"/>
                <w:bottom w:val="none" w:sz="0" w:space="0" w:color="auto"/>
                <w:right w:val="none" w:sz="0" w:space="0" w:color="auto"/>
              </w:divBdr>
            </w:div>
            <w:div w:id="1936130340">
              <w:marLeft w:val="0"/>
              <w:marRight w:val="0"/>
              <w:marTop w:val="0"/>
              <w:marBottom w:val="0"/>
              <w:divBdr>
                <w:top w:val="none" w:sz="0" w:space="0" w:color="auto"/>
                <w:left w:val="none" w:sz="0" w:space="0" w:color="auto"/>
                <w:bottom w:val="none" w:sz="0" w:space="0" w:color="auto"/>
                <w:right w:val="none" w:sz="0" w:space="0" w:color="auto"/>
              </w:divBdr>
            </w:div>
            <w:div w:id="1346323222">
              <w:marLeft w:val="0"/>
              <w:marRight w:val="0"/>
              <w:marTop w:val="0"/>
              <w:marBottom w:val="0"/>
              <w:divBdr>
                <w:top w:val="none" w:sz="0" w:space="0" w:color="auto"/>
                <w:left w:val="none" w:sz="0" w:space="0" w:color="auto"/>
                <w:bottom w:val="none" w:sz="0" w:space="0" w:color="auto"/>
                <w:right w:val="none" w:sz="0" w:space="0" w:color="auto"/>
              </w:divBdr>
            </w:div>
            <w:div w:id="1418752606">
              <w:marLeft w:val="0"/>
              <w:marRight w:val="0"/>
              <w:marTop w:val="0"/>
              <w:marBottom w:val="0"/>
              <w:divBdr>
                <w:top w:val="none" w:sz="0" w:space="0" w:color="auto"/>
                <w:left w:val="none" w:sz="0" w:space="0" w:color="auto"/>
                <w:bottom w:val="none" w:sz="0" w:space="0" w:color="auto"/>
                <w:right w:val="none" w:sz="0" w:space="0" w:color="auto"/>
              </w:divBdr>
            </w:div>
            <w:div w:id="652949393">
              <w:marLeft w:val="0"/>
              <w:marRight w:val="0"/>
              <w:marTop w:val="0"/>
              <w:marBottom w:val="0"/>
              <w:divBdr>
                <w:top w:val="none" w:sz="0" w:space="0" w:color="auto"/>
                <w:left w:val="none" w:sz="0" w:space="0" w:color="auto"/>
                <w:bottom w:val="none" w:sz="0" w:space="0" w:color="auto"/>
                <w:right w:val="none" w:sz="0" w:space="0" w:color="auto"/>
              </w:divBdr>
            </w:div>
            <w:div w:id="27146661">
              <w:marLeft w:val="0"/>
              <w:marRight w:val="0"/>
              <w:marTop w:val="0"/>
              <w:marBottom w:val="0"/>
              <w:divBdr>
                <w:top w:val="none" w:sz="0" w:space="0" w:color="auto"/>
                <w:left w:val="none" w:sz="0" w:space="0" w:color="auto"/>
                <w:bottom w:val="none" w:sz="0" w:space="0" w:color="auto"/>
                <w:right w:val="none" w:sz="0" w:space="0" w:color="auto"/>
              </w:divBdr>
            </w:div>
            <w:div w:id="910190567">
              <w:marLeft w:val="0"/>
              <w:marRight w:val="0"/>
              <w:marTop w:val="0"/>
              <w:marBottom w:val="0"/>
              <w:divBdr>
                <w:top w:val="none" w:sz="0" w:space="0" w:color="auto"/>
                <w:left w:val="none" w:sz="0" w:space="0" w:color="auto"/>
                <w:bottom w:val="none" w:sz="0" w:space="0" w:color="auto"/>
                <w:right w:val="none" w:sz="0" w:space="0" w:color="auto"/>
              </w:divBdr>
            </w:div>
            <w:div w:id="730621719">
              <w:marLeft w:val="0"/>
              <w:marRight w:val="0"/>
              <w:marTop w:val="0"/>
              <w:marBottom w:val="0"/>
              <w:divBdr>
                <w:top w:val="none" w:sz="0" w:space="0" w:color="auto"/>
                <w:left w:val="none" w:sz="0" w:space="0" w:color="auto"/>
                <w:bottom w:val="none" w:sz="0" w:space="0" w:color="auto"/>
                <w:right w:val="none" w:sz="0" w:space="0" w:color="auto"/>
              </w:divBdr>
            </w:div>
            <w:div w:id="2051762505">
              <w:marLeft w:val="0"/>
              <w:marRight w:val="0"/>
              <w:marTop w:val="0"/>
              <w:marBottom w:val="0"/>
              <w:divBdr>
                <w:top w:val="none" w:sz="0" w:space="0" w:color="auto"/>
                <w:left w:val="none" w:sz="0" w:space="0" w:color="auto"/>
                <w:bottom w:val="none" w:sz="0" w:space="0" w:color="auto"/>
                <w:right w:val="none" w:sz="0" w:space="0" w:color="auto"/>
              </w:divBdr>
            </w:div>
            <w:div w:id="813718957">
              <w:marLeft w:val="0"/>
              <w:marRight w:val="0"/>
              <w:marTop w:val="0"/>
              <w:marBottom w:val="0"/>
              <w:divBdr>
                <w:top w:val="none" w:sz="0" w:space="0" w:color="auto"/>
                <w:left w:val="none" w:sz="0" w:space="0" w:color="auto"/>
                <w:bottom w:val="none" w:sz="0" w:space="0" w:color="auto"/>
                <w:right w:val="none" w:sz="0" w:space="0" w:color="auto"/>
              </w:divBdr>
            </w:div>
          </w:divsChild>
        </w:div>
        <w:div w:id="1930498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1636</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TSCHAEN Pierre</dc:creator>
  <cp:keywords/>
  <dc:description/>
  <cp:lastModifiedBy>TSCHAEN Pierre</cp:lastModifiedBy>
  <cp:revision>2</cp:revision>
  <dcterms:created xsi:type="dcterms:W3CDTF">2024-03-10T15:31:00Z</dcterms:created>
  <dcterms:modified xsi:type="dcterms:W3CDTF">2024-03-10T15:33:00Z</dcterms:modified>
</cp:coreProperties>
</file>