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spacing w:before="1701"/>
        <w:jc w:val="center"/>
      </w:pPr>
      <w:r>
        <w:rPr>
          <w:b/>
          <w:color w:val="F59E0B"/>
          <w:sz w:val="20"/>
        </w:rPr>
        <w:t>CADRAGE MATINAL · ARTEFACT 1 SUR 7</w:t>
      </w:r>
    </w:p>
    <w:p>
      <w:pPr>
        <w:jc w:val="center"/>
      </w:pPr>
      <w:r>
        <w:rPr>
          <w:b/>
          <w:color w:val="1E1B4B"/>
          <w:sz w:val="64"/>
        </w:rPr>
        <w:t>Product Vision Board</w:t>
      </w:r>
    </w:p>
    <w:p>
      <w:pPr>
        <w:spacing w:before="170"/>
        <w:jc w:val="center"/>
      </w:pPr>
      <w:r>
        <w:rPr>
          <w:i/>
          <w:color w:val="475569"/>
          <w:sz w:val="26"/>
        </w:rPr>
        <w:t>La direction du produit EduTutor IA en 6 sections</w:t>
      </w:r>
    </w:p>
    <w:p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>
      <w:r>
        <w:br w:type="page"/>
      </w:r>
    </w:p>
    <w:p>
      <w:pPr>
        <w:spacing w:before="283"/>
      </w:pPr>
      <w:r>
        <w:rPr>
          <w:b/>
          <w:color w:val="F59E0B"/>
          <w:sz w:val="22"/>
        </w:rPr>
        <w:t>IDENTIFICATION DU DOCUMENT</w:t>
      </w:r>
    </w:p>
    <w:p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Équipe n°</w:t>
            </w:r>
          </w:p>
        </w:tc>
        <w:tc>
          <w:tcPr>
            <w:tcW w:type="dxa" w:w="6520"/>
          </w:tcPr>
          <w:p>
            <w:r/>
            <w:r>
              <w:t>Équipe 3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Membres</w:t>
            </w:r>
          </w:p>
        </w:tc>
        <w:tc>
          <w:tcPr>
            <w:tcW w:type="dxa" w:w="6520"/>
          </w:tcPr>
          <w:p>
            <w:r/>
            <w:r>
              <w:t>Dillon AZAG, Youcef OULD KACI, Ahmed SADDIKI, Erwan MARCHAND, Steven JANSENS, Rayan Degane WAFO MBE, Nassim DEFLANDRE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Sprint concerné</w:t>
            </w:r>
          </w:p>
        </w:tc>
        <w:tc>
          <w:tcPr>
            <w:tcW w:type="dxa" w:w="6520"/>
          </w:tcPr>
          <w:p>
            <w:r/>
            <w:r>
              <w:t>Cadrage / Sprint 1-2 (perturbation J1 intégrée)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Version</w:t>
            </w:r>
          </w:p>
        </w:tc>
        <w:tc>
          <w:tcPr>
            <w:tcW w:type="dxa" w:w="6520"/>
          </w:tcPr>
          <w:p>
            <w:r/>
            <w:r>
              <w:t>v1.1 (révision PO, post-perturbation J1)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Date de remise</w:t>
            </w:r>
          </w:p>
        </w:tc>
        <w:tc>
          <w:tcPr>
            <w:tcW w:type="dxa" w:w="6520"/>
          </w:tcPr>
          <w:p>
            <w:r/>
            <w:r>
              <w:t>29/06/2026  14h30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Statut</w:t>
            </w:r>
          </w:p>
        </w:tc>
        <w:tc>
          <w:tcPr>
            <w:tcW w:type="dxa" w:w="6520"/>
          </w:tcPr>
          <w:p>
            <w:r/>
            <w:r>
              <w:t>En revue PO</w:t>
            </w:r>
          </w:p>
        </w:tc>
      </w:tr>
    </w:tbl>
    <w:p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>
      <w:r>
        <w:br w:type="page"/>
      </w:r>
    </w:p>
    <w:p>
      <w:r>
        <w:rPr>
          <w:b/>
          <w:color w:val="1E1B4B"/>
          <w:sz w:val="36"/>
        </w:rPr>
        <w:t>Table des matières</w:t>
      </w:r>
    </w:p>
    <w:p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>
      <w:pPr>
        <w:spacing w:before="283"/>
      </w:pPr>
      <w:r>
        <w:fldChar w:fldCharType="begin"/>
        <w:instrText xml:space="preserve">TOC \o "1-3" \h \z \u</w:instrText>
        <w:fldChar w:fldCharType="separate"/>
        <w:t>(Table des matières non générée, appuyez sur F9 dans Word)</w:t>
        <w:fldChar w:fldCharType="end"/>
      </w:r>
    </w:p>
    <w:p>
      <w:r>
        <w:br w:type="page"/>
      </w:r>
    </w:p>
    <w:p>
      <w:r>
        <w:rPr>
          <w:b/>
          <w:color w:val="F59E0B"/>
          <w:sz w:val="18"/>
        </w:rPr>
        <w:t>PRÉAMBULE</w:t>
      </w:r>
    </w:p>
    <w:p>
      <w:pPr>
        <w:pStyle w:val="Heading1"/>
      </w:pPr>
      <w:r>
        <w:rPr>
          <w:color w:val="1E1B4B"/>
        </w:rPr>
        <w:t>Pourquoi cet artefact ?</w:t>
      </w:r>
    </w:p>
    <w:p>
      <w:r>
        <w:t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>
      <w:r>
        <w:t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>
      <w:pPr>
        <w:pStyle w:val="Heading1"/>
      </w:pPr>
      <w:r>
        <w:rPr>
          <w:color w:val="1E1B4B"/>
        </w:rPr>
        <w:t>1. Vision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l'impact long terme du produit en 1 à 2 phrases. La Vision survit aux releases.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Une seule phrase mémorisable, orientée bénéfice utilisateur, pas fonctionnalité. Aucun jargon technique.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Permettre à chaque étudiant·e d'atteindre l'autonomie de révision en transformant ses cours en quiz personnalisés en moins de 5 minutes, tout en garantissant la souveraineté des données scolaires.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Une plateforme web Django avec génération de QCM via LLM local Ollama, ancrée RAG. » (descriptif technique, pas une vision)</w:t>
      </w:r>
    </w:p>
    <w:p>
      <w:pPr>
        <w:pStyle w:val="Heading2"/>
      </w:pPr>
      <w:r>
        <w:rPr>
          <w:color w:val="1E1B4B"/>
        </w:rPr>
        <w:t>1.1. Vision EduTutor IA : version équipe</w:t>
      </w:r>
    </w:p>
    <w:p>
      <w:r>
        <w:rPr>
          <w:b/>
        </w:rPr>
        <w:t xml:space="preserve">Amorce à affiner : </w:t>
      </w:r>
      <w:r>
        <w:rPr>
          <w:i/>
        </w:rPr>
        <w:t>Permettre à chaque étudiant·e du supérieur de transformer en moins de 5 minutes n'importe quel cours en outil de révision personnalisé, et à chaque enseignant·e de gagner [X] heures de préparation par semaine, tout en garantissant souveraineté des données et fiabilité pédagogique.</w:t>
      </w:r>
    </w:p>
    <w:p>
      <w:r>
        <w:t>→ Votre vision finalisée :</w:t>
      </w:r>
    </w:p>
    <w:p>
      <w:r>
        <w:t>Transformer un cours passif en parcours actif et mesurable, pour tout étudiant·e du supérieur qui prépare un examen, et permettre à chaque enseignant·e de générer des supports d'évaluation fiables en moins de 5 minutes, en garantissant à chaque instant la souveraineté des données scolaires.</w:t>
      </w:r>
    </w:p>
    <w:p>
      <w:pPr>
        <w:pStyle w:val="Heading1"/>
      </w:pPr>
      <w:r>
        <w:rPr>
          <w:color w:val="1E1B4B"/>
        </w:rPr>
        <w:t>2. Target Group (cibles utilisateurs)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qui utilise réellement le produit. Un produit qui parle « à tout le monde » ne parle à personne.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niveaux de cibles : primaire (acteur principal), secondaire (acteur émergent), tertiaire (acheteur B2B éventuel). Chacune avec profil, volume estimé et critère de décision principal.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Étudiant·e de licence universitaire, 18-22 ans, smartphone Android personnel, ~5h de révision/semaine en autonomie. Volume FR : 1,7M.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Étudiants. » (trop générique, intestable)</w:t>
      </w:r>
    </w:p>
    <w:p>
      <w:pPr>
        <w:pStyle w:val="Heading2"/>
      </w:pPr>
      <w:r>
        <w:rPr>
          <w:color w:val="1E1B4B"/>
        </w:rPr>
        <w:t>2.1. Cible primaire, Étudiant·e du supérieur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FAFC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4320"/>
          </w:tcPr>
          <w:p>
            <w:r>
              <w:t>18-25 ans · L1-M2 (Bac+1 à Bac+5) · usage smartphone et laptop quotidien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Volume FR</w:t>
            </w:r>
          </w:p>
        </w:tc>
        <w:tc>
          <w:tcPr>
            <w:tcW w:type="dxa" w:w="4320"/>
          </w:tcPr>
          <w:p>
            <w:r>
              <w:t>~2,7M d'étudiants dans le supérieur (chiffres MESR 2024)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4320"/>
          </w:tcPr>
          <w:p>
            <w:r>
              <w:t>5h à 15h/semaine consacrées à chercher ou créer des supports de révision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Critère clé</w:t>
            </w:r>
          </w:p>
        </w:tc>
        <w:tc>
          <w:tcPr>
            <w:tcW w:type="dxa" w:w="4320"/>
          </w:tcPr>
          <w:p>
            <w:r/>
            <w:r>
              <w:t>Confidentialité (RGPD) + disponibilité hors connexion : critères dealbreaker pour l'adoption</w:t>
            </w:r>
          </w:p>
        </w:tc>
      </w:tr>
    </w:tbl>
    <w:p>
      <w:pPr>
        <w:pStyle w:val="Heading2"/>
      </w:pPr>
      <w:r>
        <w:rPr>
          <w:color w:val="1E1B4B"/>
        </w:rPr>
        <w:t>2.2. Cible primaire, Enseignant·e (confirmée primaire — décision PO, perturbation J1)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FAFC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4320"/>
          </w:tcPr>
          <w:p>
            <w:r>
              <w:t>35-55 ans · lycée privé sous contrat / BTS / supérieur · maîtrise modérée du numérique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Volume FR</w:t>
            </w:r>
          </w:p>
        </w:tc>
        <w:tc>
          <w:tcPr>
            <w:tcW w:type="dxa" w:w="4320"/>
          </w:tcPr>
          <w:p>
            <w:r>
              <w:t>~770 000 enseignants tous niveaux (Éducation nationale 2024)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4320"/>
          </w:tcPr>
          <w:p>
            <w:r>
              <w:t>~12h/mois en correction et préparation de supports d'évaluation variés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Critère clé</w:t>
            </w:r>
          </w:p>
        </w:tc>
        <w:tc>
          <w:tcPr>
            <w:tcW w:type="dxa" w:w="4320"/>
          </w:tcPr>
          <w:p>
            <w:r/>
            <w:r>
              <w:t>Conformité RGPD stricte (Éducation Nationale) + interface simple sans installation</w:t>
            </w:r>
          </w:p>
        </w:tc>
      </w:tr>
    </w:tbl>
    <w:p>
      <w:pPr>
        <w:pStyle w:val="Heading1"/>
      </w:pPr>
      <w:r>
        <w:rPr>
          <w:color w:val="1E1B4B"/>
        </w:rPr>
        <w:t>3. Needs (besoins résolus)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les besoins concrets que le produit résout pour chaque cible. Ce sont les frustrations chiffrables du quotidien, pas des concepts vagues.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besoins par cible, formulés comme des verbes d'action utilisateur. Privilégier les besoins mesurables (temps gagné, fréquence, coût économisé).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Générer un quiz de révision sur n'importe quel chapitre en moins de 5 minutes » (mesurable, fréquence claire)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Mieux apprendre. » (générique, non mesurable)</w:t>
      </w:r>
    </w:p>
    <w:p>
      <w:pPr>
        <w:pStyle w:val="Heading2"/>
      </w:pPr>
      <w:r>
        <w:rPr>
          <w:color w:val="1E1B4B"/>
        </w:rPr>
        <w:t>3.1. Besoins de la cible primaire (Étudiant)</w:t>
      </w:r>
    </w:p>
    <w:p>
      <w:pPr>
        <w:pStyle w:val="ListBullet"/>
      </w:pPr>
      <w:r>
        <w:t>• Générer en moins de 5 min un quiz de révision sur n'importe quel chapitre d'un cours fourni</w:t>
      </w:r>
    </w:p>
    <w:p>
      <w:pPr>
        <w:pStyle w:val="ListBullet"/>
      </w:pPr>
      <w:r>
        <w:t>• Identifier ses lacunes par chapitre avant un examen (sans correcteur humain)</w:t>
      </w:r>
    </w:p>
    <w:p>
      <w:pPr>
        <w:pStyle w:val="ListBullet"/>
      </w:pPr>
      <w:r>
        <w:t>• Réviser hors-ligne (transports, lieu sans wifi)</w:t>
      </w:r>
    </w:p>
    <w:p>
      <w:pPr>
        <w:pStyle w:val="ListBullet"/>
      </w:pPr>
      <w:r>
        <w:t>• Vérifier la fiabilité du contenu généré sans avoir à tout relire soi-même</w:t>
      </w:r>
    </w:p>
    <w:p>
      <w:pPr>
        <w:pStyle w:val="ListBullet"/>
      </w:pPr>
      <w:r>
        <w:t>• Garder un historique de ses scores pour mesurer sa progression dans le temps</w:t>
      </w:r>
    </w:p>
    <w:p>
      <w:pPr>
        <w:pStyle w:val="Heading2"/>
      </w:pPr>
      <w:r>
        <w:rPr>
          <w:color w:val="1E1B4B"/>
        </w:rPr>
        <w:t>3.2. Besoins de la cible secondaire (Enseignant)</w:t>
      </w:r>
    </w:p>
    <w:p>
      <w:pPr>
        <w:pStyle w:val="ListBullet"/>
      </w:pPr>
      <w:r>
        <w:t>• Préparer des supports d'évaluation variés (quiz, QCM, questions ouvertes) en gain de temps mesurable</w:t>
      </w:r>
    </w:p>
    <w:p>
      <w:pPr>
        <w:pStyle w:val="ListBullet"/>
      </w:pPr>
      <w:r>
        <w:t>• Adapter automatiquement le niveau de difficulté au niveau de la classe</w:t>
      </w:r>
    </w:p>
    <w:p>
      <w:pPr>
        <w:pStyle w:val="ListBullet"/>
      </w:pPr>
      <w:r>
        <w:t>• Vérifier et corriger les questions générées avant diffusion à la classe (fiabilité pédagogique non négociable)</w:t>
      </w:r>
    </w:p>
    <w:p>
      <w:pPr>
        <w:pStyle w:val="Heading1"/>
      </w:pPr>
      <w:r>
        <w:rPr>
          <w:color w:val="1E1B4B"/>
        </w:rPr>
        <w:t>4. Product (le produit en 3-5 traits)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produit lui-même en 3 à 5 caractéristiques différenciantes. Ce n'est pas le scope MVP : c'est la "signature" du produit.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Phrases courtes, orientées bénéfice perçu. Évite la liste de features techniques exhaustive.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Génération de quiz en moins de 60 secondes via LLM local, aucune donnée ne quitte le serveur.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Backend Django, PostgreSQL, JWT, Redis cache, Celery, Ollama, Vite + React, Docker Compose, etc. » (stack technique, pas signature produit)</w:t>
      </w:r>
    </w:p>
    <w:p>
      <w:pPr>
        <w:pStyle w:val="Heading2"/>
      </w:pPr>
      <w:r>
        <w:rPr>
          <w:color w:val="1E1B4B"/>
        </w:rPr>
        <w:t>4.1. Caractéristiques signature d'EduTutor IA</w:t>
      </w:r>
    </w:p>
    <w:p>
      <w:pPr>
        <w:pStyle w:val="ListBullet"/>
      </w:pPr>
      <w:r>
        <w:t>• Génération de 10 QCM en moins de 60 s à partir d'un cours fourni (PDF ou texte)</w:t>
      </w:r>
    </w:p>
    <w:p>
      <w:pPr>
        <w:pStyle w:val="ListBullet"/>
      </w:pPr>
      <w:r>
        <w:t>• Fonctionnement 100 % local via Ollama (Llama 3.1 8B / Phi-3-mini), souveraineté des données</w:t>
      </w:r>
    </w:p>
    <w:p>
      <w:pPr>
        <w:pStyle w:val="ListBullet"/>
      </w:pPr>
      <w:r>
        <w:t>• Interface mobile-first et hors-ligne friendly</w:t>
      </w:r>
    </w:p>
    <w:p>
      <w:pPr>
        <w:pStyle w:val="ListBullet"/>
      </w:pPr>
      <w:r>
        <w:t>• Double usage natif (étudiant + enseignant) sans complexifier l'interface pour l'un ou l'autre</w:t>
      </w:r>
    </w:p>
    <w:p>
      <w:pPr>
        <w:pStyle w:val="Heading2"/>
      </w:pPr>
      <w:r>
        <w:rPr>
          <w:color w:val="1E1B4B"/>
        </w:rPr>
        <w:t>4.2. MVP must-have (Release 1) : rappel imposé</w:t>
      </w:r>
    </w:p>
    <w:p>
      <w:pPr>
        <w:pStyle w:val="ListBullet"/>
      </w:pPr>
      <w:r>
        <w:rPr>
          <w:b/>
          <w:color w:val="1E1B4B"/>
        </w:rPr>
        <w:t xml:space="preserve">F1 : </w:t>
      </w:r>
      <w:r>
        <w:t>Inscription et connexion utilisateur (Django Auth standard)</w:t>
      </w:r>
    </w:p>
    <w:p>
      <w:pPr>
        <w:pStyle w:val="ListBullet"/>
      </w:pPr>
      <w:r>
        <w:rPr>
          <w:b/>
          <w:color w:val="1E1B4B"/>
        </w:rPr>
        <w:t xml:space="preserve">F2 : </w:t>
      </w:r>
      <w:r>
        <w:t>Saisie d'un cours : upload PDF ≤ 5 Mo ou texte ≥ 200 caractères</w:t>
      </w:r>
    </w:p>
    <w:p>
      <w:pPr>
        <w:pStyle w:val="ListBullet"/>
      </w:pPr>
      <w:r>
        <w:rPr>
          <w:b/>
          <w:color w:val="1E1B4B"/>
        </w:rPr>
        <w:t xml:space="preserve">F3 : </w:t>
      </w:r>
      <w:r>
        <w:t>Génération automatique d'un quiz de 10 QCM via LLM local</w:t>
      </w:r>
    </w:p>
    <w:p>
      <w:pPr>
        <w:pStyle w:val="ListBullet"/>
      </w:pPr>
      <w:r>
        <w:rPr>
          <w:b/>
          <w:color w:val="1E1B4B"/>
        </w:rPr>
        <w:t xml:space="preserve">F4 : </w:t>
      </w:r>
      <w:r>
        <w:t>Soumission et correction automatique (une bonne réponse par QCM)</w:t>
      </w:r>
    </w:p>
    <w:p>
      <w:pPr>
        <w:pStyle w:val="ListBullet"/>
      </w:pPr>
      <w:r>
        <w:rPr>
          <w:b/>
          <w:color w:val="1E1B4B"/>
        </w:rPr>
        <w:t xml:space="preserve">F5 : </w:t>
      </w:r>
      <w:r>
        <w:t>Affichage du score /10 + détail bonnes/mauvaises réponses</w:t>
      </w:r>
    </w:p>
    <w:p>
      <w:pPr>
        <w:pStyle w:val="ListBullet"/>
      </w:pPr>
      <w:r>
        <w:rPr>
          <w:b/>
          <w:color w:val="1E1B4B"/>
        </w:rPr>
        <w:t xml:space="preserve">F6 : </w:t>
      </w:r>
      <w:r>
        <w:t>Historique persisté des quizz par utilisateur (date, cours, score)</w:t>
      </w:r>
    </w:p>
    <w:p>
      <w:pPr>
        <w:pStyle w:val="Heading2"/>
      </w:pPr>
      <w:r>
        <w:rPr>
          <w:color w:val="1E1B4B"/>
        </w:rPr>
        <w:t>4.3. Pistes Release 2 envisagées (2 à 3 à choisir)</w:t>
      </w:r>
    </w:p>
    <w:p>
      <w:r>
        <w:t>Parmi les 10 pistes Release 2 du brief, votre équipe sélectionne 2 à 3 candidates à proposer en revue de fin de semaine. Listez vos candidates ci-dessous, avec un mot de justification chacune.</w:t>
      </w:r>
    </w:p>
    <w:p>
      <w:pPr>
        <w:pStyle w:val="ListBullet"/>
      </w:pPr>
      <w:r>
        <w:t>• Candidate 1 : Review/édition des questions par l'enseignant avant export — fiabilité pédagogique pour Mme Lefèvre</w:t>
      </w:r>
    </w:p>
    <w:p>
      <w:pPr>
        <w:pStyle w:val="ListBullet"/>
      </w:pPr>
      <w:r>
        <w:t>• Candidate 2 : Export PDF mis en page du quiz — besoin direct enseignant (distribution classe)</w:t>
      </w:r>
    </w:p>
    <w:p>
      <w:pPr>
        <w:pStyle w:val="ListBullet"/>
      </w:pPr>
      <w:r>
        <w:t>• Candidate 3 : Multi-cours / bibliothèque personnelle — usage régulier étudiant et enseignant</w:t>
      </w:r>
    </w:p>
    <w:p>
      <w:pPr>
        <w:pStyle w:val="Heading1"/>
      </w:pPr>
      <w:r>
        <w:rPr>
          <w:color w:val="1E1B4B"/>
        </w:rPr>
        <w:t>5. Business Goals (objectifs de succès)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Définir les indicateurs qui permettront de dire, dans 6 ou 12 mois, si le produit est un succès. Sans goals, le produit dérive.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objectifs chiffrés, datés, mesurables. Préférer KPI utilisateur à KPI financier en début de produit.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1 000 étudiants actifs hebdomadaires (WAU) d'ici T+6 mois, NPS &gt; 30 d'ici T+9 mois.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Devenir leader du marché. » (intestable, jamais mesurable)</w:t>
      </w:r>
    </w:p>
    <w:p>
      <w:pPr>
        <w:pStyle w:val="Heading2"/>
      </w:pPr>
      <w:r>
        <w:rPr>
          <w:color w:val="1E1B4B"/>
        </w:rPr>
        <w:t>5.1. Objectifs d'adoption</w:t>
      </w:r>
    </w:p>
    <w:p>
      <w:pPr>
        <w:pStyle w:val="ListBullet"/>
      </w:pPr>
      <w:r>
        <w:t>• Adoption : atteindre [X] étudiants actifs hebdomadaires (WAU) d'ici T+6 mois</w:t>
      </w:r>
    </w:p>
    <w:p>
      <w:pPr>
        <w:pStyle w:val="ListBullet"/>
      </w:pPr>
      <w:r>
        <w:t>• Rétention : [Y] % des utilisateurs reviennent dans la semaine après inscription</w:t>
      </w:r>
    </w:p>
    <w:p>
      <w:pPr>
        <w:pStyle w:val="ListBullet"/>
      </w:pPr>
      <w:r>
        <w:t>• Activation : au moins 60 % des inscrits génèrent un 1er quiz dans les 48h suivant l'inscription</w:t>
      </w:r>
    </w:p>
    <w:p>
      <w:pPr>
        <w:pStyle w:val="Heading2"/>
      </w:pPr>
      <w:r>
        <w:rPr>
          <w:color w:val="1E1B4B"/>
        </w:rPr>
        <w:t>5.2. Objectifs de satisfaction</w:t>
      </w:r>
    </w:p>
    <w:p>
      <w:pPr>
        <w:pStyle w:val="ListBullet"/>
      </w:pPr>
      <w:r>
        <w:t>• Satisfaction : NPS &gt; [Z] d'ici T+9 mois (cible standard edtech : NPS &gt; 30)</w:t>
      </w:r>
    </w:p>
    <w:p>
      <w:pPr>
        <w:pStyle w:val="ListBullet"/>
      </w:pPr>
      <w:r>
        <w:t>• Qualité contenu : &lt; 5 % de quiz signalés "erreur factuelle" par les utilisateurs</w:t>
      </w:r>
    </w:p>
    <w:p>
      <w:pPr>
        <w:pStyle w:val="ListBullet"/>
      </w:pPr>
      <w:r>
        <w:t>• Confiance pédagogique : &lt; 5 % de questions signalées comme factuellement fausses par les enseignants</w:t>
      </w:r>
    </w:p>
    <w:p>
      <w:pPr>
        <w:pStyle w:val="Heading2"/>
      </w:pPr>
      <w:r>
        <w:rPr>
          <w:color w:val="1E1B4B"/>
        </w:rPr>
        <w:t>5.3. Objectifs business (long terme)</w:t>
      </w:r>
    </w:p>
    <w:p>
      <w:pPr>
        <w:pStyle w:val="ListBullet"/>
      </w:pPr>
      <w:r>
        <w:t>• Diffusion organique : au moins [N] enseignant·es recommandent l'outil à un·e collègue dans 12 mois</w:t>
      </w:r>
    </w:p>
    <w:p>
      <w:pPr>
        <w:pStyle w:val="ListBullet"/>
      </w:pPr>
      <w:r>
        <w:t>• Coût acquisition : CAC &lt; [valeur] € par utilisateur converti</w:t>
      </w:r>
    </w:p>
    <w:p>
      <w:pPr>
        <w:pStyle w:val="ListBullet"/>
      </w:pPr>
      <w:r>
        <w:t>• Modèle freemium pour les étudiant·es (gratuit) + offre enseignant à tarification simple, sans surprise</w:t>
      </w:r>
    </w:p>
    <w:p>
      <w:pPr>
        <w:pStyle w:val="Heading1"/>
      </w:pPr>
      <w:r>
        <w:rPr>
          <w:color w:val="1E1B4B"/>
        </w:rPr>
        <w:t>6. Différenciateurs vs concurrents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Cartographier la concurrence et formuler ce qui distingue EduTutor IA. Indispensable pour la soutenance et toute conversation commerciale.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comparative des 4 concurrents principaux + bloc « 3 angles différenciateurs EduTutor » étayés.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RGPD (local-first), aucun concurrent identifié ne tourne en local, tous reposent sur OpenAI / Anthropic.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Notre produit est mieux. » (intestable, non argumenté)</w:t>
      </w:r>
    </w:p>
    <w:p>
      <w:pPr>
        <w:pStyle w:val="Heading2"/>
      </w:pPr>
      <w:r>
        <w:rPr>
          <w:color w:val="1E1B4B"/>
        </w:rPr>
        <w:t>6.1. Cartographie des concurrents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Concurrent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Positionnement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Limite identifiée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Wilgo.ai</w:t>
            </w:r>
          </w:p>
        </w:tc>
        <w:tc>
          <w:tcPr>
            <w:tcW w:type="dxa" w:w="2880"/>
          </w:tcPr>
          <w:p>
            <w:r>
              <w:t>Compagnon IA français pour étudiants</w:t>
            </w:r>
          </w:p>
        </w:tc>
        <w:tc>
          <w:tcPr>
            <w:tcW w:type="dxa" w:w="2880"/>
          </w:tcPr>
          <w:p>
            <w:r>
              <w:t>Cloud, dépendance OpenAI, données hors 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Leo (iamleo.ai)</w:t>
            </w:r>
          </w:p>
        </w:tc>
        <w:tc>
          <w:tcPr>
            <w:tcW w:type="dxa" w:w="2880"/>
          </w:tcPr>
          <w:p>
            <w:r>
              <w:t>Tuteur IA Bac/sup ancré sur programmes français</w:t>
            </w:r>
          </w:p>
        </w:tc>
        <w:tc>
          <w:tcPr>
            <w:tcW w:type="dxa" w:w="2880"/>
          </w:tcPr>
          <w:p>
            <w:r>
              <w:t>Cible étudiants uniquement, pas d'angle enseignant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Quizlet AI</w:t>
            </w:r>
          </w:p>
        </w:tc>
        <w:tc>
          <w:tcPr>
            <w:tcW w:type="dxa" w:w="2880"/>
          </w:tcPr>
          <w:p>
            <w:r>
              <w:t>Cartes mémoire et quiz IA, pionnier US</w:t>
            </w:r>
          </w:p>
        </w:tc>
        <w:tc>
          <w:tcPr>
            <w:tcW w:type="dxa" w:w="2880"/>
          </w:tcPr>
          <w:p>
            <w:r>
              <w:t>Pas d'ancrage cours fourni, focus marché 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Khanmigo</w:t>
            </w:r>
          </w:p>
        </w:tc>
        <w:tc>
          <w:tcPr>
            <w:tcW w:type="dxa" w:w="2880"/>
          </w:tcPr>
          <w:p>
            <w:r>
              <w:t>Tuteur IA Khan Academy, lancé 2023</w:t>
            </w:r>
          </w:p>
        </w:tc>
        <w:tc>
          <w:tcPr>
            <w:tcW w:type="dxa" w:w="2880"/>
          </w:tcPr>
          <w:p>
            <w:r>
              <w:t>US-first, conformité RGPD UE floue</w:t>
            </w:r>
          </w:p>
        </w:tc>
      </w:tr>
    </w:tbl>
    <w:p>
      <w:pPr>
        <w:pStyle w:val="Heading2"/>
      </w:pPr>
      <w:r>
        <w:rPr>
          <w:color w:val="1E1B4B"/>
        </w:rPr>
        <w:t>6.2. Nos 3 différenciateurs argumentés</w:t>
      </w:r>
    </w:p>
    <w:p>
      <w:pPr>
        <w:pStyle w:val="ListNumber"/>
      </w:pPr>
      <w:r>
        <w:rPr>
          <w:b/>
        </w:rPr>
        <w:t>Prompts métier enseignants, les concurrents sont « étudiant-first » (l'élève cherche, l'IA résume). EduTutor inverse : « enseignant-first », produit des supports d'évaluation. À développer : Mme Lefèvre (BTS Communication, 28 étudiants) a confirmé en perturbation J1 que cet angle répond directement à ses 12h/mois de préparation et correction.</w:t>
      </w:r>
      <w:r/>
    </w:p>
    <w:p>
      <w:pPr>
        <w:pStyle w:val="ListNumber"/>
      </w:pPr>
      <w:r>
        <w:rPr>
          <w:b/>
        </w:rPr>
        <w:t>Pédagogie ancrée (RAG sur cours fourni), les LLM bruts hallucinent sur chiffres et dates. EduTutor s'engage à ancrer ses générations dans le manuel fourni, traçables à une source. À développer : critère de succès non négociable pour l'adoption enseignant (« si ça plante devant 28 ados, je n'y reviens jamais »).</w:t>
      </w:r>
      <w:r/>
    </w:p>
    <w:p>
      <w:pPr>
        <w:pStyle w:val="ListNumber"/>
      </w:pPr>
      <w:r>
        <w:rPr>
          <w:b/>
        </w:rPr>
        <w:t>RGPD, local-first, les concurrents utilisent OpenAI / Anthropic, données quittent l'UE. EduTutor tourne sur Ollama local : aucune donnée ne sort du serveur. Prérequis non négociable pour la cible B2B éducation. À développer : argument déjà validé par Maxime (M1 Info, persona étudiant exigeant) qui refuse les outils non-souverains.</w:t>
      </w:r>
      <w:r/>
    </w:p>
    <w:p>
      <w:r>
        <w:br w:type="page"/>
      </w:r>
    </w:p>
    <w:p>
      <w:pPr>
        <w:pStyle w:val="Heading1"/>
      </w:pPr>
      <w:r>
        <w:rPr>
          <w:color w:val="1E1B4B"/>
        </w:rPr>
        <w:t>✅ Grille d'auto-évaluation</w:t>
      </w:r>
    </w:p>
    <w:p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252"/>
        <w:gridCol w:w="2551"/>
        <w:gridCol w:w="2835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Critère qualité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Auto-évaluation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 Vision tient en 1 phrase mémorable et survit aux releases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t>Les 2 cibles primaires (étudiant·e, enseignant·e) sont décrites avec profil + volume + pain 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 moins 3 besoins par cible sont formulés en verbes d'action mesurables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produit est décrit en 3 à 5 caractéristiques signature (pas une liste de features techniques)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6 features F1-F6 du MVP sont rappelées et 2-3 pistes Release 2 sont identifiées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Business Goals comportent au moins 3 KPI chiffrés et datés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4 concurrents sont cartographiés avec positionnement + limite identifiée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3 différenciateurs EduTutor IA sont argumentés au-delà du slogan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1B4B"/>
        </w:rPr>
        <w:t>📚 Références et conventions</w:t>
      </w:r>
    </w:p>
    <w:p>
      <w:pPr>
        <w:pStyle w:val="Heading2"/>
      </w:pPr>
      <w:r>
        <w:rPr>
          <w:color w:val="1E1B4B"/>
        </w:rPr>
        <w:t>Références incontournables</w:t>
      </w:r>
    </w:p>
    <w:p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>
      <w:r>
        <w:rPr>
          <w:b/>
        </w:rPr>
        <w:t xml:space="preserve">• Scrum Guide officiel FR : </w:t>
      </w:r>
      <w:r>
        <w:t>scrumguides.org/docs/scrumguide/v2020/2020-Scrum-Guide-French.pdf</w:t>
      </w:r>
    </w:p>
    <w:p>
      <w:r>
        <w:rPr>
          <w:b/>
        </w:rPr>
        <w:t xml:space="preserve">• Site APOCAL'IPSSI : </w:t>
      </w:r>
      <w:r>
        <w:t>mohamedelafrit.com/teaching/APOCALIPSSI</w:t>
      </w:r>
    </w:p>
    <w:p>
      <w:pPr>
        <w:pStyle w:val="Heading2"/>
      </w:pPr>
      <w:r>
        <w:rPr>
          <w:color w:val="1E1B4B"/>
        </w:rPr>
        <w:t>Références spécifiques à ce document</w:t>
      </w:r>
    </w:p>
    <w:p>
      <w:r>
        <w:rPr>
          <w:b/>
        </w:rPr>
        <w:t xml:space="preserve">• Roman Pichler, Product Vision Board (canvas original) : </w:t>
      </w:r>
      <w:r>
        <w:t>https://www.romanpichler.com/tools/product-vision-board/</w:t>
      </w:r>
    </w:p>
    <w:p>
      <w:r>
        <w:rPr>
          <w:b/>
        </w:rPr>
        <w:t xml:space="preserve">• Wilgo.ai, concurrent français : </w:t>
      </w:r>
      <w:r>
        <w:t>https://wilgo.ai/</w:t>
      </w:r>
    </w:p>
    <w:p>
      <w:r>
        <w:rPr>
          <w:b/>
        </w:rPr>
        <w:t xml:space="preserve">• Leo (iamleo.ai), concurrent français : </w:t>
      </w:r>
      <w:r>
        <w:t>https://iamleo.ai/fr</w:t>
      </w:r>
    </w:p>
    <w:p>
      <w:r>
        <w:rPr>
          <w:b/>
        </w:rPr>
        <w:t xml:space="preserve">• Quizlet AI, concurrent US historique : </w:t>
      </w:r>
      <w:r>
        <w:t>https://quizlet.com/</w:t>
      </w:r>
    </w:p>
    <w:p>
      <w:r>
        <w:rPr>
          <w:b/>
        </w:rPr>
        <w:t xml:space="preserve">• Khanmigo, concurrent Khan Academy : </w:t>
      </w:r>
      <w:r>
        <w:t>https://www.khanmigo.ai/</w:t>
      </w:r>
    </w:p>
    <w:p>
      <w:r>
        <w:rPr>
          <w:b/>
        </w:rPr>
        <w:t xml:space="preserve">• Article GoStudent, comparatif outils IA pour révisions : </w:t>
      </w:r>
      <w:r>
        <w:t>https://www.gostudent.org/fr-fr/blog/outils-ia-pour-faire-des-fiches-de-revision</w:t>
      </w:r>
    </w:p>
    <w:p>
      <w:pPr>
        <w:pStyle w:val="Heading2"/>
      </w:pPr>
      <w:r>
        <w:rPr>
          <w:color w:val="1E1B4B"/>
        </w:rPr>
        <w:t>Convention de versionnement</w:t>
      </w:r>
    </w:p>
    <w:p>
      <w:pPr>
        <w:pStyle w:val="ListBullet"/>
      </w:pPr>
      <w:r>
        <w:t>• v1.0, version initiale produite lors du cadrage matinal</w:t>
      </w:r>
    </w:p>
    <w:p>
      <w:pPr>
        <w:pStyle w:val="ListBullet"/>
      </w:pPr>
      <w:r>
        <w:t>• v1.1, v1.2, révisions mineures (typo, ajout d'item) après revue PO</w:t>
      </w:r>
    </w:p>
    <w:p>
      <w:pPr>
        <w:pStyle w:val="ListBullet"/>
      </w:pPr>
      <w:r>
        <w:t>• v2.0, révision majeure suite à une perturbation (changement de scope)</w:t>
      </w:r>
    </w:p>
    <w:p>
      <w:pPr>
        <w:pStyle w:val="ListBullet"/>
      </w:pPr>
      <w:r>
        <w:t>• Chaque version est commitée séparément avec message Git explicite</w:t>
      </w:r>
    </w:p>
    <w:p>
      <w:pPr>
        <w:pStyle w:val="ListBullet"/>
      </w:pPr>
      <w:r>
        <w:t>• Le statut « Validé PO » nécessite une trace écrite (commentaire, mail, Teams)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