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EXPEDIENTE TÉCNICO Y PERFIL DE PROYECTO: PARQUE FLUVIAL Y RED DE CONECTIVIDAD ECOLÓGICA EL CAPULÍ</w:t>
      </w:r>
    </w:p>
    <w:p>
      <w:pPr>
        <w:pStyle w:val="Subtitle"/>
      </w:pPr>
      <w:r>
        <w:t xml:space="preserve">Regeneración Urbana, Resiliencia Hídrica y Espacio Público Sostenible — Convocatoria Ciudades que Transforman (GIZ / CIS II)</w:t>
      </w:r>
    </w:p>
    <w:p>
      <w:pPr>
        <w:pStyle w:val="Author"/>
      </w:pPr>
      <w:r>
        <w:t xml:space="preserve">Erick Fabricio Condoy Seraquive (Carrera de Economía - UNL)</w:t>
      </w:r>
    </w:p>
    <w:p>
      <w:pPr>
        <w:pStyle w:val="Author"/>
      </w:pPr>
      <w:r>
        <w:t xml:space="preserve">Amanda Salomé Gálvez Macas (Carrera de Economía - UNL)</w:t>
      </w:r>
    </w:p>
    <w:p>
      <w:pPr>
        <w:pStyle w:val="Author"/>
      </w:pPr>
      <w:r>
        <w:t xml:space="preserve">Erick Sebastián Barba Sisalima (Carrera de Economía - UNL)</w:t>
      </w:r>
    </w:p>
    <w:p>
      <w:pPr>
        <w:pStyle w:val="Author"/>
      </w:pPr>
      <w:r>
        <w:t xml:space="preserve">Arq. Alexandra Aguilera Maldonado (Docente Tutora - Carrera de Arquitectura Sostenible UNL)</w:t>
      </w:r>
    </w:p>
    <w:p>
      <w:pPr>
        <w:pStyle w:val="Author"/>
      </w:pPr>
      <w:r>
        <w:t xml:space="preserve">Arq. Pablo (Contraparte Técnica Interinstitucional)</w:t>
      </w:r>
    </w:p>
    <w:p>
      <w:pPr>
        <w:pStyle w:val="Date"/>
      </w:pPr>
      <w:r>
        <w:t xml:space="preserve">2026-10-27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ficha-de-proyecto-y-resumen-ejecutivo"/>
    <w:p>
      <w:pPr>
        <w:pStyle w:val="Heading1"/>
      </w:pPr>
      <w:r>
        <w:t xml:space="preserve">1. Ficha de Proyecto y Resumen Ejecutivo</w:t>
      </w:r>
    </w:p>
    <w:p>
      <w:pPr>
        <w:pStyle w:val="FirstParagraph"/>
      </w:pPr>
      <w:r>
        <w:t xml:space="preserve">El presente expediente técnico fundamenta la postulación del Cantón Loja a la convocatoria Ciudades que Transforman (CIS II / GIZ), aplicando los estándares de perfiles climáticos urbanos</w:t>
      </w:r>
      <w:r>
        <w:t xml:space="preserve"> </w:t>
      </w:r>
      <w:r>
        <w:t xml:space="preserve">(Rosero, 2024)</w:t>
      </w:r>
      <w:r>
        <w:t xml:space="preserve"> </w:t>
      </w:r>
      <w:r>
        <w:t xml:space="preserve">y los criterios de diseño de espacio público del Ministerio de Desarrollo Urbano y Vivienda junto con la Cooperación Alemana</w:t>
      </w:r>
      <w:r>
        <w:t xml:space="preserve"> </w:t>
      </w:r>
      <w:r>
        <w:t xml:space="preserve">(GIZ Ecuador &amp; Ministerio de Desarrollo Urbano y Vivienda, 2021)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factshee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1: Ficha técnica institucional del Proyecto El Capulí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Parámetro Institucional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Especificación Técnica Verificable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Nombre del Proyecto: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Parque Fluvial y Red de Conectividad Ecológica El Capulí: Regeneración Urbana, Resiliencia Hídrica y Espacio Público Sostenible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Entidad Postulante: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Gobierno Autónomo Descentralizado Municipal del Cantón Loja (GAD Loja)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Equipo Técnico Formulador: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Universidad Nacional de Loja (UNL), Carreras de Economía y Arquitectura Sostenible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Localización Político-Administrativa: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Ecuador, Provincia de Loja, Cantón Loja, Parroquia Punzara, Barrio El Capulí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Coordenadas y Polígono Oficial: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Proyección EPSG:32717 (UTM 17S). Centroide: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700.420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9.551</m:t>
                    </m:r>
                    <m:r>
                      <m:t>.855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0524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79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1947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). Base: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Barrio_El_Capuli.gpkg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Superficie del Polígono Barrial: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115,12 hectáreas (</w:t>
                  </w:r>
                  <m:oMath>
                    <m:r>
                      <m:t>1.151</m:t>
                    </m:r>
                    <m:r>
                      <m:t>.178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11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 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Suelo Municipal para Intervención Directa: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2,14 hectáreas públicas (Predios rurales ID 905 de 1,45 ha, ID 908 de 0,50 ha y predio urbano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1101020202110024</w:t>
                  </w:r>
                  <w:r>
                    <w:t xml:space="preserve"> </w:t>
                  </w:r>
                  <w:r>
                    <w:t xml:space="preserve">de 0,13 ha)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Red Vial Pública a Intervenir: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9,64 km lineales (44 tramos viales municipales: 1,09 km en tierra, 2,37 km en lastre, fajas de servidumbre y pasos peatonales)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Sector Elegible Principal: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Espacio público y recuperación del espacio natural (Bases CIS II, p. 11)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Ejes Complementarios Integrados: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Eficiencia hídrica y resiliencia climática (SUDs), movilidad activa no motorizada, iluminación fotovoltaica autónoma y compostaje barrial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Población Beneficiaria Directa: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245 edificaciones censales registradas (CPV INEC 2022); 980 habitantes residentes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Población Beneficiaria Indirecta: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15.000 usuarios del cuadrante sur (Campus Universitario La Argelia, unidades educativas y parroquia Punzara)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Inversión Referencial (CAPEX):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USD 1.250.000,00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Nivel de Madurez: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Etapa de Preparación (Nivel Perfil con catastro municipal, cartografía georreferenciada y diagnóstico censal)</w:t>
                  </w:r>
                </w:p>
              </w:tc>
            </w:tr>
          </w:tbl>
          <w:bookmarkEnd w:id="9"/>
          <w:p/>
        </w:tc>
      </w:tr>
    </w:tbl>
    <w:bookmarkEnd w:id="10"/>
    <w:bookmarkStart w:id="13" w:name="X0c90cada307f92894ca39607f0789e66594088a"/>
    <w:p>
      <w:pPr>
        <w:pStyle w:val="Heading1"/>
      </w:pPr>
      <w:r>
        <w:t xml:space="preserve">2. Justificación Territorial y Diagnóstico de Necesidades</w:t>
      </w:r>
    </w:p>
    <w:bookmarkStart w:id="11" w:name="X449d505d4b2448dea1c0df6165f586e6dba6f71"/>
    <w:p>
      <w:pPr>
        <w:pStyle w:val="Heading2"/>
      </w:pPr>
      <w:r>
        <w:t xml:space="preserve">2.1 Alineación con la Planificación Cantonal y Nacional</w:t>
      </w:r>
    </w:p>
    <w:p>
      <w:pPr>
        <w:pStyle w:val="FirstParagraph"/>
      </w:pPr>
      <w:r>
        <w:t xml:space="preserve">La intervención se desprende de tres instrumentos de planificación vinculantes a nivel nacional y local: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Plan de Desarrollo y Ordenamiento Territorial de Loja</w:t>
      </w:r>
      <w:r>
        <w:rPr>
          <w:b/>
          <w:bCs/>
        </w:rPr>
        <w:t xml:space="preserve"> </w:t>
      </w:r>
      <w:r>
        <w:rPr>
          <w:b/>
          <w:bCs/>
        </w:rPr>
        <w:t xml:space="preserve">(Gobierno Autónomo Descentralizado Municipal del Cantón Loja, 2021a)</w:t>
      </w:r>
      <w:r>
        <w:rPr>
          <w:b/>
          <w:bCs/>
        </w:rPr>
        <w:t xml:space="preserve">:</w:t>
      </w:r>
      <w:r>
        <w:t xml:space="preserve"> </w:t>
      </w:r>
      <w:r>
        <w:t xml:space="preserve">El diagnóstico cantonal identifica a la parroquia Punzara como un área de expansión periférica deficitaria en drenaje pluvial, con discontinuidad vial y carencia de parques urbanos. La intervención aplica las directrices del Eje Loja Habitable y Sostenible para mitigar la segregación espacial periurbana y consolidar la infraestructura verde en bordes fluviales.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Plan del Sistema Verde Urbano de Loja</w:t>
      </w:r>
      <w:r>
        <w:rPr>
          <w:b/>
          <w:bCs/>
        </w:rPr>
        <w:t xml:space="preserve"> </w:t>
      </w:r>
      <w:r>
        <w:rPr>
          <w:b/>
          <w:bCs/>
        </w:rPr>
        <w:t xml:space="preserve">(Gobierno Autónomo Descentralizado Municipal del Cantón Loja, 2021b)</w:t>
      </w:r>
      <w:r>
        <w:rPr>
          <w:b/>
          <w:bCs/>
        </w:rPr>
        <w:t xml:space="preserve">:</w:t>
      </w:r>
      <w:r>
        <w:t xml:space="preserve"> </w:t>
      </w:r>
      <w:r>
        <w:t xml:space="preserve">El instrumento clasifica el área dentro del Eje 1 (Red Verde Urbana), subprograma de Parques Urbanos, jerarquizando formalmente el</w:t>
      </w:r>
      <w:r>
        <w:t xml:space="preserve"> </w:t>
      </w:r>
      <w:r>
        <w:rPr>
          <w:b/>
          <w:bCs/>
        </w:rPr>
        <w:t xml:space="preserve">Proyecto N° 11: Parque de río Capulí</w:t>
      </w:r>
      <w:r>
        <w:t xml:space="preserve"> </w:t>
      </w:r>
      <w:r>
        <w:t xml:space="preserve">en el Subsistema 3 con una valoración técnica multicriterio de 0,491 sobre variables de cambio climático, dinamización socioeconómica y justicia espacial. El plan define la Av. Ruta Éxodo de Yangana como Conector Artificial Primario (Corredor Verde) para integrar movilidad activa con la red hídrica, y la Av. Reinaldo Espinosa como conector socio-ecológico articulador entre el nodo universitario La Argelia, el Parque Capulí y el Bioparque Punzara.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Agenda de Hábitat Sostenible del Ecuador 2036</w:t>
      </w:r>
      <w:r>
        <w:rPr>
          <w:b/>
          <w:bCs/>
        </w:rPr>
        <w:t xml:space="preserve"> </w:t>
      </w:r>
      <w:r>
        <w:rPr>
          <w:b/>
          <w:bCs/>
        </w:rPr>
        <w:t xml:space="preserve">(MIDUVI, 2020)</w:t>
      </w:r>
      <w:r>
        <w:rPr>
          <w:b/>
          <w:bCs/>
        </w:rPr>
        <w:t xml:space="preserve"> </w:t>
      </w:r>
      <w:r>
        <w:rPr>
          <w:b/>
          <w:bCs/>
        </w:rPr>
        <w:t xml:space="preserve">y Objetivos de Desarrollo Sostenible:</w:t>
      </w:r>
      <w:r>
        <w:t xml:space="preserve"> </w:t>
      </w:r>
      <w:r>
        <w:t xml:space="preserve">El proyecto operacionaliza cuatro áreas de gestión prioritarias establecidas en la política nacional de hábitat del Ministerio de Desarrollo Urbano y Vivienda: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Área de Gestión 1 (Servicios públicos, equipamientos e infraestructura):</w:t>
      </w:r>
      <w:r>
        <w:t xml:space="preserve"> </w:t>
      </w:r>
      <w:r>
        <w:t xml:space="preserve">Implementación de la regla de proximidad 3-30-300 del estándar nacional</w:t>
      </w:r>
      <w:r>
        <w:t xml:space="preserve"> </w:t>
      </w:r>
      <w:r>
        <w:t xml:space="preserve">(GIZ Ecuador &amp; Ministerio de Desarrollo Urbano y Vivienda, 2021)</w:t>
      </w:r>
      <w:r>
        <w:t xml:space="preserve">, garantizando que cada habitante cuente con al menos tres árboles a la vista, 30% de cobertura de copa en el barrio y un parque público de calidad a menos de 300 metros (ODS 11, Meta 11.7).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Área de Gestión 3 (Sistemas de movilidad y transporte sostenible):</w:t>
      </w:r>
      <w:r>
        <w:t xml:space="preserve"> </w:t>
      </w:r>
      <w:r>
        <w:t xml:space="preserve">Consolidación de 2,4 km de calle completa y pacificación vial con estándar universal 8-80, habilitando la ciclorruta y aceras continuas hacia el Campus Universitario La Argelia (ODS 3, Meta 3.6).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Área de Gestión 5 (Conservación ambiental y gestión de recursos):</w:t>
      </w:r>
      <w:r>
        <w:t xml:space="preserve"> </w:t>
      </w:r>
      <w:r>
        <w:t xml:space="preserve">Restauración de la ribera fluvial mediante Soluciones basadas en la Naturaleza (SbN), fijación vegetal de taludes y tres islas comunitarias de economía circular y compostaje barrial (ODS 12, Meta 12.5).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Área de Gestión 6 (Gestión de riesgos, resiliencia y cambio climático):</w:t>
      </w:r>
      <w:r>
        <w:t xml:space="preserve"> </w:t>
      </w:r>
      <w:r>
        <w:t xml:space="preserve">Mitigación de riesgos hidro-geomorfológicos mediante ocho celdas de drenaje urbano sostenible (SUDs) que retienen y laminan</w:t>
      </w:r>
      <w:r>
        <w:t xml:space="preserve"> </w:t>
      </w:r>
      <m:oMath>
        <m:r>
          <m:t>1.850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de escorrentía superficial durante eventos de precipitación extrema (ODS 6, Meta 6.6 y ODS 13, Meta 13.1).</w:t>
      </w:r>
    </w:p>
    <w:bookmarkEnd w:id="11"/>
    <w:bookmarkStart w:id="12" w:name="X9976d99dc6027dbc32f4fa5f93c8c10f290d88e"/>
    <w:p>
      <w:pPr>
        <w:pStyle w:val="Heading2"/>
      </w:pPr>
      <w:r>
        <w:t xml:space="preserve">2.2 Caracterización Socioeconómica y Brechas Físicas</w:t>
      </w:r>
    </w:p>
    <w:p>
      <w:pPr>
        <w:pStyle w:val="FirstParagraph"/>
      </w:pPr>
      <w:r>
        <w:t xml:space="preserve">Los datos oficiales del Censo de Población y Vivienda</w:t>
      </w:r>
      <w:r>
        <w:t xml:space="preserve"> </w:t>
      </w:r>
      <w:r>
        <w:t xml:space="preserve">(Instituto Nacional de Estadística y Censos, 2022)</w:t>
      </w:r>
      <w:r>
        <w:t xml:space="preserve"> </w:t>
      </w:r>
      <w:r>
        <w:t xml:space="preserve">y el levantamiento georreferenciado municipal identifican fallas estructurales críticas en el polígono barrial de 115,12 hectáreas: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Vulnerabilidad socioeconómica y habitacional:</w:t>
      </w:r>
      <w:r>
        <w:t xml:space="preserve"> </w:t>
      </w:r>
      <w:r>
        <w:t xml:space="preserve">En el Barrio El Capulí habitan 980 personas residentes en 245 edificaciones censales. El 38,4% de los hogares registra Necesidades Básicas Insatisfechas (NBI). Más del 80% de los predios carece de red de alcantarillado pluvial, originando que el 72% de las aguas pluviales escurra de manera superficial erosionando calzadas y taludes habitados.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Inestabilidad morfodinámica y riesgo hidrogeológico:</w:t>
      </w:r>
      <w:r>
        <w:t xml:space="preserve"> </w:t>
      </w:r>
      <w:r>
        <w:t xml:space="preserve">La topografía de ladera presenta pendientes pronunciadas de entre el 15% y el 35%. La Dirección de Gestión de Riesgos y el catastro municipal clasifican las laderas y márgenes ribereños bajo niveles de susceptibilidad geomorfológica media y alta (categorías 02 y 03 por socavamiento fluvial y saturación del estrato limoso-arcilloso).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Precariedad de la red vial y movilidad no motorizada:</w:t>
      </w:r>
      <w:r>
        <w:t xml:space="preserve"> </w:t>
      </w:r>
      <w:r>
        <w:t xml:space="preserve">De los 9,64 km lineales de vías públicas registradas en el catastro barrial, 1,09 km son calzadas de tierra compactada y 2,37 km son calzadas de lastre sin cunetas ni veredas peatonales. A pesar de que la distancia hacia el nodo equipamental de La Argelia es inferior a 2.000 metros, la falta de continuidad peatonal obliga a circular por la calzada vehicular, afectando severamente a estudiantes, infancias, adultos mayores y mujeres en tareas de cuidado.</w:t>
      </w:r>
    </w:p>
    <w:bookmarkEnd w:id="12"/>
    <w:bookmarkEnd w:id="13"/>
    <w:bookmarkStart w:id="23" w:name="propuesta-técnica-del-anteproyecto"/>
    <w:p>
      <w:pPr>
        <w:pStyle w:val="Heading1"/>
      </w:pPr>
      <w:r>
        <w:t xml:space="preserve">3. Propuesta Técnica del Anteproyecto</w:t>
      </w:r>
    </w:p>
    <w:p>
      <w:pPr>
        <w:pStyle w:val="FirstParagraph"/>
      </w:pPr>
      <w:r>
        <w:t xml:space="preserve">El proyecto adopta como sector estructurante el espacio público y la conservación de márgenes naturales, incorporando cuatro componentes complementarios para maximizar el desempeño en la matriz de priorización del CIS II</w:t>
      </w:r>
      <w:r>
        <w:t xml:space="preserve"> </w:t>
      </w:r>
      <w:r>
        <w:t xml:space="preserve">(GIZ Ecuador &amp; Ministerio de Desarrollo Urbano y Vivienda, 2021; GIZ &amp; European Investment Bank, 2020)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structura-proyecto"/>
          <w:p>
            <w:pPr>
              <w:pStyle w:val="Compact"/>
              <w:jc w:val="center"/>
            </w:pPr>
            <w:r>
              <w:drawing>
                <wp:inline>
                  <wp:extent cx="5334000" cy="153075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assets/estructura_proyecto_cinco_sectores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30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Estructura operativa del Proyecto Integral El Capulí articulada a los sectores de la convocatoria CIS II</w:t>
            </w:r>
          </w:p>
          <w:bookmarkEnd w:id="17"/>
        </w:tc>
      </w:tr>
    </w:tbl>
    <w:bookmarkStart w:id="18" w:name="Xc3f2bd62e44d96f6dbea15d427441d3ab264025"/>
    <w:p>
      <w:pPr>
        <w:pStyle w:val="Heading2"/>
      </w:pPr>
      <w:r>
        <w:t xml:space="preserve">3.1 Componente 1: Parque Fluvial y Soluciones basadas en la Naturaleza (SbN)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Emplazamiento:</w:t>
      </w:r>
      <w:r>
        <w:t xml:space="preserve"> </w:t>
      </w:r>
      <w:r>
        <w:t xml:space="preserve">Predios municipales rurales ID 905 (</w:t>
      </w:r>
      <m:oMath>
        <m:r>
          <m:t>14.516</m:t>
        </m:r>
        <m:r>
          <m:rPr>
            <m:sty m:val="p"/>
          </m:rPr>
          <m:t>,</m:t>
        </m:r>
        <m:r>
          <m:t>75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2</m:t>
            </m:r>
          </m:sup>
        </m:sSup>
      </m:oMath>
      <w:r>
        <w:t xml:space="preserve">) e ID 908 (</w:t>
      </w:r>
      <m:oMath>
        <m:r>
          <m:t>4.996</m:t>
        </m:r>
        <m:r>
          <m:rPr>
            <m:sty m:val="p"/>
          </m:rPr>
          <m:t>,</m:t>
        </m:r>
        <m:r>
          <m:t>82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2</m:t>
            </m:r>
          </m:sup>
        </m:sSup>
      </m:oMath>
      <w:r>
        <w:t xml:space="preserve">), colindantes con el cauce del río Capulí.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Diseño funcional multifuncional:</w:t>
      </w:r>
      <w:r>
        <w:t xml:space="preserve"> </w:t>
      </w:r>
      <w:r>
        <w:t xml:space="preserve">Cumple la directriz MIT/GIZ</w:t>
      </w:r>
      <w:r>
        <w:t xml:space="preserve"> </w:t>
      </w:r>
      <w:r>
        <w:t xml:space="preserve">(GIZ Ecuador &amp; Ministerio de Desarrollo Urbano y Vivienda, 2021)</w:t>
      </w:r>
      <w:r>
        <w:t xml:space="preserve"> </w:t>
      </w:r>
      <w:r>
        <w:t xml:space="preserve">de generar servicios ecosistémicos verificables por metro cuadrado. Integra estabilización de riberas con vegetación nativa de raíces profundas, terraceo de retención biológica, plazoletas de estancia y pasarelas peatonales permeables. Se utilizan materiales de baja huella de carbono y mampostería en piedra local.</w:t>
      </w:r>
    </w:p>
    <w:bookmarkEnd w:id="18"/>
    <w:bookmarkStart w:id="19" w:name="Xf8884dcdae4cae87f5d9e570120be28b696e321"/>
    <w:p>
      <w:pPr>
        <w:pStyle w:val="Heading2"/>
      </w:pPr>
      <w:r>
        <w:t xml:space="preserve">3.2 Componente 2: Movilidad Activa y Vía Completa de Proximidad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Trazado:</w:t>
      </w:r>
      <w:r>
        <w:t xml:space="preserve"> </w:t>
      </w:r>
      <w:r>
        <w:t xml:space="preserve">Intervención en 2,4 km de calzadas municipales sin consolidar (</w:t>
      </w:r>
      <w:r>
        <w:rPr>
          <w:rStyle w:val="VerbatimChar"/>
        </w:rPr>
        <w:t xml:space="preserve">muni_vialidad_capuli</w:t>
      </w:r>
      <w:r>
        <w:t xml:space="preserve">), articulando el circuito con los conectores primarios de la Av. Reinaldo Espinosa y la Ruta Éxodo de Yangana</w:t>
      </w:r>
      <w:r>
        <w:t xml:space="preserve"> </w:t>
      </w:r>
      <w:r>
        <w:t xml:space="preserve">(Gobierno Autónomo Descentralizado Municipal del Cantón Loja, 2021b)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Estándar:</w:t>
      </w:r>
      <w:r>
        <w:t xml:space="preserve"> </w:t>
      </w:r>
      <w:r>
        <w:t xml:space="preserve">Aceras peatonales continuas de estándar universal 8-80, ciclorruta segregada, pacificación del tráfico rodado y alcorques drenantes de infiltración directa.</w:t>
      </w:r>
    </w:p>
    <w:bookmarkEnd w:id="19"/>
    <w:bookmarkStart w:id="20" w:name="X03024db38856b67e7a13b463f148aa80348389c"/>
    <w:p>
      <w:pPr>
        <w:pStyle w:val="Heading2"/>
      </w:pPr>
      <w:r>
        <w:t xml:space="preserve">3.3 Componente 3: Eficiencia Hídrica y Drenaje Urbano Sostenible (SUDs)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Infraestructura de agua visible:</w:t>
      </w:r>
      <w:r>
        <w:t xml:space="preserve"> </w:t>
      </w:r>
      <w:r>
        <w:t xml:space="preserve">Siguiendo la normativa MIT/GIZ</w:t>
      </w:r>
      <w:r>
        <w:t xml:space="preserve"> </w:t>
      </w:r>
      <w:r>
        <w:t xml:space="preserve">(GIZ Ecuador &amp; Ministerio de Desarrollo Urbano y Vivienda, 2021)</w:t>
      </w:r>
      <w:r>
        <w:t xml:space="preserve">, el drenaje no se oculta en tuberías ciegas sino que opera en superficie mediante ocho celdas de biorretención, jardines de lluvia, cunetas vegetadas y disipadores de energía con trampas de sedimentos accesibles.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Función hidrológica:</w:t>
      </w:r>
      <w:r>
        <w:t xml:space="preserve"> </w:t>
      </w:r>
      <w:r>
        <w:t xml:space="preserve">Restituye la capacidad de infiltración del terreno (efecto esponja), reduciendo el pico de escorrentía superficial hacia el cauce del río Capulí y eliminando anegamientos en las manzanas bajas.</w:t>
      </w:r>
    </w:p>
    <w:bookmarkEnd w:id="20"/>
    <w:bookmarkStart w:id="21" w:name="Xf4084c5a8e95ef7b5e6e5e8a8e4ce02e9dd9dc0"/>
    <w:p>
      <w:pPr>
        <w:pStyle w:val="Heading2"/>
      </w:pPr>
      <w:r>
        <w:t xml:space="preserve">3.4 Componente 4: Alumbrado Eficiente y Generación Fotovoltaica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Infraestructura energética:</w:t>
      </w:r>
      <w:r>
        <w:t xml:space="preserve"> </w:t>
      </w:r>
      <w:r>
        <w:t xml:space="preserve">Instalación de 120 luminarias solares LED autónomas de 60W con panel monocristalino integrado y batería de litio LiFePO4. La red opera al 100% fuera de la red eléctrica cantonal, reduciendo el gasto corriente del municipio.</w:t>
      </w:r>
    </w:p>
    <w:bookmarkEnd w:id="21"/>
    <w:bookmarkStart w:id="22" w:name="Xe7b838f6f41bfa037f96d8b48c869ed36eb7186"/>
    <w:p>
      <w:pPr>
        <w:pStyle w:val="Heading2"/>
      </w:pPr>
      <w:r>
        <w:t xml:space="preserve">3.5 Componente 5: Gestión de Residuos Sólidos y Circularidad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Equipamiento ambiental:</w:t>
      </w:r>
      <w:r>
        <w:t xml:space="preserve"> </w:t>
      </w:r>
      <w:r>
        <w:t xml:space="preserve">Tres puntos limpios comunitarios semisoterrados de tres fracciones (reciclables, no reciclables y especiales) y un centro barrial de compostaje para procesar biomasa vegetal generada en el mantenimiento de las áreas verdes.</w:t>
      </w:r>
    </w:p>
    <w:bookmarkEnd w:id="22"/>
    <w:bookmarkEnd w:id="23"/>
    <w:bookmarkStart w:id="28" w:name="Xae7a7268a338022295f669c94c0f54d9380b04f"/>
    <w:p>
      <w:pPr>
        <w:pStyle w:val="Heading1"/>
      </w:pPr>
      <w:r>
        <w:t xml:space="preserve">4. Estructura Presupuestaria de Inversión y Operación (CAPEX + OPEX)</w:t>
      </w:r>
    </w:p>
    <w:p>
      <w:pPr>
        <w:pStyle w:val="FirstParagraph"/>
      </w:pPr>
      <w:r>
        <w:t xml:space="preserve">El expediente técnico evalúa la viabilidad económica en el ciclo de vida completo de la infraestructura conforme al marco FELICITY</w:t>
      </w:r>
      <w:r>
        <w:t xml:space="preserve"> </w:t>
      </w:r>
      <w:r>
        <w:t xml:space="preserve">(GIZ &amp; European Investment Bank, 2020)</w:t>
      </w:r>
      <w:r>
        <w:t xml:space="preserve"> </w:t>
      </w:r>
      <w:r>
        <w:t xml:space="preserve">y la guía de espacio público</w:t>
      </w:r>
      <w:r>
        <w:t xml:space="preserve"> </w:t>
      </w:r>
      <w:r>
        <w:t xml:space="preserve">(GIZ Ecuador &amp; Ministerio de Desarrollo Urbano y Vivienda, 2021)</w:t>
      </w:r>
      <w:r>
        <w:t xml:space="preserve">.</w:t>
      </w:r>
    </w:p>
    <w:bookmarkStart w:id="25" w:name="presupuesto-de-inversión-inicial-capex"/>
    <w:p>
      <w:pPr>
        <w:pStyle w:val="Heading2"/>
      </w:pPr>
      <w:r>
        <w:t xml:space="preserve">4.1 Presupuesto de Inversión Inicial (CAPEX)</w:t>
      </w:r>
    </w:p>
    <w:p>
      <w:pPr>
        <w:pStyle w:val="FirstParagraph"/>
      </w:pPr>
      <w:r>
        <w:t xml:space="preserve">El monto total de inversión de capital asciende a USD 1.250.000,00, distribuido en seis rubros de intervención: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cape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2: Presupuesto modular del Proyecto El Capulí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21"/>
              <w:gridCol w:w="1377"/>
              <w:gridCol w:w="1377"/>
              <w:gridCol w:w="1721"/>
              <w:gridCol w:w="17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Código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Componente de Inversión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Meta Física Cuantificable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Presupuesto (USD)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Participación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Parque Fluvial Capulí y bioingeniería ribereña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19.513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 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regenerados y equipados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520.000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41,6%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Vías completas, ciclorrutas y aceras accesibles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nor/>
                        <m:sty m:val="p"/>
                      </m:rPr>
                      <m:t> km</m:t>
                    </m:r>
                  </m:oMath>
                  <w:r>
                    <w:t xml:space="preserve"> </w:t>
                  </w:r>
                  <w:r>
                    <w:t xml:space="preserve">lineales intervenidos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310.000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24,8%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C3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 de drenaje urbano sostenible (SUDs)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 biofiltros y zanjas de infiltración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185.000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14,8%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C4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Alumbrado público solar fotovoltaico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 luminarias solares autónomas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95.000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7,6%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C5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Puntos limpios y compostera comunitaria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islas ecológicas y módulo de compostaje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50.000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4,0%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C6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Medidas de mitigación ambiental y fiscalización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Plan de manejo ambiental y control de obra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90.000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7,2%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Inversión de Capital Estimada (CAPEX):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Intervención Integral Barrial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1.250</m:t>
                    </m:r>
                    <m:r>
                      <m:t>.000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100,0%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Los costos unitarios toman como referencia los rendimientos de obra del PDOT de Loja</w:t>
      </w:r>
      <w:r>
        <w:t xml:space="preserve"> </w:t>
      </w:r>
      <w:r>
        <w:t xml:space="preserve">(Gobierno Autónomo Descentralizado Municipal del Cantón Loja, 2021a)</w:t>
      </w:r>
      <w:r>
        <w:t xml:space="preserve">. La asistencia técnica de aceleración no requiere contraparte financiera al GAD Loja durante la fase de formulación.</w:t>
      </w:r>
    </w:p>
    <w:bookmarkEnd w:id="25"/>
    <w:bookmarkStart w:id="27" w:name="Xd6fef8a54ce27768f718a36b39d1d37cc05c787"/>
    <w:p>
      <w:pPr>
        <w:pStyle w:val="Heading2"/>
      </w:pPr>
      <w:r>
        <w:t xml:space="preserve">4.2 Estimación de Costos de Operación y Mantenimiento (OPEX)</w:t>
      </w:r>
    </w:p>
    <w:p>
      <w:pPr>
        <w:pStyle w:val="FirstParagraph"/>
      </w:pPr>
      <w:r>
        <w:t xml:space="preserve">Para garantizar la sostenibilidad a 25 años y evitar el abandono de los activos, se proyecta el gasto recurrente anual estimado: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ope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3: Estimación de costos anuales de operación y mantenimiento (OPEX)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63"/>
              <w:gridCol w:w="1863"/>
              <w:gridCol w:w="1863"/>
              <w:gridCol w:w="232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Actividad de Mantenimiento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Frecuencia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Responsable Operativo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Costo Anual Estimado (USD)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Limpieza de sedimentadores y trampas en biofiltros SUDs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Mensual y post-lluvia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 Loja (Obras Públicas / UMAPAL)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4.800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Poda, riego y reposición de especies vegetales nativas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Bimensual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 Loja (Gestión Ambiental) + Junta Barrial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6.200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Mantenimiento de luminarias solares e inversores/baterías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Semestral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 Loja (Electricidad)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3.500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Gestión del centro de compostaje barrial y recolección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Semanal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Junta Barrial El Capulí + Gestión Ambiental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2.400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TOTAL OPEX ANUAL: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Operación recurrente del sistema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Modelo de co-gestión municipal-comunitaria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16.900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</m:t>
                    </m:r>
                  </m:oMath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El costo de operación anual representa apenas el 1,35% del CAPEX, constituyendo un sistema financiero de bajo costo recurrente para el municipio debido al alumbrado autónomo fuera de red y al drenaje biofísico pasivo por gravedad.</w:t>
      </w:r>
    </w:p>
    <w:bookmarkEnd w:id="27"/>
    <w:bookmarkEnd w:id="28"/>
    <w:bookmarkStart w:id="30" w:name="modelo-de-gobernanza-y-gestión-operativa"/>
    <w:p>
      <w:pPr>
        <w:pStyle w:val="Heading1"/>
      </w:pPr>
      <w:r>
        <w:t xml:space="preserve">5. Modelo de Gobernanza y Gestión Operativa</w:t>
      </w:r>
    </w:p>
    <w:bookmarkStart w:id="29" w:name="coordinación-institucional"/>
    <w:p>
      <w:pPr>
        <w:pStyle w:val="Heading2"/>
      </w:pPr>
      <w:r>
        <w:t xml:space="preserve">5.1 Coordinación Institucional</w:t>
      </w:r>
    </w:p>
    <w:p>
      <w:pPr>
        <w:pStyle w:val="FirstParagraph"/>
      </w:pPr>
      <w:r>
        <w:t xml:space="preserve">El modelo operativo distribuye responsabilidades entre tres actores: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Titular del proyecto (GAD Municipal del Cantón Loja):</w:t>
      </w:r>
      <w:r>
        <w:t xml:space="preserve"> </w:t>
      </w:r>
      <w:r>
        <w:t xml:space="preserve">Postulante formal y receptor de la asistencia técnica de la GIZ. Designa el equipo contraparte en las Direcciones de Planificación, Obras Públicas y Gestión Ambiental. Asume la titularidad del activo público y su posterior mantenimiento.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Equipo formulador (Universidad Nacional de Loja):</w:t>
      </w:r>
      <w:r>
        <w:t xml:space="preserve"> </w:t>
      </w:r>
      <w:r>
        <w:t xml:space="preserve">Las Carreras de Economía y Arquitectura Sostenible elaboran el perfil técnico, procesan los microdatos territoriales en KoBoToolbox</w:t>
      </w:r>
      <w:r>
        <w:t xml:space="preserve"> </w:t>
      </w:r>
      <w:r>
        <w:t xml:space="preserve">(Kobo, Inc., 2024)</w:t>
      </w:r>
      <w:r>
        <w:t xml:space="preserve">, desarrollan la cartografía en QGIS y estructuran la evaluación socioeconómica bajo el marco de prácticas preprofesionales</w:t>
      </w:r>
      <w:r>
        <w:t xml:space="preserve"> </w:t>
      </w:r>
      <w:r>
        <w:t xml:space="preserve">(Universidad Nacional de Loja, 2024)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Contraparte social (Junta de Desarrollo Barrial El Capulí):</w:t>
      </w:r>
      <w:r>
        <w:t xml:space="preserve"> </w:t>
      </w:r>
      <w:r>
        <w:t xml:space="preserve">Participa mediante el mecanismo de planificación barrial participativa</w:t>
      </w:r>
      <w:r>
        <w:t xml:space="preserve"> </w:t>
      </w:r>
      <w:r>
        <w:t xml:space="preserve">(GAD Municipal de Loja &amp; Universidad Nacional de Loja, 2020; Universidad Nacional de Loja, 2022)</w:t>
      </w:r>
      <w:r>
        <w:t xml:space="preserve">. Valida el diseño en asambleas comunitarias y co-administra las áreas verdes mediante convenios barriales de cuidado del espacio público.</w:t>
      </w:r>
    </w:p>
    <w:bookmarkEnd w:id="29"/>
    <w:bookmarkEnd w:id="30"/>
    <w:bookmarkStart w:id="43" w:name="X9adae3fbfc94496a3c9b55bf1180f6f4520ade2"/>
    <w:p>
      <w:pPr>
        <w:pStyle w:val="Heading1"/>
      </w:pPr>
      <w:r>
        <w:t xml:space="preserve">6. Desempeño Climático, Salvaguardas y Ruta de Aceleración GIZ</w:t>
      </w:r>
    </w:p>
    <w:p>
      <w:pPr>
        <w:pStyle w:val="FirstParagraph"/>
      </w:pPr>
      <w:r>
        <w:t xml:space="preserve">El presente capítulo operacionaliza los criterios de priorización de la convocatoria CIS II</w:t>
      </w:r>
      <w:r>
        <w:t xml:space="preserve"> </w:t>
      </w:r>
      <w:r>
        <w:t xml:space="preserve">(GIZ Ecuador &amp; GFA Consulting Group, 2026; Rosero, 2024)</w:t>
      </w:r>
      <w:r>
        <w:t xml:space="preserve">, cuantificando el impacto biofísico, gestionando los riesgos de ejecución y trazando la asistencia técnica requerida.</w:t>
      </w:r>
    </w:p>
    <w:bookmarkStart w:id="32" w:name="Xe5f2c7cdc55c45f391c9ec6a0effe215261e69c"/>
    <w:p>
      <w:pPr>
        <w:pStyle w:val="Heading2"/>
      </w:pPr>
      <w:r>
        <w:t xml:space="preserve">6.1 Matriz de Cumplimiento de Criterios de Selección y Priorización CIS II</w:t>
      </w:r>
    </w:p>
    <w:p>
      <w:pPr>
        <w:pStyle w:val="FirstParagraph"/>
      </w:pPr>
      <w:r>
        <w:t xml:space="preserve">Conforme a las bases de la convocatoria Ciudades que Transforman</w:t>
      </w:r>
      <w:r>
        <w:t xml:space="preserve"> </w:t>
      </w:r>
      <w:r>
        <w:t xml:space="preserve">(GIZ Ecuador &amp; GFA Consulting Group, 2026)</w:t>
      </w:r>
      <w:r>
        <w:t xml:space="preserve">, la propuesta cumple y desarrolla los catorce criterios de priorización técnica, desempeño y riesgo de ejecución: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riterios-giz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4: Matriz de correspondencia con los catorce criterios de priorización CIS II / GIZ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00"/>
              <w:gridCol w:w="1760"/>
              <w:gridCol w:w="2200"/>
              <w:gridCol w:w="17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N.°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Criterio de Selección CIS 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Nivel de Cumplimiento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Evidencia Técnica Documentada en Expediente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Elegibilidad territorial (ciudad intermedia)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Cantón Loja registra 249.658 habitantes (Censo CPV INEC 2022), dentro del rango de 30.000 a 1.000.000 hab.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Sector elegible principal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Espacio público y recuperación del espacio natural (19.513 m² en ribera fluvial del río Capulí).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Adicionalidad multisectorial integrada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Integra 4 sectores complementarios: energía solar, drenaje urbano sostenible (SUDs), movilidad activa y residuos.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Monto de inversión referencial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Presupuesto referencial de USD 1.250.000,00 estructurado bajo metodología CAPEX + OPEX bancable.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Titularidad y dominio del suelo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2,14 ha de suelo municipal directo (predios rurales ID 905 e ID 908) colindantes al margen hídrico.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Compromiso de máxima autoridad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Carta de compromiso suscrita por la Alcaldía del Cantón Loja para liderar la postulación formal.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Equipo contraparte técnica asignado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Equipo municipal interdisciplinario (Planificación, Obras Públicas, Gestión Ambiental) articulado a la UNL.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Alineación con planificación local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Incorporado en el PDOT Loja 2021 y priorizado como Proyecto N.° 11 en el Plan del Sistema Verde Urbano.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Alineación con política nacional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Articulado a la Agenda de Hábitat Sostenible del Ecuador 2036 (Áreas de Gestión 1, 3, 5 y 6) y ODS 11.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Mitigación y resiliencia climática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Capacidad de laminación de 1.850 m³ de escorrentía pluvial y ahorro de 14,2 tCO2e/año con 120 luminarias solares.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Enfoque de género y accesibilidad universal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Diseño vial peatonal inclusivo bajo estándar 8-80 para infancias, adultos mayores y movilidad del cuidado.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Co-gobernanza y participación comunitaria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Participación y corresponsabilidad operativa acordada con la Junta de Desarrollo Barrial El Capulí.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Sostenibilidad financiera de operación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Costo OPEX anual de USD 16.900,00 (1,35% del CAPEX), financiado con ahorro energético fuera de red.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Madurez y ruta crítica de asistencia técnica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Cumple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Nivel de perfil avanzado con catastro georreferenciado y ruta de maduración de 6 meses hacia financiamiento BDE.</w:t>
                  </w:r>
                </w:p>
              </w:tc>
            </w:tr>
          </w:tbl>
          <w:bookmarkEnd w:id="31"/>
          <w:p/>
        </w:tc>
      </w:tr>
    </w:tbl>
    <w:bookmarkEnd w:id="32"/>
    <w:bookmarkStart w:id="34" w:name="X5ad67fea7f1fd0480ca34f23c2bb75843096b78"/>
    <w:p>
      <w:pPr>
        <w:pStyle w:val="Heading2"/>
      </w:pPr>
      <w:r>
        <w:t xml:space="preserve">6.2 Métricas Cuantitativas de Mitigación y Adaptación Climática</w:t>
      </w:r>
    </w:p>
    <w:p>
      <w:pPr>
        <w:pStyle w:val="FirstParagraph"/>
      </w:pPr>
      <w:r>
        <w:t xml:space="preserve">El proyecto genera beneficios ecosistémicos medibles que sustentan la calificación técnica de la propuesta: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metricas-climatica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5: Matriz de indicadores cuantitativos de impacto ambiental y climático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Indicador de Desempeño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Línea Base (Sin Proyecto)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Meta con Proyecto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Mecanismo Físico de Verificación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Capacidad de laminación hídrica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0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 m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(escorrentía directa)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1.850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 m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por evento crítico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 celdas de biorretención y cunetas verdes para tormentas de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24</m:t>
                        </m:r>
                        <m:r>
                          <m:t>h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Restitución de suelo permeable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0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 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(vías compactadas)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14.200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 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de suelo vivo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Sustitución de calzadas de tierra por pavimentos permeables y alcorques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Reducción de emisiones de GEI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 tCO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e/año</m:t>
                    </m:r>
                  </m:oMath>
                  <w:r>
                    <w:t xml:space="preserve"> </w:t>
                  </w:r>
                  <w:r>
                    <w:t xml:space="preserve">(red fósil)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0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 tCO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e/año</m:t>
                    </m:r>
                  </m:oMath>
                  <w:r>
                    <w:t xml:space="preserve"> </w:t>
                  </w:r>
                  <w:r>
                    <w:t xml:space="preserve">en alumbrado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 luminarias solares autónomas de 60W (ahorro:</w:t>
                  </w:r>
                  <w:r>
                    <w:t xml:space="preserve"> </w:t>
                  </w:r>
                  <m:oMath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 tCO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e/año</m:t>
                    </m:r>
                  </m:oMath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Tratamiento de biomasa urbana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0% (quema o botadero)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 toneladas/año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Centro barrial de compostaje para residuos de poda y huertos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Cobertura vegetal nativa de rivera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15% (borde erosionado)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85% de margen protegido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Reforestación de 1,2 km de ribera fluvial con especies fijadoras</w:t>
                  </w:r>
                </w:p>
              </w:tc>
            </w:tr>
          </w:tbl>
          <w:bookmarkEnd w:id="33"/>
          <w:p/>
        </w:tc>
      </w:tr>
    </w:tbl>
    <w:bookmarkEnd w:id="34"/>
    <w:bookmarkStart w:id="36" w:name="Xe01b11047ec590d7041eb7c7e52818cf34acc82"/>
    <w:p>
      <w:pPr>
        <w:pStyle w:val="Heading2"/>
      </w:pPr>
      <w:r>
        <w:t xml:space="preserve">6.3 Matriz de Riesgos y Salvaguardas Socioambientales</w:t>
      </w:r>
    </w:p>
    <w:p>
      <w:pPr>
        <w:pStyle w:val="FirstParagraph"/>
      </w:pPr>
      <w:r>
        <w:t xml:space="preserve">Conforme al marco de salvaguardas de la banca multilateral</w:t>
      </w:r>
      <w:r>
        <w:t xml:space="preserve"> </w:t>
      </w:r>
      <w:r>
        <w:t xml:space="preserve">(Banco de Desarrollo del Ecuador B.P., 2022; GIZ &amp; European Investment Bank, 2020)</w:t>
      </w:r>
      <w:r>
        <w:t xml:space="preserve">, se identifican las amenazas operativas y sus medidas de control preventivo: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salvaguarda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6: Matriz de riesgos, salvaguardas y mecanismos de mitigación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63"/>
              <w:gridCol w:w="1863"/>
              <w:gridCol w:w="2329"/>
              <w:gridCol w:w="186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Categoría de Riesgo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Evento Identificado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Nivel de Riesgo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Medida Preventiva y Mitigación Vinculante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Tenencia y Franjas de Protección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Presión de ocupación privada sobre el margen del río Capulí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Medio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Delimitación topográfica georreferenciada y registro municipal de servidumbre ecológica sobre los lotes 905 y 908.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Geotécnico y Erosión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Deslizamiento de taludes durante movimientos de tierra en época lluviosa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Ejecución de bioingeniería escalonada previa, terraceo con muros vivos y programación de obras civiles en estiaje.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Colmatación de Biofiltros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Taponamiento temprano de capas filtrantes por arrastre de sedimentos y basura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Medio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Incorporación de trampas de grasa/arenas de fácil acceso y suscripción de actas de corresponsabilidad con la Junta Barrial.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Institucional y Rotación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Discontinuidad técnica por cambios de autoridades seccionales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Bajo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Formalización del proyecto mediante Resolución de Concejo Cantonal y Convenio Marco UNL - GAD Loja.</w:t>
                  </w:r>
                </w:p>
              </w:tc>
            </w:tr>
          </w:tbl>
          <w:bookmarkEnd w:id="35"/>
          <w:p/>
        </w:tc>
      </w:tr>
    </w:tbl>
    <w:bookmarkEnd w:id="36"/>
    <w:bookmarkStart w:id="37" w:name="X8a2aeaa27e75b413f5132fa61423946b458f8c2"/>
    <w:p>
      <w:pPr>
        <w:pStyle w:val="Heading2"/>
      </w:pPr>
      <w:r>
        <w:t xml:space="preserve">6.4 Escalabilidad y Replicabilidad en el Cantón Loja</w:t>
      </w:r>
    </w:p>
    <w:p>
      <w:pPr>
        <w:pStyle w:val="FirstParagraph"/>
      </w:pPr>
      <w:r>
        <w:t xml:space="preserve">El proyecto trasciende la escala barrial al estructurarse como un modelo tipológico para la red de quebradas y márgenes fluviales del Cantón Loja: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Prototipo Piloto Cantonal:</w:t>
      </w:r>
      <w:r>
        <w:t xml:space="preserve"> </w:t>
      </w:r>
      <w:r>
        <w:t xml:space="preserve">El Parque Fluvial El Capulí establece la metodología de intervención para los 14 núcleos verdes periurbanos priorizados en el Plan del Sistema Verde Urbano</w:t>
      </w:r>
      <w:r>
        <w:t xml:space="preserve"> </w:t>
      </w:r>
      <w:r>
        <w:t xml:space="preserve">(Gobierno Autónomo Descentralizado Municipal del Cantón Loja, 2021b)</w:t>
      </w:r>
      <w:r>
        <w:t xml:space="preserve">, particularmente las microcuencas de Shushuayco, San Cayetano y Punzara.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Estandarización Normativa (Calle Completa Periurbana):</w:t>
      </w:r>
      <w:r>
        <w:t xml:space="preserve"> </w:t>
      </w:r>
      <w:r>
        <w:t xml:space="preserve">Los detalles constructivos de cunetas vegetadas y secciones viales 8-80 se transferirán a la Dirección de Planificación Territorial del GAD Loja para incorporarse como perfiles viales tipo en la actualización del PUGS.</w:t>
      </w:r>
    </w:p>
    <w:bookmarkEnd w:id="37"/>
    <w:bookmarkStart w:id="42" w:name="X2c4068cc6938c1512e3cb2283058d9c527f24b6"/>
    <w:p>
      <w:pPr>
        <w:pStyle w:val="Heading2"/>
      </w:pPr>
      <w:r>
        <w:t xml:space="preserve">6.5 Ruta Crítica de Asistencia Técnica y Aceleración (Horizonte de 6 Meses)</w:t>
      </w:r>
    </w:p>
    <w:p>
      <w:pPr>
        <w:pStyle w:val="FirstParagraph"/>
      </w:pPr>
      <w:r>
        <w:t xml:space="preserve">Durante la fase de aceleración del Programa CIS II, el equipo interdisciplinario UNL - GAD Loja focalizará la asistencia técnica en cuatro paquetes de trabajo: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ta-aceleracion"/>
          <w:p>
            <w:pPr>
              <w:pStyle w:val="Compact"/>
              <w:jc w:val="center"/>
            </w:pPr>
            <w:r>
              <w:drawing>
                <wp:inline>
                  <wp:extent cx="5334000" cy="75079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assets/ruta_critica_aceleracion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50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Ruta crítica del proceso de asistencia técnica y maduración del proyecto (Fase CIS II)</w:t>
            </w:r>
          </w:p>
          <w:bookmarkEnd w:id="41"/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Meses 1 - 2 (Levantamiento de Precisión):</w:t>
      </w:r>
      <w:r>
        <w:t xml:space="preserve"> </w:t>
      </w:r>
      <w:r>
        <w:t xml:space="preserve">Estudios de mecánica de suelos, topografía LiDAR de la ribera fluvial y modelación hidrológica de escorrentía para dimensionamiento exacto de los 8 biofiltros.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Meses 3 - 4 (Ingeniería de Detalle y Presupuesto):</w:t>
      </w:r>
      <w:r>
        <w:t xml:space="preserve"> </w:t>
      </w:r>
      <w:r>
        <w:t xml:space="preserve">Elaboración de planos constructivos definitivos, Análisis de Precios Unitarios (APUs) referenciales y pliegos técnicos de contratación.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Meses 5 - 6 (Viabilidad Ambiental y Bancabilidad):</w:t>
      </w:r>
      <w:r>
        <w:t xml:space="preserve"> </w:t>
      </w:r>
      <w:r>
        <w:t xml:space="preserve">Regularización ambiental cantonal y estructuración del expediente de crédito no reembolsable o mixto ante el Banco de Desarrollo del Ecuador (BDE) y fondos climáticos internacionales.</w:t>
      </w:r>
    </w:p>
    <w:bookmarkEnd w:id="42"/>
    <w:bookmarkEnd w:id="43"/>
    <w:bookmarkStart w:id="61" w:name="referencias-bibliográficas"/>
    <w:p>
      <w:pPr>
        <w:pStyle w:val="Heading1"/>
      </w:pPr>
      <w:r>
        <w:t xml:space="preserve">Referencias Bibliográficas</w:t>
      </w:r>
    </w:p>
    <w:bookmarkStart w:id="60" w:name="refs"/>
    <w:bookmarkStart w:id="44" w:name="ref-banco_desarrollo_ecuador_2022"/>
    <w:p>
      <w:pPr>
        <w:pStyle w:val="Bibliography"/>
      </w:pPr>
      <w:r>
        <w:t xml:space="preserve">Banco de Desarrollo del Ecuador B.P. (2022).</w:t>
      </w:r>
      <w:r>
        <w:t xml:space="preserve"> </w:t>
      </w:r>
      <w:r>
        <w:rPr>
          <w:i/>
          <w:iCs/>
        </w:rPr>
        <w:t xml:space="preserve">Guía Metodológica para la Formulación y Evaluación de Proyectos de Inversión y Equipamiento</w:t>
      </w:r>
      <w:r>
        <w:t xml:space="preserve">. BDE.</w:t>
      </w:r>
    </w:p>
    <w:bookmarkEnd w:id="44"/>
    <w:bookmarkStart w:id="45" w:name="ref-gad_loja_planificacion_barrial_2020"/>
    <w:p>
      <w:pPr>
        <w:pStyle w:val="Bibliography"/>
      </w:pPr>
      <w:r>
        <w:t xml:space="preserve">GAD Municipal de Loja, &amp; Universidad Nacional de Loja. (2020).</w:t>
      </w:r>
      <w:r>
        <w:t xml:space="preserve"> </w:t>
      </w:r>
      <w:r>
        <w:rPr>
          <w:i/>
          <w:iCs/>
        </w:rPr>
        <w:t xml:space="preserve">Metodología de Planificación Barrial Participativa para Barrios Periféricos y Periurbanos de Loja</w:t>
      </w:r>
      <w:r>
        <w:t xml:space="preserve">. Municipio de Loja.</w:t>
      </w:r>
    </w:p>
    <w:bookmarkEnd w:id="45"/>
    <w:bookmarkStart w:id="46" w:name="Xb907513ff1f1060638446fe79aee2c335f8cd1f"/>
    <w:p>
      <w:pPr>
        <w:pStyle w:val="Bibliography"/>
      </w:pPr>
      <w:r>
        <w:t xml:space="preserve">GIZ Ecuador, &amp; GFA Consulting Group. (2026).</w:t>
      </w:r>
      <w:r>
        <w:t xml:space="preserve"> </w:t>
      </w:r>
      <w:r>
        <w:rPr>
          <w:i/>
          <w:iCs/>
        </w:rPr>
        <w:t xml:space="preserve">Bases de la convocatoria: Ciudades que Transforman. Aceleración de proyectos urbanos sostenibles en etapa temprana (CIS II)</w:t>
      </w:r>
      <w:r>
        <w:t xml:space="preserve">.</w:t>
      </w:r>
    </w:p>
    <w:bookmarkEnd w:id="46"/>
    <w:bookmarkStart w:id="47" w:name="ref-giz_miduvi_guia_paradigma_2021"/>
    <w:p>
      <w:pPr>
        <w:pStyle w:val="Bibliography"/>
      </w:pPr>
      <w:r>
        <w:t xml:space="preserve">GIZ Ecuador, &amp; Ministerio de Desarrollo Urbano y Vivienda. (2021).</w:t>
      </w:r>
      <w:r>
        <w:t xml:space="preserve"> </w:t>
      </w:r>
      <w:r>
        <w:rPr>
          <w:i/>
          <w:iCs/>
        </w:rPr>
        <w:t xml:space="preserve">Guía estratégica: Cambio de paradigma en la planificación territorial aplicado al espacio público. Ciudades para la gente</w:t>
      </w:r>
      <w:r>
        <w:t xml:space="preserve">. Cooperación Alemana al Desarrollo (GIZ) / MIDUVI.</w:t>
      </w:r>
    </w:p>
    <w:bookmarkEnd w:id="47"/>
    <w:bookmarkStart w:id="48" w:name="ref-giz_felicity_methodology_2020"/>
    <w:p>
      <w:pPr>
        <w:pStyle w:val="Bibliography"/>
      </w:pPr>
      <w:r>
        <w:t xml:space="preserve">GIZ, &amp; European Investment Bank. (2020).</w:t>
      </w:r>
      <w:r>
        <w:t xml:space="preserve"> </w:t>
      </w:r>
      <w:r>
        <w:rPr>
          <w:i/>
          <w:iCs/>
        </w:rPr>
        <w:t xml:space="preserve">FELICITY: Financing Energy for Low-carbon Investment – Cities Advisory Facility. Project Preparation and Bankability Guidelines</w:t>
      </w:r>
      <w:r>
        <w:t xml:space="preserve">. Deutsche Gesellschaft für Internationale Zusammenarbeit (GIZ) GmbH / EIB.</w:t>
      </w:r>
    </w:p>
    <w:bookmarkEnd w:id="48"/>
    <w:bookmarkStart w:id="49" w:name="ref-gad_loja_pdot_diagnostico_2021"/>
    <w:p>
      <w:pPr>
        <w:pStyle w:val="Bibliography"/>
      </w:pPr>
      <w:r>
        <w:t xml:space="preserve">Gobierno Autónomo Descentralizado Municipal del Cantón Loja. (2021a).</w:t>
      </w:r>
      <w:r>
        <w:t xml:space="preserve"> </w:t>
      </w:r>
      <w:r>
        <w:rPr>
          <w:i/>
          <w:iCs/>
        </w:rPr>
        <w:t xml:space="preserve">Plan de Desarrollo y Ordenamiento Territorial (PDOT) del Cantón Loja: Componente de Diagnóstico Estratégico Territorial</w:t>
      </w:r>
      <w:r>
        <w:t xml:space="preserve">. GAD Municipal de Loja.</w:t>
      </w:r>
    </w:p>
    <w:bookmarkEnd w:id="49"/>
    <w:bookmarkStart w:id="50" w:name="ref-gad_loja_sistema_verde_urbano_2021"/>
    <w:p>
      <w:pPr>
        <w:pStyle w:val="Bibliography"/>
      </w:pPr>
      <w:r>
        <w:t xml:space="preserve">Gobierno Autónomo Descentralizado Municipal del Cantón Loja. (2021b).</w:t>
      </w:r>
      <w:r>
        <w:t xml:space="preserve"> </w:t>
      </w:r>
      <w:r>
        <w:rPr>
          <w:i/>
          <w:iCs/>
        </w:rPr>
        <w:t xml:space="preserve">Plan del Sistema Verde Urbano de Loja (PSVU): Estrategias de Conectividad Ecológica y Proyecto N° 11 Parque Fluvial de Río Capulí</w:t>
      </w:r>
      <w:r>
        <w:t xml:space="preserve">. GAD Municipal de Loja / Cooperación Técnica.</w:t>
      </w:r>
    </w:p>
    <w:bookmarkEnd w:id="50"/>
    <w:bookmarkStart w:id="52" w:name="ref-inec_cpv_ecuador_2022"/>
    <w:p>
      <w:pPr>
        <w:pStyle w:val="Bibliography"/>
      </w:pPr>
      <w:r>
        <w:t xml:space="preserve">Instituto Nacional de Estadística y Censos. (2022).</w:t>
      </w:r>
      <w:r>
        <w:t xml:space="preserve"> </w:t>
      </w:r>
      <w:r>
        <w:rPr>
          <w:i/>
          <w:iCs/>
        </w:rPr>
        <w:t xml:space="preserve">Censo de Población y Vivienda 2022 (CPV): Base de Microdatos y Redatam Sector Censal Loja - Punzara</w:t>
      </w:r>
      <w:r>
        <w:t xml:space="preserve"> </w:t>
      </w:r>
      <w:r>
        <w:t xml:space="preserve">[Dataset]. INEC.</w:t>
      </w:r>
      <w:r>
        <w:t xml:space="preserve"> </w:t>
      </w:r>
      <w:hyperlink r:id="rId51">
        <w:r>
          <w:rPr>
            <w:rStyle w:val="Hyperlink"/>
          </w:rPr>
          <w:t xml:space="preserve">https://www.censoecuador.gob.ec/</w:t>
        </w:r>
      </w:hyperlink>
    </w:p>
    <w:bookmarkEnd w:id="52"/>
    <w:bookmarkStart w:id="54" w:name="ref-kobotoolbox_data_collection_2024"/>
    <w:p>
      <w:pPr>
        <w:pStyle w:val="Bibliography"/>
      </w:pPr>
      <w:r>
        <w:t xml:space="preserve">Kobo, Inc. (2024).</w:t>
      </w:r>
      <w:r>
        <w:t xml:space="preserve"> </w:t>
      </w:r>
      <w:r>
        <w:rPr>
          <w:i/>
          <w:iCs/>
        </w:rPr>
        <w:t xml:space="preserve">KoBoToolbox Suite: Digital Data Collection for Field Assessment and Territorial Diagnostics</w:t>
      </w:r>
      <w:r>
        <w:t xml:space="preserve">. Harvard Humanitarian Initiative.</w:t>
      </w:r>
      <w:r>
        <w:t xml:space="preserve"> </w:t>
      </w:r>
      <w:hyperlink r:id="rId53">
        <w:r>
          <w:rPr>
            <w:rStyle w:val="Hyperlink"/>
          </w:rPr>
          <w:t xml:space="preserve">https://www.kobotoolbox.org/</w:t>
        </w:r>
      </w:hyperlink>
    </w:p>
    <w:bookmarkEnd w:id="54"/>
    <w:bookmarkStart w:id="55" w:name="ref-ministerio_desarrollo_urbano_2020"/>
    <w:p>
      <w:pPr>
        <w:pStyle w:val="Bibliography"/>
      </w:pPr>
      <w:r>
        <w:t xml:space="preserve">MIDUVI. (2020).</w:t>
      </w:r>
      <w:r>
        <w:t xml:space="preserve"> </w:t>
      </w:r>
      <w:r>
        <w:rPr>
          <w:i/>
          <w:iCs/>
        </w:rPr>
        <w:t xml:space="preserve">Norma Ecuatoriana de la Construcción (NEC): Lineamientos de Planificación y Arquitectura Sostenible</w:t>
      </w:r>
      <w:r>
        <w:t xml:space="preserve">. Ministerio de Desarrollo Urbano y Vivienda.</w:t>
      </w:r>
    </w:p>
    <w:bookmarkEnd w:id="55"/>
    <w:bookmarkStart w:id="57" w:name="ref-giz_rosero_perfiles_climaticos_2024"/>
    <w:p>
      <w:pPr>
        <w:pStyle w:val="Bibliography"/>
      </w:pPr>
      <w:r>
        <w:t xml:space="preserve">Rosero, C. (2024).</w:t>
      </w:r>
      <w:r>
        <w:t xml:space="preserve"> </w:t>
      </w:r>
      <w:r>
        <w:rPr>
          <w:i/>
          <w:iCs/>
        </w:rPr>
        <w:t xml:space="preserve">Guía para elaborar un perfil de proyecto de cambio climático en ciudades</w:t>
      </w:r>
      <w:r>
        <w:t xml:space="preserve">. Cooperación Alemana al Desarrollo (GIZ Ecuador) - Programa Ciudades Intermedias Sostenibles (CIS).</w:t>
      </w:r>
      <w:r>
        <w:t xml:space="preserve"> </w:t>
      </w:r>
      <w:hyperlink r:id="rId56">
        <w:r>
          <w:rPr>
            <w:rStyle w:val="Hyperlink"/>
          </w:rPr>
          <w:t xml:space="preserve">https://www.bivica.org/file/view/id/7098</w:t>
        </w:r>
      </w:hyperlink>
    </w:p>
    <w:bookmarkEnd w:id="57"/>
    <w:bookmarkStart w:id="58" w:name="ref-unl_plan_barrial_la_palmira_2022"/>
    <w:p>
      <w:pPr>
        <w:pStyle w:val="Bibliography"/>
      </w:pPr>
      <w:r>
        <w:t xml:space="preserve">Universidad Nacional de Loja. (2022).</w:t>
      </w:r>
      <w:r>
        <w:t xml:space="preserve"> </w:t>
      </w:r>
      <w:r>
        <w:rPr>
          <w:i/>
          <w:iCs/>
        </w:rPr>
        <w:t xml:space="preserve">Plan Barrial y Diagnóstico Territorial Comunitario La Palmira - Quinara</w:t>
      </w:r>
      <w:r>
        <w:t xml:space="preserve">. UNL - Facultad Jurídica, Social y Administrativa / Carrera de Arquitectura.</w:t>
      </w:r>
    </w:p>
    <w:bookmarkEnd w:id="58"/>
    <w:bookmarkStart w:id="59" w:name="ref-unl_reglamento_practicas_2024"/>
    <w:p>
      <w:pPr>
        <w:pStyle w:val="Bibliography"/>
      </w:pPr>
      <w:r>
        <w:t xml:space="preserve">Universidad Nacional de Loja. (2024).</w:t>
      </w:r>
      <w:r>
        <w:t xml:space="preserve"> </w:t>
      </w:r>
      <w:r>
        <w:rPr>
          <w:i/>
          <w:iCs/>
        </w:rPr>
        <w:t xml:space="preserve">Reglamento de Prácticas Preprofesionales y Vinculación con la Sociedad</w:t>
      </w:r>
      <w:r>
        <w:t xml:space="preserve">. UNL.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20"/>
    </w:pPr>
    <w:rPr>
      <w:rFonts w:ascii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20"/>
    </w:pPr>
    <w:rPr>
      <w:rFonts w:ascii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20"/>
    </w:pPr>
    <w:rPr>
      <w:rFonts w:ascii="Times New Roman" w:hAnsi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 w:line="240" w:lineRule="auto"/>
      <w:ind w:firstLine="0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/>
      <w:ind w:firstLine="0"/>
      <w:jc w:val="center"/>
    </w:pPr>
    <w:rPr>
      <w:rFonts w:ascii="Times New Roman" w:cstheme="majorBidi" w:eastAsiaTheme="majorEastAsia" w:hAnsi="Times New Roman"/>
      <w:b w:val="0"/>
      <w:i/>
      <w:color w:val="333333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  <w:ind w:hanging="720" w:left="720"/>
    </w:pPr>
    <w:rPr>
      <w:rFonts w:ascii="Times New Roman" w:hAnsi="Times New Roman"/>
      <w:b w:val="0"/>
      <w:i w:val="0"/>
      <w:color w:val="00000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ind w:firstLine="0"/>
      <w:jc w:val="center"/>
      <w:outlineLvl w:val="0"/>
    </w:pPr>
    <w:rPr>
      <w:rFonts w:ascii="Times New Roman" w:asciiTheme="majorHAnsi" w:cstheme="majorBidi" w:eastAsiaTheme="majorEastAsia" w:hAnsi="Times New Roman" w:hAnsiTheme="majorHAnsi"/>
      <w:b/>
      <w:i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ind w:firstLine="0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ind w:firstLine="0"/>
      <w:jc w:val="left"/>
      <w:outlineLvl w:val="2"/>
    </w:pPr>
    <w:rPr>
      <w:rFonts w:ascii="Times New Roman" w:cstheme="majorBidi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ind w:firstLine="720"/>
      <w:jc w:val="left"/>
      <w:outlineLvl w:val="3"/>
    </w:pPr>
    <w:rPr>
      <w:rFonts w:ascii="Times New Roman" w:cstheme="majorBidi" w:eastAsiaTheme="majorEastAsia" w:hAnsi="Times New Roman"/>
      <w:b/>
      <w:i w:val="0"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40" w:before="120"/>
      <w:ind w:firstLine="0"/>
    </w:pPr>
    <w:rPr>
      <w:rFonts w:ascii="Times New Roman" w:hAnsi="Times New Roman"/>
      <w:b w:val="0"/>
      <w:i/>
      <w:color w:val="000000"/>
      <w:sz w:val="22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8" Target="media/rId38.png" /><Relationship Type="http://schemas.openxmlformats.org/officeDocument/2006/relationships/hyperlink" Id="rId56" Target="https://www.bivica.org/file/view/id/7098" TargetMode="External" /><Relationship Type="http://schemas.openxmlformats.org/officeDocument/2006/relationships/hyperlink" Id="rId51" Target="https://www.censoecuador.gob.ec/" TargetMode="External" /><Relationship Type="http://schemas.openxmlformats.org/officeDocument/2006/relationships/hyperlink" Id="rId53" Target="https://www.kobotoolbox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www.bivica.org/file/view/id/7098" TargetMode="External" /><Relationship Type="http://schemas.openxmlformats.org/officeDocument/2006/relationships/hyperlink" Id="rId51" Target="https://www.censoecuador.gob.ec/" TargetMode="External" /><Relationship Type="http://schemas.openxmlformats.org/officeDocument/2006/relationships/hyperlink" Id="rId53" Target="https://www.kobotoolbox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TÉCNICO Y PERFIL DE PROYECTO: PARQUE FLUVIAL Y RED DE CONECTIVIDAD ECOLÓGICA EL CAPULÍ</dc:title>
  <dc:creator>Erick Fabricio Condoy Seraquive (Carrera de Economía - UNL); Amanda Salomé Gálvez Macas (Carrera de Economía - UNL); Erick Sebastián Barba Sisalima (Carrera de Economía - UNL); Arq. Alexandra Aguilera Maldonado (Docente Tutora - Carrera de Arquitectura Sostenible UNL); Arq. Pablo (Contraparte Técnica Interinstitucional)</dc:creator>
  <dc:language>es</dc:language>
  <cp:keywords/>
  <dcterms:created xsi:type="dcterms:W3CDTF">2026-10-27T21:18:04Z</dcterms:created>
  <dcterms:modified xsi:type="dcterms:W3CDTF">2026-10-27T21:18:04Z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plantillas/references.bib</vt:lpwstr>
  </property>
  <property fmtid="{D5CDD505-2E9C-101B-9397-08002B2CF9AE}" pid="5" name="by-author">
    <vt:lpwstr/>
  </property>
  <property fmtid="{D5CDD505-2E9C-101B-9397-08002B2CF9AE}" pid="6" name="csl">
    <vt:lpwstr>https://raw.githubusercontent.com/citation-style-language/styles/master/apa.csl</vt:lpwstr>
  </property>
  <property fmtid="{D5CDD505-2E9C-101B-9397-08002B2CF9AE}" pid="7" name="date">
    <vt:lpwstr>2026-10-27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Regeneración Urbana, Resiliencia Hídrica y Espacio Público Sostenible — Convocatoria Ciudades que Transforman (GIZ / CIS II)</vt:lpwstr>
  </property>
  <property fmtid="{D5CDD505-2E9C-101B-9397-08002B2CF9AE}" pid="13" name="toc-title">
    <vt:lpwstr>Tabla de contenidos</vt:lpwstr>
  </property>
</Properties>
</file>