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59054F1E"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EN</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8E0FC9">
        <w:rPr>
          <w:rFonts w:ascii="Arial" w:eastAsia="Tahoma" w:hAnsi="Arial" w:cs="Arial"/>
          <w:b/>
          <w:color w:val="000000"/>
        </w:rPr>
        <w:t xml:space="preserve"> </w:t>
      </w:r>
      <w:r w:rsidR="00763C8D">
        <w:rPr>
          <w:rFonts w:ascii="Arial" w:eastAsia="Tahoma" w:hAnsi="Arial" w:cs="Arial"/>
          <w:b/>
          <w:color w:val="000000"/>
        </w:rPr>
        <w:t xml:space="preserve">MAESTRÍA EN </w:t>
      </w:r>
      <w:r w:rsidR="00763C8D" w:rsidRPr="00763C8D">
        <w:rPr>
          <w:rFonts w:ascii="Arial" w:eastAsia="Tahoma" w:hAnsi="Arial" w:cs="Arial"/>
          <w:b/>
          <w:color w:val="000000"/>
        </w:rPr>
        <w:t>EDUCACIÓN CON MENCIÓN EN DOCENCIA SUPERIOR</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38308EFF" w:rsidR="009521C1" w:rsidRDefault="00763C8D"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proofErr w:type="spellStart"/>
      <w:r>
        <w:rPr>
          <w:rFonts w:ascii="Tahoma" w:eastAsia="Tahoma" w:hAnsi="Tahoma" w:cs="Tahoma"/>
          <w:color w:val="000000"/>
        </w:rPr>
        <w:t>M</w:t>
      </w:r>
      <w:r w:rsidRPr="00763C8D">
        <w:rPr>
          <w:rFonts w:ascii="Tahoma" w:eastAsia="Tahoma" w:hAnsi="Tahoma" w:cs="Tahoma"/>
          <w:color w:val="000000"/>
        </w:rPr>
        <w:t>g.Sc</w:t>
      </w:r>
      <w:proofErr w:type="spellEnd"/>
      <w:r w:rsidRPr="00763C8D">
        <w:rPr>
          <w:rFonts w:ascii="Tahoma" w:eastAsia="Tahoma" w:hAnsi="Tahoma" w:cs="Tahoma"/>
          <w:color w:val="000000"/>
        </w:rPr>
        <w:t>. Cristina Isabel Vivanco Ureña.</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rsidP="00763C8D">
      <w:pPr>
        <w:ind w:left="720" w:right="-7" w:hanging="720"/>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28569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2734C763"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w:t>
            </w:r>
            <w:r w:rsidR="00763C8D">
              <w:rPr>
                <w:rFonts w:ascii="Arial" w:eastAsia="Tahoma" w:hAnsi="Arial" w:cs="Arial"/>
                <w:b/>
                <w:color w:val="000000"/>
              </w:rPr>
              <w:t>EN</w:t>
            </w:r>
            <w:r>
              <w:rPr>
                <w:rFonts w:ascii="Arial" w:eastAsia="Tahoma" w:hAnsi="Arial" w:cs="Arial"/>
                <w:b/>
                <w:color w:val="000000"/>
              </w:rPr>
              <w:t xml:space="preserve"> </w:t>
            </w:r>
            <w:bookmarkEnd w:id="1"/>
            <w:r w:rsidR="00763C8D" w:rsidRPr="00763C8D">
              <w:rPr>
                <w:rFonts w:ascii="Arial" w:eastAsia="Tahoma" w:hAnsi="Arial" w:cs="Arial"/>
                <w:b/>
                <w:color w:val="000000"/>
              </w:rPr>
              <w:t>EDUCACIÓN CON MENCIÓN EN DOCENCIA SUPERIOR</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53</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53</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316CDF0C" w:rsidR="00960258" w:rsidRPr="00652C9B" w:rsidRDefault="00285699"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proofErr w:type="spellStart"/>
            <w:r w:rsidRPr="00285699">
              <w:rPr>
                <w:rFonts w:ascii="Arial" w:eastAsia="Tahoma" w:hAnsi="Arial" w:cs="Arial"/>
                <w:color w:val="000000"/>
              </w:rPr>
              <w:t>Mg.Sc</w:t>
            </w:r>
            <w:proofErr w:type="spellEnd"/>
            <w:r w:rsidRPr="00285699">
              <w:rPr>
                <w:rFonts w:ascii="Arial" w:eastAsia="Tahoma" w:hAnsi="Arial" w:cs="Arial"/>
                <w:color w:val="000000"/>
              </w:rPr>
              <w:t>. Cristina Isabel Vivanco Ureña.</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0D90D43B"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4A31FA">
        <w:rPr>
          <w:rFonts w:ascii="Arial" w:eastAsia="Tahoma" w:hAnsi="Arial" w:cs="Arial"/>
          <w:color w:val="000000"/>
        </w:rPr>
        <w:t xml:space="preserve">Maestría en </w:t>
      </w:r>
      <w:proofErr w:type="spellStart"/>
      <w:r w:rsidR="004A31FA">
        <w:rPr>
          <w:rFonts w:ascii="Arial" w:eastAsia="Tahoma" w:hAnsi="Arial" w:cs="Arial"/>
          <w:color w:val="000000"/>
        </w:rPr>
        <w:t>Educcaión</w:t>
      </w:r>
      <w:proofErr w:type="spellEnd"/>
      <w:r w:rsidR="004A31FA">
        <w:rPr>
          <w:rFonts w:ascii="Arial" w:eastAsia="Tahoma" w:hAnsi="Arial" w:cs="Arial"/>
          <w:color w:val="000000"/>
        </w:rPr>
        <w:t xml:space="preserve"> con Mención en Docencia Superior</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4FA63303"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53.</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00EF5264" w:rsidR="00960258" w:rsidRPr="00652C9B" w:rsidRDefault="00106FA5">
      <w:pPr>
        <w:spacing w:before="240" w:after="240" w:line="240" w:lineRule="auto"/>
        <w:ind w:firstLine="360"/>
        <w:jc w:val="both"/>
        <w:rPr>
          <w:rFonts w:ascii="Arial" w:eastAsia="Tahoma" w:hAnsi="Arial" w:cs="Arial"/>
          <w:color w:val="000000"/>
        </w:rPr>
      </w:pPr>
      <w:r>
        <w:rPr/>
        <w:t>La muestra para la Maestría en Educcaión con Mención en Docencia Superior, fue de 53,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396025F9"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0,5*0,5*64</m:t>
                  </m:r>
                </m:num>
                <m:den>
                  <m:d>
                    <m:dPr>
                      <m:ctrlPr>
                        <w:rPr>
                          <w:rFonts w:ascii="Cambria Math" w:eastAsia="Cambria Math" w:hAnsi="Cambria Math" w:cs="Arial"/>
                        </w:rPr>
                      </m:ctrlPr>
                    </m:dPr>
                    <m:e>
                      <m:r>
                        <w:rPr>
                          <w:rFonts w:ascii="Cambria Math" w:eastAsia="Cambria Math" w:hAnsi="Cambria Math" w:cs="Arial"/>
                        </w:rPr>
                        <m:t>64-1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7F5CDA54"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332069">
              <w:rPr>
                <w:rFonts w:ascii="Arial" w:eastAsia="Arial" w:hAnsi="Arial" w:cs="Arial"/>
              </w:rPr>
              <w:t>52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3703958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332069">
        <w:rPr>
          <w:rFonts w:ascii="Arial" w:eastAsia="Tahoma" w:hAnsi="Arial" w:cs="Arial"/>
          <w:b/>
          <w:color w:val="000000"/>
        </w:rPr>
        <w:t>53</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285699">
        <w:rPr/>
        <w:fldChar w:fldCharType="begin"/>
      </w:r>
      <w:r w:rsidR="00285699">
        <w:rPr/>
        <w:instrText xml:space="preserve"> SEQ Tabla \* ARABIC </w:instrText>
      </w:r>
      <w:r w:rsidR="00285699">
        <w:rPr/>
        <w:fldChar w:fldCharType="separate"/>
      </w:r>
      <w:r w:rsidR="005D60C3">
        <w:rPr>
          <w:noProof/>
        </w:rPr>
        <w:t>1</w:t>
      </w:r>
      <w:r w:rsidR="00285699">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53 maestrantes, con una marcada predominancia femenina (69,81%) frente a un 30,19% de hombres. El 52,83% son solteros y los rangos de edad predominantes se sitúan entre los 26 y 35 años (39,62%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285699">
        <w:rPr/>
        <w:fldChar w:fldCharType="begin"/>
      </w:r>
      <w:r w:rsidR="00285699">
        <w:rPr/>
        <w:instrText xml:space="preserve"> SEQ Tabla \* ARABIC </w:instrText>
      </w:r>
      <w:r w:rsidR="00285699">
        <w:rPr/>
        <w:fldChar w:fldCharType="separate"/>
      </w:r>
      <w:r w:rsidR="005D60C3">
        <w:rPr>
          <w:noProof/>
        </w:rPr>
        <w:t>2</w:t>
      </w:r>
      <w:r w:rsidR="00285699">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16</w:t>
            </w:r>
          </w:p>
        </w:tc>
        <w:tc>
          <w:tcPr>
            <w:tcW w:w="945" w:type="pct"/>
            <w:noWrap/>
            <w:hideMark/>
          </w:tcPr>
          <w:p>
            <w:pPr>
              <w:spacing w:before="0" w:after="0"/>
              <w:jc w:val="center"/>
            </w:pPr>
            <w:r>
              <w:t>30,19%</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37</w:t>
            </w:r>
          </w:p>
        </w:tc>
        <w:tc>
          <w:tcPr>
            <w:tcW w:w="945" w:type="pct"/>
            <w:noWrap/>
            <w:hideMark/>
          </w:tcPr>
          <w:p>
            <w:pPr>
              <w:spacing w:before="0" w:after="0"/>
              <w:jc w:val="center"/>
            </w:pPr>
            <w:r>
              <w:t>69,81%</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28</w:t>
            </w:r>
          </w:p>
        </w:tc>
        <w:tc>
          <w:tcPr>
            <w:tcW w:w="945" w:type="pct"/>
            <w:noWrap/>
            <w:hideMark/>
          </w:tcPr>
          <w:p>
            <w:pPr>
              <w:spacing w:before="0" w:after="0"/>
              <w:jc w:val="center"/>
            </w:pPr>
            <w:r>
              <w:t>52,83%</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19</w:t>
            </w:r>
          </w:p>
        </w:tc>
        <w:tc>
          <w:tcPr>
            <w:tcW w:w="945" w:type="pct"/>
            <w:noWrap/>
            <w:hideMark/>
          </w:tcPr>
          <w:p>
            <w:pPr>
              <w:spacing w:before="0" w:after="0"/>
              <w:jc w:val="center"/>
            </w:pPr>
            <w:r>
              <w:t>35,85%</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6</w:t>
            </w:r>
          </w:p>
        </w:tc>
        <w:tc>
          <w:tcPr>
            <w:tcW w:w="945" w:type="pct"/>
            <w:noWrap/>
            <w:hideMark/>
          </w:tcPr>
          <w:p>
            <w:pPr>
              <w:spacing w:before="0" w:after="0"/>
              <w:jc w:val="center"/>
            </w:pPr>
            <w:r>
              <w:t>11,32%</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3</w:t>
            </w:r>
          </w:p>
        </w:tc>
        <w:tc>
          <w:tcPr>
            <w:tcW w:w="945" w:type="pct"/>
            <w:noWrap/>
            <w:hideMark/>
          </w:tcPr>
          <w:p>
            <w:pPr>
              <w:spacing w:before="0" w:after="0"/>
              <w:jc w:val="center"/>
            </w:pPr>
            <w:r>
              <w:t>5,66%</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10</w:t>
            </w:r>
          </w:p>
        </w:tc>
        <w:tc>
          <w:tcPr>
            <w:tcW w:w="945" w:type="pct"/>
            <w:noWrap/>
            <w:hideMark/>
          </w:tcPr>
          <w:p>
            <w:pPr>
              <w:spacing w:before="0" w:after="0"/>
              <w:jc w:val="center"/>
            </w:pPr>
            <w:r>
              <w:t>18,87%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11</w:t>
            </w:r>
          </w:p>
        </w:tc>
        <w:tc>
          <w:tcPr>
            <w:tcW w:w="945" w:type="pct"/>
            <w:noWrap/>
            <w:hideMark/>
          </w:tcPr>
          <w:p>
            <w:pPr>
              <w:spacing w:before="0" w:after="0"/>
              <w:jc w:val="center"/>
            </w:pPr>
            <w:r>
              <w:t>20,75%</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13</w:t>
            </w:r>
          </w:p>
        </w:tc>
        <w:tc>
          <w:tcPr>
            <w:tcW w:w="945" w:type="pct"/>
            <w:noWrap/>
            <w:hideMark/>
          </w:tcPr>
          <w:p>
            <w:pPr>
              <w:spacing w:before="0" w:after="0"/>
              <w:jc w:val="center"/>
            </w:pPr>
            <w:r>
              <w:t>24,53%</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8</w:t>
            </w:r>
          </w:p>
        </w:tc>
        <w:tc>
          <w:tcPr>
            <w:tcW w:w="945" w:type="pct"/>
            <w:noWrap/>
            <w:hideMark/>
          </w:tcPr>
          <w:p>
            <w:pPr>
              <w:spacing w:before="0" w:after="0"/>
              <w:jc w:val="center"/>
            </w:pPr>
            <w:r>
              <w:t>15,09%</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8</w:t>
            </w:r>
          </w:p>
        </w:tc>
        <w:tc>
          <w:tcPr>
            <w:tcW w:w="945" w:type="pct"/>
            <w:noWrap/>
            <w:hideMark/>
          </w:tcPr>
          <w:p>
            <w:pPr>
              <w:spacing w:before="0" w:after="0"/>
              <w:jc w:val="center"/>
            </w:pPr>
            <w:r>
              <w:t>15,09%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A79724E"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 xml:space="preserve">Diseña, ejecuta, evalúa y asesora los procesos relacionados con la planificación macro, meso y </w:t>
      </w:r>
      <w:proofErr w:type="spellStart"/>
      <w:r w:rsidRPr="00555FC5">
        <w:rPr>
          <w:rFonts w:ascii="Arial" w:eastAsia="Tahoma" w:hAnsi="Arial" w:cs="Arial"/>
          <w:color w:val="000000"/>
        </w:rPr>
        <w:t>microcurricular</w:t>
      </w:r>
      <w:proofErr w:type="spellEnd"/>
      <w:r w:rsidRPr="00555FC5">
        <w:rPr>
          <w:rFonts w:ascii="Arial" w:eastAsia="Tahoma" w:hAnsi="Arial" w:cs="Arial"/>
          <w:color w:val="000000"/>
        </w:rPr>
        <w:t xml:space="preserve"> en educación superior, en el marco de las teorías pedagógicas contemporáneas e incorporando diversas perspectivas metodológicas.</w:t>
      </w:r>
    </w:p>
    <w:p w14:paraId="1022E737"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Elabora, ejecuta, evalúa y asesora en la implementación de diseños didácticos que integren metodologías activas y las TIC en la formación integral.</w:t>
      </w:r>
    </w:p>
    <w:p w14:paraId="260CEA65"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Planifica, ejecuta y da seguimiento a los procesos de evaluación de aprendizajes, para la retroalimentación y mejora continua de los procesos didácticos.</w:t>
      </w:r>
    </w:p>
    <w:p w14:paraId="472CF174" w14:textId="1823F567" w:rsidR="005B316A" w:rsidRPr="005B316A"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Asesora, planifica, ejecuta y evalúa procesos de investigación científica, así como la divulgación de resultados en la docencia superior, para promover la formación y desarrollo profesional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Pr/>
        <w:t>El 90,57% de los maestrantes (48 personas) evidencia interés en formarse y actualizarse profesionalmente, mientras que el 9,43% restante (5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3</w:t>
      </w:r>
      <w:r w:rsidR="00285699">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24,53%</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26,42%</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9,43%</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7,55%</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18,87%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28,30%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30,19%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47,17%</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Gestión cultural, música, Artes plásticas. Pedagogía. Docencia.</w:t>
      </w:r>
    </w:p>
    <w:p>
      <w:pPr>
        <w:spacing w:after="40" w:before="40"/>
        <w:ind w:left="360"/>
      </w:pPr>
      <w:r>
        <w:rPr>
          <w:rFonts w:ascii="Calibri" w:hAnsi="Calibri"/>
          <w:sz w:val="22"/>
        </w:rPr>
        <w:t>• Especialización en Medicina Veterinaria</w:t>
      </w:r>
    </w:p>
    <w:p>
      <w:pPr>
        <w:spacing w:after="40" w:before="40"/>
        <w:ind w:left="360"/>
      </w:pPr>
      <w:r>
        <w:rPr>
          <w:rFonts w:ascii="Calibri" w:hAnsi="Calibri"/>
          <w:sz w:val="22"/>
        </w:rPr>
        <w:t>• Educación, ciencias ambientales</w:t>
      </w:r>
    </w:p>
    <w:p>
      <w:pPr>
        <w:spacing w:after="40" w:before="40"/>
        <w:ind w:left="360"/>
      </w:pPr>
      <w:r>
        <w:rPr>
          <w:rFonts w:ascii="Calibri" w:hAnsi="Calibri"/>
          <w:sz w:val="22"/>
        </w:rPr>
        <w:t>• Neurociencia</w:t>
      </w:r>
    </w:p>
    <w:p>
      <w:pPr>
        <w:spacing w:after="40" w:before="40"/>
        <w:ind w:left="360"/>
      </w:pPr>
      <w:r>
        <w:rPr>
          <w:rFonts w:ascii="Calibri" w:hAnsi="Calibri"/>
          <w:sz w:val="22"/>
        </w:rPr>
        <w:t>• Especialidades</w:t>
      </w:r>
    </w:p>
    <w:p>
      <w:pPr>
        <w:spacing w:after="40" w:before="40"/>
        <w:ind w:left="360"/>
      </w:pPr>
      <w:r>
        <w:rPr>
          <w:rFonts w:ascii="Calibri" w:hAnsi="Calibri"/>
          <w:sz w:val="22"/>
        </w:rPr>
        <w:t>• PhD en Educación Superior</w:t>
      </w:r>
    </w:p>
    <w:p>
      <w:pPr>
        <w:spacing w:after="40" w:before="40"/>
        <w:ind w:left="360"/>
      </w:pPr>
      <w:r>
        <w:rPr>
          <w:rFonts w:ascii="Calibri" w:hAnsi="Calibri"/>
          <w:sz w:val="22"/>
        </w:rPr>
        <w:t>• Políticas públicas o psicoeducación</w:t>
      </w:r>
    </w:p>
    <w:p>
      <w:pPr>
        <w:spacing w:after="40" w:before="40"/>
        <w:ind w:left="360"/>
      </w:pPr>
      <w:r>
        <w:rPr>
          <w:rFonts w:ascii="Calibri" w:hAnsi="Calibri"/>
          <w:sz w:val="22"/>
        </w:rPr>
        <w:t>• Didáctica, investigación, neuroeducación</w:t>
      </w:r>
    </w:p>
    <w:p>
      <w:pPr>
        <w:spacing w:after="40" w:before="40"/>
        <w:ind w:left="360"/>
      </w:pPr>
      <w:r>
        <w:rPr>
          <w:rFonts w:ascii="Calibri" w:hAnsi="Calibri"/>
          <w:sz w:val="22"/>
        </w:rPr>
        <w:t>• Educación con IA</w:t>
      </w:r>
    </w:p>
    <w:p>
      <w:pPr>
        <w:spacing w:after="40" w:before="40"/>
        <w:ind w:left="360"/>
      </w:pPr>
      <w:r>
        <w:rPr>
          <w:rFonts w:ascii="Calibri" w:hAnsi="Calibri"/>
          <w:sz w:val="22"/>
        </w:rPr>
        <w:t>• Formación docente</w:t>
      </w:r>
    </w:p>
    <w:p>
      <w:pPr>
        <w:spacing w:after="40" w:before="40"/>
        <w:ind w:left="360"/>
      </w:pPr>
      <w:r>
        <w:rPr>
          <w:rFonts w:ascii="Calibri" w:hAnsi="Calibri"/>
          <w:sz w:val="22"/>
        </w:rPr>
        <w:t>• Inte3ligencia Artificial, Enfoques Actuales de Administración para empresas modernas</w:t>
      </w:r>
    </w:p>
    <w:p>
      <w:pPr>
        <w:spacing w:after="40" w:before="40"/>
        <w:ind w:left="360"/>
      </w:pPr>
      <w:r>
        <w:rPr>
          <w:rFonts w:ascii="Calibri" w:hAnsi="Calibri"/>
          <w:sz w:val="22"/>
        </w:rPr>
        <w:t>• Docencia superior</w:t>
      </w:r>
    </w:p>
    <w:p>
      <w:pPr>
        <w:spacing w:after="40" w:before="40"/>
        <w:ind w:left="360"/>
      </w:pPr>
      <w:r>
        <w:rPr>
          <w:rFonts w:ascii="Calibri" w:hAnsi="Calibri"/>
          <w:sz w:val="22"/>
        </w:rPr>
        <w:t>• Investigación, docencia, telecomunicaciones</w:t>
      </w:r>
    </w:p>
    <w:p>
      <w:pPr>
        <w:spacing w:after="40" w:before="40"/>
        <w:ind w:left="360"/>
      </w:pPr>
      <w:r>
        <w:rPr>
          <w:rFonts w:ascii="Calibri" w:hAnsi="Calibri"/>
          <w:sz w:val="22"/>
        </w:rPr>
        <w:t>• Herramientas tic</w:t>
      </w:r>
    </w:p>
    <w:p>
      <w:pPr>
        <w:spacing w:after="40" w:before="40"/>
        <w:ind w:left="360"/>
      </w:pPr>
      <w:r>
        <w:rPr>
          <w:rFonts w:ascii="Calibri" w:hAnsi="Calibri"/>
          <w:sz w:val="22"/>
        </w:rPr>
        <w:t>• Especialización en estadística descriptiva e inferencial</w:t>
      </w:r>
    </w:p>
    <w:p>
      <w:pPr>
        <w:spacing w:after="40" w:before="40"/>
        <w:ind w:left="360"/>
      </w:pPr>
      <w:r>
        <w:rPr>
          <w:rFonts w:ascii="Calibri" w:hAnsi="Calibri"/>
          <w:sz w:val="22"/>
        </w:rPr>
        <w:t>• Docencia e investigación</w:t>
      </w:r>
    </w:p>
    <w:p>
      <w:pPr>
        <w:spacing w:after="40" w:before="40"/>
        <w:ind w:left="360"/>
      </w:pPr>
      <w:r>
        <w:rPr>
          <w:rFonts w:ascii="Calibri" w:hAnsi="Calibri"/>
          <w:sz w:val="22"/>
        </w:rPr>
        <w:t>• Psicología, salud</w:t>
      </w:r>
    </w:p>
    <w:p>
      <w:pPr>
        <w:spacing w:after="40" w:before="40"/>
        <w:ind w:left="360"/>
      </w:pPr>
      <w:r>
        <w:rPr>
          <w:rFonts w:ascii="Calibri" w:hAnsi="Calibri"/>
          <w:sz w:val="22"/>
        </w:rPr>
        <w:t>• Educacion</w:t>
      </w:r>
    </w:p>
    <w:p>
      <w:pPr>
        <w:spacing w:after="40" w:before="40"/>
        <w:ind w:left="360"/>
      </w:pPr>
      <w:r>
        <w:rPr>
          <w:rFonts w:ascii="Calibri" w:hAnsi="Calibri"/>
          <w:sz w:val="22"/>
        </w:rPr>
        <w:t>• Educación</w:t>
      </w:r>
    </w:p>
    <w:p>
      <w:pPr>
        <w:spacing w:after="40" w:before="40"/>
        <w:ind w:left="360"/>
      </w:pPr>
      <w:r>
        <w:rPr>
          <w:rFonts w:ascii="Calibri" w:hAnsi="Calibri"/>
          <w:sz w:val="22"/>
        </w:rPr>
        <w:t>• Uso de IA en el aula</w:t>
      </w:r>
    </w:p>
    <w:p>
      <w:pPr>
        <w:spacing w:after="40" w:before="40"/>
        <w:ind w:left="360"/>
      </w:pPr>
      <w:r>
        <w:rPr>
          <w:rFonts w:ascii="Calibri" w:hAnsi="Calibri"/>
          <w:sz w:val="22"/>
        </w:rPr>
        <w:t>• Compras publicas</w:t>
      </w:r>
    </w:p>
    <w:p>
      <w:pPr>
        <w:spacing w:after="40" w:before="40"/>
        <w:ind w:left="360"/>
      </w:pPr>
      <w:r>
        <w:rPr>
          <w:rFonts w:ascii="Calibri" w:hAnsi="Calibri"/>
          <w:sz w:val="22"/>
        </w:rPr>
        <w:t>• Referente a mecánica y automatización en minería</w:t>
      </w:r>
    </w:p>
    <w:p>
      <w:pPr>
        <w:spacing w:after="40" w:before="40"/>
        <w:ind w:left="360"/>
      </w:pPr>
      <w:r>
        <w:rPr>
          <w:rFonts w:ascii="Calibri" w:hAnsi="Calibri"/>
          <w:sz w:val="22"/>
        </w:rPr>
        <w:t>• Neurociencias</w:t>
      </w:r>
    </w:p>
    <w:p>
      <w:pPr>
        <w:spacing w:after="40" w:before="40"/>
        <w:ind w:left="360"/>
      </w:pPr>
      <w:r>
        <w:rPr>
          <w:rFonts w:ascii="Calibri" w:hAnsi="Calibri"/>
          <w:sz w:val="22"/>
        </w:rPr>
        <w:t>• Actualizacion Tributaria</w:t>
      </w:r>
    </w:p>
    <w:p>
      <w:pPr>
        <w:spacing w:after="40" w:before="40"/>
        <w:ind w:left="360"/>
      </w:pPr>
      <w:r>
        <w:rPr>
          <w:rFonts w:ascii="Calibri" w:hAnsi="Calibri"/>
          <w:sz w:val="22"/>
        </w:rPr>
        <w:t>• Analisis avanzado de datos</w:t>
      </w:r>
    </w:p>
    <w:p>
      <w:pPr>
        <w:spacing w:after="40" w:before="40"/>
        <w:ind w:left="360"/>
      </w:pPr>
      <w:r>
        <w:rPr>
          <w:rFonts w:ascii="Calibri" w:hAnsi="Calibri"/>
          <w:sz w:val="22"/>
        </w:rPr>
        <w:t>• Trastornos del desarrollo</w:t>
      </w:r>
    </w:p>
    <w:p>
      <w:pPr>
        <w:spacing w:after="40" w:before="40"/>
        <w:ind w:left="360"/>
      </w:pPr>
      <w:r>
        <w:rPr>
          <w:rFonts w:ascii="Calibri" w:hAnsi="Calibri"/>
          <w:sz w:val="22"/>
        </w:rPr>
        <w:t>• Matemáticas y física</w:t>
      </w:r>
    </w:p>
    <w:p>
      <w:pPr>
        <w:spacing w:after="40" w:before="40"/>
        <w:ind w:left="360"/>
      </w:pPr>
      <w:r>
        <w:rPr>
          <w:rFonts w:ascii="Calibri" w:hAnsi="Calibri"/>
          <w:sz w:val="22"/>
        </w:rPr>
        <w:t>• Relacionado a la salud mental y educación</w:t>
      </w:r>
    </w:p>
    <w:p>
      <w:pPr>
        <w:spacing w:after="40" w:before="40"/>
        <w:ind w:left="360"/>
      </w:pPr>
      <w:r>
        <w:rPr>
          <w:rFonts w:ascii="Calibri" w:hAnsi="Calibri"/>
          <w:sz w:val="22"/>
        </w:rPr>
        <w:t>• Educación y gestión</w:t>
      </w:r>
    </w:p>
    <w:p>
      <w:pPr>
        <w:spacing w:after="40" w:before="40"/>
        <w:ind w:left="360"/>
      </w:pPr>
      <w:r>
        <w:rPr>
          <w:rFonts w:ascii="Calibri" w:hAnsi="Calibri"/>
          <w:sz w:val="22"/>
        </w:rPr>
        <w:t>• Investigación, Empresa, Educación</w:t>
      </w:r>
    </w:p>
    <w:p>
      <w:pPr>
        <w:spacing w:after="40" w:before="40"/>
        <w:ind w:left="360"/>
      </w:pPr>
      <w:r>
        <w:rPr>
          <w:rFonts w:ascii="Calibri" w:hAnsi="Calibri"/>
          <w:sz w:val="22"/>
        </w:rPr>
        <w:t>• Intervención</w:t>
      </w:r>
    </w:p>
    <w:p>
      <w:pPr>
        <w:spacing w:after="40" w:before="40"/>
        <w:ind w:left="360"/>
      </w:pPr>
      <w:r>
        <w:rPr>
          <w:rFonts w:ascii="Calibri" w:hAnsi="Calibri"/>
          <w:sz w:val="22"/>
        </w:rPr>
        <w:t>• Investigación</w:t>
      </w:r>
    </w:p>
    <w:p>
      <w:pPr>
        <w:spacing w:after="40" w:before="40"/>
        <w:ind w:left="360"/>
      </w:pPr>
      <w:r>
        <w:rPr>
          <w:rFonts w:ascii="Calibri" w:hAnsi="Calibri"/>
          <w:sz w:val="22"/>
        </w:rPr>
        <w:t>• Derecho</w:t>
      </w:r>
    </w:p>
    <w:p>
      <w:pPr>
        <w:spacing w:after="40" w:before="40"/>
        <w:ind w:left="360"/>
      </w:pPr>
      <w:r>
        <w:rPr>
          <w:rFonts w:ascii="Calibri" w:hAnsi="Calibri"/>
          <w:sz w:val="22"/>
        </w:rPr>
        <w:t>• Marketing Digital</w:t>
      </w:r>
    </w:p>
    <w:p>
      <w:pPr>
        <w:spacing w:after="40" w:before="40"/>
        <w:ind w:left="360"/>
      </w:pPr>
      <w:r>
        <w:rPr>
          <w:rFonts w:ascii="Calibri" w:hAnsi="Calibri"/>
          <w:sz w:val="22"/>
        </w:rPr>
        <w:t>• Estrategias educativas innovadoras</w:t>
      </w:r>
    </w:p>
    <w:p>
      <w:pPr>
        <w:spacing w:after="40" w:before="40"/>
        <w:ind w:left="360"/>
      </w:pPr>
      <w:r>
        <w:rPr>
          <w:rFonts w:ascii="Calibri" w:hAnsi="Calibri"/>
          <w:sz w:val="22"/>
        </w:rPr>
        <w:t>• Investigación superior, pedagogía y didáctica</w:t>
      </w:r>
    </w:p>
    <w:p>
      <w:pPr>
        <w:spacing w:after="40" w:before="40"/>
        <w:ind w:left="360"/>
      </w:pPr>
      <w:r>
        <w:rPr>
          <w:rFonts w:ascii="Calibri" w:hAnsi="Calibri"/>
          <w:sz w:val="22"/>
        </w:rPr>
        <w:t>• Educación inicial, educación musical, educación básica</w:t>
      </w:r>
    </w:p>
    <w:p>
      <w:pPr>
        <w:spacing w:after="40" w:before="40"/>
        <w:ind w:left="360"/>
      </w:pPr>
      <w:r>
        <w:rPr>
          <w:rFonts w:ascii="Calibri" w:hAnsi="Calibri"/>
          <w:sz w:val="22"/>
        </w:rPr>
        <w:t>• Sobre Educación</w:t>
      </w:r>
    </w:p>
    <w:p>
      <w:pPr>
        <w:spacing w:after="40" w:before="40"/>
        <w:ind w:left="360"/>
      </w:pPr>
      <w:r>
        <w:rPr>
          <w:rFonts w:ascii="Calibri" w:hAnsi="Calibri"/>
          <w:sz w:val="22"/>
        </w:rPr>
        <w:t>• Tematicas docentes</w:t>
      </w:r>
    </w:p>
    <w:p>
      <w:pPr>
        <w:spacing w:after="40" w:before="40"/>
        <w:ind w:left="360"/>
      </w:pPr>
      <w:r>
        <w:rPr>
          <w:rFonts w:ascii="Calibri" w:hAnsi="Calibri"/>
          <w:sz w:val="22"/>
        </w:rPr>
        <w:t>• Psicología</w:t>
      </w:r>
    </w:p>
    <w:p>
      <w:pPr>
        <w:spacing w:after="40" w:before="40"/>
        <w:ind w:left="360"/>
      </w:pPr>
      <w:r>
        <w:rPr>
          <w:rFonts w:ascii="Calibri" w:hAnsi="Calibri"/>
          <w:sz w:val="22"/>
        </w:rPr>
        <w:t>• Docencia</w:t>
      </w:r>
    </w:p>
    <w:p>
      <w:pPr>
        <w:spacing w:after="40" w:before="40"/>
        <w:ind w:left="360"/>
      </w:pPr>
      <w:r>
        <w:rPr>
          <w:rFonts w:ascii="Calibri" w:hAnsi="Calibri"/>
          <w:sz w:val="22"/>
        </w:rPr>
        <w:t>• Inteligencia Artificial en Docencia de Educacion Superior</w:t>
      </w:r>
    </w:p>
    <w:p>
      <w:pPr>
        <w:spacing w:after="40" w:before="40"/>
        <w:ind w:left="360"/>
      </w:pPr>
      <w:r>
        <w:rPr>
          <w:rFonts w:ascii="Calibri" w:hAnsi="Calibri"/>
          <w:sz w:val="22"/>
        </w:rPr>
        <w:t>• Ciencias Forenses</w:t>
      </w:r>
    </w:p>
    <w:p>
      <w:pPr>
        <w:spacing w:after="40" w:before="40"/>
        <w:ind w:left="360"/>
      </w:pPr>
      <w:r>
        <w:rPr>
          <w:rFonts w:ascii="Calibri" w:hAnsi="Calibri"/>
          <w:sz w:val="22"/>
        </w:rPr>
        <w:t>• Psicoterapia.</w:t>
      </w:r>
    </w:p>
    <w:p>
      <w:pPr>
        <w:spacing w:after="40" w:before="40"/>
        <w:ind w:left="360"/>
      </w:pPr>
      <w:r>
        <w:rPr>
          <w:rFonts w:ascii="Calibri" w:hAnsi="Calibri"/>
          <w:sz w:val="22"/>
        </w:rPr>
        <w:t>• Investigación en educación</w:t>
      </w:r>
    </w:p>
    <w:p>
      <w:pPr>
        <w:spacing w:after="40" w:before="40"/>
        <w:ind w:left="360"/>
      </w:pPr>
      <w:r>
        <w:rPr>
          <w:rFonts w:ascii="Calibri" w:hAnsi="Calibri"/>
          <w:sz w:val="22"/>
        </w:rPr>
        <w:t>• Biomateriales</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3"/>
    <w:p>
      <w:pPr>
        <w:spacing w:after="40" w:before="40"/>
        <w:ind w:left="360"/>
      </w:pPr>
      <w:r>
        <w:rPr>
          <w:rFonts w:ascii="Calibri" w:hAnsi="Calibri"/>
          <w:sz w:val="22"/>
        </w:rPr>
        <w:t>• En uso de la tecnología, IA para docencia e investigación, plataformas interactivas (modalidad a distancia)</w:t>
      </w:r>
    </w:p>
    <w:p>
      <w:pPr>
        <w:spacing w:after="40" w:before="40"/>
        <w:ind w:left="360"/>
      </w:pPr>
      <w:r>
        <w:rPr>
          <w:rFonts w:ascii="Calibri" w:hAnsi="Calibri"/>
          <w:sz w:val="22"/>
        </w:rPr>
        <w:t>• En herramientas digitales para lka administración de empresas</w:t>
      </w:r>
    </w:p>
    <w:p>
      <w:pPr>
        <w:spacing w:after="40" w:before="40"/>
        <w:ind w:left="360"/>
      </w:pPr>
      <w:r>
        <w:rPr>
          <w:rFonts w:ascii="Calibri" w:hAnsi="Calibri"/>
          <w:sz w:val="22"/>
        </w:rPr>
        <w:t>• Conocimientos de la parte admnistrativa.</w:t>
      </w:r>
    </w:p>
    <w:p>
      <w:pPr>
        <w:spacing w:after="40" w:before="40"/>
        <w:ind w:left="360"/>
      </w:pPr>
      <w:r>
        <w:rPr>
          <w:rFonts w:ascii="Calibri" w:hAnsi="Calibri"/>
          <w:sz w:val="22"/>
        </w:rPr>
        <w:t>• Ia aplicada a procesos administrativos</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Ieee</w:t>
      </w:r>
    </w:p>
    <w:p>
      <w:pPr>
        <w:spacing w:after="40" w:before="40"/>
        <w:ind w:left="360"/>
      </w:pPr>
      <w:r>
        <w:rPr>
          <w:rFonts w:ascii="Calibri" w:hAnsi="Calibri"/>
          <w:sz w:val="22"/>
        </w:rPr>
        <w:t>• Sociedad química de méxico a.c.</w:t>
      </w:r>
    </w:p>
    <w:p>
      <w:pPr>
        <w:spacing w:after="40" w:before="40"/>
        <w:ind w:left="360"/>
      </w:pPr>
      <w:r>
        <w:rPr>
          <w:rFonts w:ascii="Calibri" w:hAnsi="Calibri"/>
          <w:sz w:val="22"/>
        </w:rPr>
        <w:t>• Red de Desarrollo Urbano sostenible</w:t>
      </w:r>
    </w:p>
    <w:p>
      <w:pPr>
        <w:spacing w:after="40" w:before="40"/>
        <w:ind w:left="360"/>
      </w:pPr>
      <w:r>
        <w:rPr>
          <w:rFonts w:ascii="Calibri" w:hAnsi="Calibri"/>
          <w:sz w:val="22"/>
        </w:rPr>
        <w:t>• Grupo Episteme</w:t>
      </w:r>
    </w:p>
    <w:p>
      <w:pPr>
        <w:spacing w:after="40" w:before="40"/>
        <w:ind w:left="360"/>
      </w:pPr>
      <w:r>
        <w:rPr>
          <w:rFonts w:ascii="Calibri" w:hAnsi="Calibri"/>
          <w:sz w:val="22"/>
        </w:rPr>
        <w:t>• “Red Internacional de Ciencias Administrativas y Organizaciones Sostenibles (RI-CAOS)”.</w:t>
      </w:r>
    </w:p>
    <w:p>
      <w:pPr>
        <w:spacing w:after="40" w:before="40"/>
        <w:ind w:left="360"/>
      </w:pPr>
      <w:r>
        <w:rPr>
          <w:rFonts w:ascii="Calibri" w:hAnsi="Calibri"/>
          <w:sz w:val="22"/>
        </w:rPr>
        <w:t>• Red Latinoamericana de Biomateriales</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6CB39AC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4A31FA">
        <w:rPr>
          <w:rFonts w:ascii="Arial" w:eastAsia="Tahoma" w:hAnsi="Arial" w:cs="Arial"/>
          <w:color w:val="000000"/>
        </w:rPr>
        <w:t xml:space="preserve">Maestría en </w:t>
      </w:r>
      <w:proofErr w:type="spellStart"/>
      <w:r w:rsidR="004A31FA">
        <w:rPr>
          <w:rFonts w:ascii="Arial" w:eastAsia="Tahoma" w:hAnsi="Arial" w:cs="Arial"/>
          <w:color w:val="000000"/>
        </w:rPr>
        <w:t>Educcaión</w:t>
      </w:r>
      <w:proofErr w:type="spellEnd"/>
      <w:r w:rsidR="004A31FA">
        <w:rPr>
          <w:rFonts w:ascii="Arial" w:eastAsia="Tahoma" w:hAnsi="Arial" w:cs="Arial"/>
          <w:color w:val="000000"/>
        </w:rPr>
        <w:t xml:space="preserve"> con Mención en Docencia Superior</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4</w:t>
      </w:r>
      <w:r w:rsidR="00285699">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3"/>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50,00% de los empleadores califica al graduado como Muy Bueno, y el 50,00%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5</w:t>
      </w:r>
      <w:r w:rsidR="00285699">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6</w:t>
      </w:r>
      <w:r w:rsidR="002856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64,15%</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13,21%</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7,55%</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3,77%</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11,32%</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2"/>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Geólogo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Administración del laboratorio de suelos, coordinación de proyectos y elaboración de informes geológicos-geotecnicos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7</w:t>
      </w:r>
      <w:r w:rsidR="00285699">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Principalmente la limitada disponibilidad de plazas en el sector cultural y educativo, así como la necesidad de mayor apertura de espacios para perfiles artísticos especializados.</w:t>
      </w:r>
    </w:p>
    <w:p>
      <w:pPr>
        <w:spacing w:after="40" w:before="40"/>
        <w:ind w:left="360"/>
      </w:pPr>
      <w:r>
        <w:rPr>
          <w:rFonts w:ascii="Calibri" w:hAnsi="Calibri"/>
          <w:sz w:val="22"/>
        </w:rPr>
        <w:t>• Falta de plaza</w:t>
      </w:r>
    </w:p>
    <w:p>
      <w:pPr>
        <w:spacing w:after="40" w:before="40"/>
        <w:ind w:left="360"/>
      </w:pPr>
      <w:r>
        <w:rPr>
          <w:rFonts w:ascii="Calibri" w:hAnsi="Calibri"/>
          <w:sz w:val="22"/>
        </w:rPr>
        <w:t>• Falta de oportunidades en Ecuador</w:t>
      </w:r>
    </w:p>
    <w:p>
      <w:pPr>
        <w:spacing w:after="40" w:before="40"/>
        <w:ind w:left="360"/>
      </w:pPr>
      <w:r>
        <w:rPr>
          <w:rFonts w:ascii="Calibri" w:hAnsi="Calibri"/>
          <w:sz w:val="22"/>
        </w:rPr>
        <w:t>• Falta de oportunidades</w:t>
      </w:r>
    </w:p>
    <w:p>
      <w:pPr>
        <w:spacing w:after="40" w:before="40"/>
        <w:ind w:left="360"/>
      </w:pPr>
      <w:r>
        <w:rPr>
          <w:rFonts w:ascii="Calibri" w:hAnsi="Calibri"/>
          <w:sz w:val="22"/>
        </w:rPr>
        <w:t>• No han existido ofertas laborales a las que aplicar en las que encaje el perfil</w:t>
      </w:r>
    </w:p>
    <w:p>
      <w:pPr>
        <w:spacing w:after="40" w:before="40"/>
        <w:ind w:left="360"/>
      </w:pPr>
      <w:r>
        <w:rPr>
          <w:rFonts w:ascii="Calibri" w:hAnsi="Calibri"/>
          <w:sz w:val="22"/>
        </w:rPr>
        <w:t>• Hay muchos profecionales sin empleo y muchas competencias</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8</w:t>
      </w:r>
      <w:r w:rsidR="00285699">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2</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50,00%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50,00%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Pr>
          <w:noProof/>
        </w:rPr>
        <w:t>9</w:t>
      </w:r>
      <w:r w:rsidR="002856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64,15%</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13,21%</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7,55%</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3,77%</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11,32%</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"Detalles&amp;Desayunosmp", "Clases personalizadas de música",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Pr>
          <w:noProof/>
        </w:rPr>
        <w:t>10</w:t>
      </w:r>
      <w:r w:rsidR="00285699">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15,09%</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5,66%</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3,77%</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18,87%</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18,87%</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50,94%</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9"/>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España</w:t>
      </w:r>
    </w:p>
    <w:p>
      <w:pPr>
        <w:spacing w:after="40" w:before="40"/>
        <w:ind w:left="360"/>
      </w:pPr>
      <w:r>
        <w:rPr>
          <w:rFonts w:ascii="Calibri" w:hAnsi="Calibri"/>
          <w:sz w:val="22"/>
        </w:rPr>
        <w:t>• Ecuador</w:t>
      </w:r>
    </w:p>
    <w:p>
      <w:pPr>
        <w:spacing w:after="40" w:before="40"/>
        <w:ind w:left="360"/>
      </w:pPr>
      <w:r>
        <w:rPr>
          <w:rFonts w:ascii="Calibri" w:hAnsi="Calibri"/>
          <w:sz w:val="22"/>
        </w:rPr>
        <w:t>• Argentina</w:t>
      </w:r>
    </w:p>
    <w:p>
      <w:pPr>
        <w:spacing w:after="40" w:before="40"/>
        <w:ind w:left="360"/>
      </w:pPr>
      <w:r>
        <w:rPr>
          <w:rFonts w:ascii="Calibri" w:hAnsi="Calibri"/>
          <w:sz w:val="22"/>
        </w:rPr>
        <w:t>• México</w:t>
      </w:r>
    </w:p>
    <w:p>
      <w:pPr>
        <w:spacing w:after="40" w:before="40"/>
        <w:ind w:left="360"/>
      </w:pPr>
      <w:r>
        <w:rPr>
          <w:rFonts w:ascii="Calibri" w:hAnsi="Calibri"/>
          <w:sz w:val="22"/>
        </w:rPr>
        <w:t>• Colombia</w:t>
      </w:r>
    </w:p>
    <w:p>
      <w:pPr>
        <w:spacing w:after="40" w:before="40"/>
        <w:ind w:left="360"/>
      </w:pPr>
      <w:r>
        <w:rPr>
          <w:rFonts w:ascii="Calibri" w:hAnsi="Calibri"/>
          <w:sz w:val="22"/>
        </w:rPr>
        <w:t>• Perú</w:t>
      </w:r>
    </w:p>
    <w:p>
      <w:pPr>
        <w:spacing w:after="40" w:before="40"/>
        <w:ind w:left="360"/>
      </w:pPr>
      <w:r>
        <w:rPr>
          <w:rFonts w:ascii="Calibri" w:hAnsi="Calibri"/>
          <w:sz w:val="22"/>
        </w:rPr>
        <w:t>• Universidad Internacional de la Rioja</w:t>
      </w:r>
    </w:p>
    <w:p>
      <w:pPr>
        <w:spacing w:after="40" w:before="40"/>
        <w:ind w:left="360"/>
      </w:pPr>
      <w:r>
        <w:rPr>
          <w:rFonts w:ascii="Calibri" w:hAnsi="Calibri"/>
          <w:sz w:val="22"/>
        </w:rPr>
        <w:t>• Universidad Católica de Cuenca</w:t>
      </w:r>
    </w:p>
    <w:p>
      <w:pPr>
        <w:spacing w:after="40" w:before="40"/>
        <w:ind w:left="360"/>
      </w:pPr>
      <w:r>
        <w:rPr>
          <w:rFonts w:ascii="Calibri" w:hAnsi="Calibri"/>
          <w:sz w:val="22"/>
        </w:rPr>
        <w:t>• Varias</w:t>
      </w:r>
    </w:p>
    <w:p>
      <w:pPr>
        <w:spacing w:after="40" w:before="40"/>
        <w:ind w:left="360"/>
      </w:pPr>
      <w:r>
        <w:rPr>
          <w:rFonts w:ascii="Calibri" w:hAnsi="Calibri"/>
          <w:sz w:val="22"/>
        </w:rPr>
        <w:t>• Plataforma me capacito y utpl</w:t>
      </w:r>
    </w:p>
    <w:p>
      <w:pPr>
        <w:spacing w:after="40" w:before="40"/>
        <w:ind w:left="360"/>
      </w:pPr>
      <w:r>
        <w:rPr>
          <w:rFonts w:ascii="Calibri" w:hAnsi="Calibri"/>
          <w:sz w:val="22"/>
        </w:rPr>
        <w:t>• Universidad Nacional de Rosario</w:t>
      </w:r>
    </w:p>
    <w:p>
      <w:pPr>
        <w:spacing w:after="40" w:before="40"/>
        <w:ind w:left="360"/>
      </w:pPr>
      <w:r>
        <w:rPr>
          <w:rFonts w:ascii="Calibri" w:hAnsi="Calibri"/>
          <w:sz w:val="22"/>
        </w:rPr>
        <w:t>• UNL y CCBIO (Centro de Capacitación Biodviser)</w:t>
      </w:r>
    </w:p>
    <w:p>
      <w:pPr>
        <w:spacing w:after="40" w:before="40"/>
        <w:ind w:left="360"/>
      </w:pPr>
      <w:r>
        <w:rPr>
          <w:rFonts w:ascii="Calibri" w:hAnsi="Calibri"/>
          <w:sz w:val="22"/>
        </w:rPr>
        <w:t>• Universidad Politécnica de Valencia</w:t>
      </w:r>
    </w:p>
    <w:p>
      <w:pPr>
        <w:spacing w:after="40" w:before="40"/>
        <w:ind w:left="360"/>
      </w:pPr>
      <w:r>
        <w:rPr>
          <w:rFonts w:ascii="Calibri" w:hAnsi="Calibri"/>
          <w:sz w:val="22"/>
        </w:rPr>
        <w:t>• Instituto de Altos Estudios Nacionales IAEN</w:t>
      </w:r>
    </w:p>
    <w:p>
      <w:pPr>
        <w:spacing w:after="40" w:before="40"/>
        <w:ind w:left="360"/>
      </w:pPr>
      <w:r>
        <w:rPr>
          <w:rFonts w:ascii="Calibri" w:hAnsi="Calibri"/>
          <w:sz w:val="22"/>
        </w:rPr>
        <w:t>• Universidad central de Querétaro</w:t>
      </w:r>
    </w:p>
    <w:p>
      <w:pPr>
        <w:spacing w:after="40" w:before="40"/>
        <w:ind w:left="360"/>
      </w:pPr>
      <w:r>
        <w:rPr>
          <w:rFonts w:ascii="Calibri" w:hAnsi="Calibri"/>
          <w:sz w:val="22"/>
        </w:rPr>
        <w:t>• Universidad Técnica Particular de Loja</w:t>
      </w:r>
    </w:p>
    <w:p>
      <w:pPr>
        <w:spacing w:after="40" w:before="40"/>
        <w:ind w:left="360"/>
      </w:pPr>
      <w:r>
        <w:rPr>
          <w:rFonts w:ascii="Calibri" w:hAnsi="Calibri"/>
          <w:sz w:val="22"/>
        </w:rPr>
        <w:t>• Universidad de la salle</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Inger</w:t>
      </w:r>
    </w:p>
    <w:p>
      <w:pPr>
        <w:spacing w:after="40" w:before="40"/>
        <w:ind w:left="360"/>
      </w:pPr>
      <w:r>
        <w:rPr>
          <w:rFonts w:ascii="Calibri" w:hAnsi="Calibri"/>
          <w:sz w:val="22"/>
        </w:rPr>
        <w:t>• Ecotec</w:t>
      </w:r>
    </w:p>
    <w:p>
      <w:pPr>
        <w:spacing w:after="40" w:before="40"/>
        <w:ind w:left="360"/>
      </w:pPr>
      <w:r>
        <w:rPr>
          <w:rFonts w:ascii="Calibri" w:hAnsi="Calibri"/>
          <w:sz w:val="22"/>
        </w:rPr>
        <w:t>• Cecap San Marcos</w:t>
      </w:r>
    </w:p>
    <w:p>
      <w:pPr>
        <w:spacing w:after="40" w:before="40"/>
        <w:ind w:left="360"/>
      </w:pPr>
      <w:r>
        <w:rPr>
          <w:rFonts w:ascii="Calibri" w:hAnsi="Calibri"/>
          <w:sz w:val="22"/>
        </w:rPr>
        <w:t>• Unl</w:t>
      </w:r>
    </w:p>
    <w:p>
      <w:pPr>
        <w:spacing w:after="40" w:before="40"/>
        <w:ind w:left="360"/>
      </w:pPr>
      <w:r>
        <w:rPr>
          <w:rFonts w:ascii="Calibri" w:hAnsi="Calibri"/>
          <w:sz w:val="22"/>
        </w:rPr>
        <w:t>• Uteg</w:t>
      </w:r>
    </w:p>
    <w:p>
      <w:pPr>
        <w:spacing w:after="40" w:before="40"/>
        <w:ind w:left="360"/>
      </w:pPr>
      <w:r>
        <w:rPr>
          <w:rFonts w:ascii="Calibri" w:hAnsi="Calibri"/>
          <w:sz w:val="22"/>
        </w:rPr>
        <w:t>• Universidad Particular de Loja</w:t>
      </w:r>
    </w:p>
    <w:p>
      <w:pPr>
        <w:spacing w:after="40" w:before="40"/>
        <w:ind w:left="360"/>
      </w:pPr>
      <w:r>
        <w:rPr>
          <w:rFonts w:ascii="Calibri" w:hAnsi="Calibri"/>
          <w:sz w:val="22"/>
        </w:rPr>
        <w:t>• Universitat de Valencia</w:t>
      </w:r>
    </w:p>
    <w:p>
      <w:pPr>
        <w:spacing w:after="40" w:before="40"/>
        <w:ind w:left="360"/>
      </w:pPr>
      <w:r>
        <w:rPr>
          <w:rFonts w:ascii="Calibri" w:hAnsi="Calibri"/>
          <w:sz w:val="22"/>
        </w:rPr>
        <w:t>• Escuela de Conductores Profesionales de Loja</w:t>
      </w:r>
    </w:p>
    <w:p>
      <w:pPr>
        <w:spacing w:after="40" w:before="40"/>
        <w:ind w:left="360"/>
      </w:pPr>
      <w:r>
        <w:rPr>
          <w:rFonts w:ascii="Calibri" w:hAnsi="Calibri"/>
          <w:sz w:val="22"/>
        </w:rPr>
        <w:t>• Holcim</w:t>
      </w:r>
    </w:p>
    <w:p>
      <w:pPr>
        <w:spacing w:after="40" w:before="40"/>
        <w:ind w:left="360"/>
      </w:pPr>
      <w:r>
        <w:rPr>
          <w:rFonts w:ascii="Calibri" w:hAnsi="Calibri"/>
          <w:sz w:val="22"/>
        </w:rPr>
        <w:t>• Puce</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Salud Mental Consultoria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60"/>
    </w:p>
    <w:p w14:paraId="6EF1B196" w14:textId="05A1E4A3" w:rsidR="00960258" w:rsidRDefault="00680895" w:rsidP="00772E78">
      <w:pPr>
        <w:spacing w:before="80" w:after="80" w:line="276" w:lineRule="auto"/>
        <w:jc w:val="both"/>
        <w:rPr>
          <w:rFonts w:ascii="Arial" w:eastAsia="Arial" w:hAnsi="Arial" w:cs="Arial"/>
        </w:rPr>
      </w:pPr>
      <w:r>
        <w:rPr/>
        <w:t>Los datos muestran que el 50,00% (1 personas) recibió apoyo total, el 0,00% (0 personas) indica apoyo parcial, mientras que el 50,00% (1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En uso de la tecnología, IA para docencia e investigación, plataformas interactivas (modalidad a distancia)</w:t>
      </w:r>
    </w:p>
    <w:p>
      <w:pPr>
        <w:spacing w:after="40" w:before="40"/>
        <w:ind w:left="360"/>
      </w:pPr>
      <w:r>
        <w:rPr>
          <w:rFonts w:ascii="Calibri" w:hAnsi="Calibri"/>
          <w:sz w:val="22"/>
        </w:rPr>
        <w:t>• En herramientas digitales para lka administración de empresas</w:t>
      </w:r>
    </w:p>
    <w:p>
      <w:pPr>
        <w:spacing w:after="40" w:before="40"/>
        <w:ind w:left="360"/>
      </w:pPr>
      <w:r>
        <w:rPr>
          <w:rFonts w:ascii="Calibri" w:hAnsi="Calibri"/>
          <w:sz w:val="22"/>
        </w:rPr>
        <w:t>• Conocimientos de la parte admnistrativa.</w:t>
      </w:r>
    </w:p>
    <w:p>
      <w:pPr>
        <w:spacing w:after="40" w:before="40"/>
        <w:ind w:left="360"/>
      </w:pPr>
      <w:r>
        <w:rPr>
          <w:rFonts w:ascii="Calibri" w:hAnsi="Calibri"/>
          <w:sz w:val="22"/>
        </w:rPr>
        <w:t>• Ia aplicada a procesos administrativos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EN EDUCACION (DOCENCIA SUPERIOR) - en linea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Pr>
          <w:noProof/>
        </w:rPr>
        <w:t>11</w:t>
      </w:r>
      <w:r w:rsidR="00285699">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41,51%</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23</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43,40%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13,21%</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1,89%</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Pr/>
        <w:t>De los 2 empleadores consultados, el 0,00% (0 empleadores) considera que la demanda es Alta, y el 100,00% (2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mujeres (69,81%), en su mayoría solteros (52,83%), de entre 26 y 35 años (39,62%),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90,57% de los maestrantes expresa interés en actualizarse profesionalmente, destacando una preferencia marcada por programas de Doctorado (47,17%).</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(64,15%), seguido del sector privado (13,21%),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3,77%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20,75% de los maestrantes la considera efectiva, frente al 56,60%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28569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78A21BEF">
              <wp:simplePos x="0" y="0"/>
              <wp:positionH relativeFrom="column">
                <wp:posOffset>4413885</wp:posOffset>
              </wp:positionH>
              <wp:positionV relativeFrom="paragraph">
                <wp:posOffset>-99695</wp:posOffset>
              </wp:positionV>
              <wp:extent cx="1722120" cy="701040"/>
              <wp:effectExtent l="0" t="0" r="0" b="3810"/>
              <wp:wrapNone/>
              <wp:docPr id="28" name=""/>
              <wp:cNvGraphicFramePr/>
              <a:graphic xmlns:a="http://schemas.openxmlformats.org/drawingml/2006/main">
                <a:graphicData uri="http://schemas.microsoft.com/office/word/2010/wordprocessingShape">
                  <wps:wsp>
                    <wps:cNvSpPr/>
                    <wps:spPr>
                      <a:xfrm>
                        <a:off x="0" y="0"/>
                        <a:ext cx="1722120" cy="701040"/>
                      </a:xfrm>
                      <a:prstGeom prst="rect">
                        <a:avLst/>
                      </a:prstGeom>
                      <a:solidFill>
                        <a:schemeClr val="lt1"/>
                      </a:solidFill>
                      <a:ln>
                        <a:noFill/>
                      </a:ln>
                    </wps:spPr>
                    <wps:txbx>
                      <w:txbxContent>
                        <w:p w14:paraId="37AC346D" w14:textId="7E43E2A6"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 xml:space="preserve">n Educación </w:t>
                          </w:r>
                          <w:r w:rsidR="00763C8D">
                            <w:rPr>
                              <w:rFonts w:ascii="Century Gothic" w:eastAsia="Century Gothic" w:hAnsi="Century Gothic" w:cs="Century Gothic"/>
                              <w:b/>
                              <w:color w:val="000000"/>
                              <w:sz w:val="20"/>
                            </w:rPr>
                            <w:t>c</w:t>
                          </w:r>
                          <w:r w:rsidR="00763C8D" w:rsidRPr="00763C8D">
                            <w:rPr>
                              <w:rFonts w:ascii="Century Gothic" w:eastAsia="Century Gothic" w:hAnsi="Century Gothic" w:cs="Century Gothic"/>
                              <w:b/>
                              <w:color w:val="000000"/>
                              <w:sz w:val="20"/>
                            </w:rPr>
                            <w:t xml:space="preserve">on Mención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n Docencia Superior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7.85pt;width:135.6pt;height:5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" fillcolor="white [3201]" stroked="f">
              <v:textbox inset="2.53958mm,1.2694mm,2.53958mm,1.2694mm">
                <w:txbxContent>
                  <w:p w14:paraId="37AC346D" w14:textId="7E43E2A6"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 xml:space="preserve">n Educación </w:t>
                    </w:r>
                    <w:r w:rsidR="00763C8D">
                      <w:rPr>
                        <w:rFonts w:ascii="Century Gothic" w:eastAsia="Century Gothic" w:hAnsi="Century Gothic" w:cs="Century Gothic"/>
                        <w:b/>
                        <w:color w:val="000000"/>
                        <w:sz w:val="20"/>
                      </w:rPr>
                      <w:t>c</w:t>
                    </w:r>
                    <w:r w:rsidR="00763C8D" w:rsidRPr="00763C8D">
                      <w:rPr>
                        <w:rFonts w:ascii="Century Gothic" w:eastAsia="Century Gothic" w:hAnsi="Century Gothic" w:cs="Century Gothic"/>
                        <w:b/>
                        <w:color w:val="000000"/>
                        <w:sz w:val="20"/>
                      </w:rPr>
                      <w:t xml:space="preserve">on Mención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n Docencia Superior</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46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699"/>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069"/>
    <w:rsid w:val="003329CE"/>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0BC7"/>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1FA"/>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55FC5"/>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B54A5"/>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3C8D"/>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0FC9"/>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2F19AA7-E841-43A4-A123-654B31264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2603</TotalTime>
  <Pages>30</Pages>
  <Words>7771</Words>
  <Characters>42741</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352</cp:revision>
  <dcterms:created xsi:type="dcterms:W3CDTF">2023-03-14T17:43:00Z</dcterms:created>
  <dcterms:modified xsi:type="dcterms:W3CDTF">2026-04-22T22:05:00Z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