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1AC71" w14:textId="7C259C8C">
      <w:pPr>
        <w:pBdr/>
        <w:spacing/>
        <w:ind w:firstLine="70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7477" cy="632515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77477" cy="6325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4.21pt;height:49.80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</w:rPr>
      </w:r>
    </w:p>
    <w:p w14:paraId="6EF1AC72" w14:textId="0B64E282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FACULTAD </w:t>
      </w:r>
      <w:r>
        <w:rPr>
          <w:rFonts w:ascii="Arial" w:hAnsi="Arial" w:eastAsia="Arial" w:cs="Arial"/>
          <w:b/>
          <w:color w:val="000000"/>
        </w:rPr>
        <w:t xml:space="preserve">DE LA SALUD HUMANA</w:t>
      </w:r>
      <w:r>
        <w:rPr>
          <w:rFonts w:ascii="Arial" w:hAnsi="Arial" w:eastAsia="Arial" w:cs="Arial"/>
          <w:b/>
          <w:color w:val="000000"/>
        </w:rPr>
      </w:r>
    </w:p>
    <w:p w14:paraId="6EF1AC74" w14:textId="54540588">
      <w:pPr>
        <w:pBdr/>
        <w:spacing/>
        <w:ind w:right="-7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CARRERA D</w:t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419100</wp:posOffset>
                </wp:positionV>
                <wp:extent cx="5709285" cy="167132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504057" y="2957040"/>
                          <a:ext cx="5683885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1649730" fill="norm" stroke="1" extrusionOk="0">
                              <a:moveTo>
                                <a:pt x="0" y="274954"/>
                              </a:moveTo>
                              <a:lnTo>
                                <a:pt x="4429" y="225521"/>
                              </a:lnTo>
                              <a:lnTo>
                                <a:pt x="17201" y="178998"/>
                              </a:lnTo>
                              <a:lnTo>
                                <a:pt x="37539" y="136162"/>
                              </a:lnTo>
                              <a:lnTo>
                                <a:pt x="64666" y="97789"/>
                              </a:lnTo>
                              <a:lnTo>
                                <a:pt x="97806" y="64653"/>
                              </a:lnTo>
                              <a:lnTo>
                                <a:pt x="136183" y="37530"/>
                              </a:lnTo>
                              <a:lnTo>
                                <a:pt x="179020" y="17197"/>
                              </a:lnTo>
                              <a:lnTo>
                                <a:pt x="225540" y="4428"/>
                              </a:lnTo>
                              <a:lnTo>
                                <a:pt x="274967" y="0"/>
                              </a:lnTo>
                              <a:lnTo>
                                <a:pt x="5409565" y="0"/>
                              </a:lnTo>
                              <a:lnTo>
                                <a:pt x="5458998" y="4428"/>
                              </a:lnTo>
                              <a:lnTo>
                                <a:pt x="5505521" y="17197"/>
                              </a:lnTo>
                              <a:lnTo>
                                <a:pt x="5548357" y="37530"/>
                              </a:lnTo>
                              <a:lnTo>
                                <a:pt x="5586730" y="64653"/>
                              </a:lnTo>
                              <a:lnTo>
                                <a:pt x="5619866" y="97789"/>
                              </a:lnTo>
                              <a:lnTo>
                                <a:pt x="5646989" y="136162"/>
                              </a:lnTo>
                              <a:lnTo>
                                <a:pt x="5667322" y="178998"/>
                              </a:lnTo>
                              <a:lnTo>
                                <a:pt x="5680091" y="225521"/>
                              </a:lnTo>
                              <a:lnTo>
                                <a:pt x="5684520" y="274954"/>
                              </a:lnTo>
                              <a:lnTo>
                                <a:pt x="5684520" y="1374775"/>
                              </a:lnTo>
                              <a:lnTo>
                                <a:pt x="5680091" y="1424208"/>
                              </a:lnTo>
                              <a:lnTo>
                                <a:pt x="5667322" y="1470731"/>
                              </a:lnTo>
                              <a:lnTo>
                                <a:pt x="5646989" y="1513567"/>
                              </a:lnTo>
                              <a:lnTo>
                                <a:pt x="5619866" y="1551940"/>
                              </a:lnTo>
                              <a:lnTo>
                                <a:pt x="5586730" y="1585076"/>
                              </a:lnTo>
                              <a:lnTo>
                                <a:pt x="5548357" y="1612199"/>
                              </a:lnTo>
                              <a:lnTo>
                                <a:pt x="5505521" y="1632532"/>
                              </a:lnTo>
                              <a:lnTo>
                                <a:pt x="5458998" y="1645301"/>
                              </a:lnTo>
                              <a:lnTo>
                                <a:pt x="5409565" y="1649729"/>
                              </a:lnTo>
                              <a:lnTo>
                                <a:pt x="274967" y="1649729"/>
                              </a:lnTo>
                              <a:lnTo>
                                <a:pt x="225540" y="1645301"/>
                              </a:lnTo>
                              <a:lnTo>
                                <a:pt x="179020" y="1632532"/>
                              </a:lnTo>
                              <a:lnTo>
                                <a:pt x="136183" y="1612199"/>
                              </a:lnTo>
                              <a:lnTo>
                                <a:pt x="97806" y="1585076"/>
                              </a:lnTo>
                              <a:lnTo>
                                <a:pt x="64666" y="1551940"/>
                              </a:lnTo>
                              <a:lnTo>
                                <a:pt x="37539" y="1513567"/>
                              </a:lnTo>
                              <a:lnTo>
                                <a:pt x="17201" y="1470731"/>
                              </a:lnTo>
                              <a:lnTo>
                                <a:pt x="4429" y="1424208"/>
                              </a:lnTo>
                              <a:lnTo>
                                <a:pt x="0" y="1374775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5B9BD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F1B3C1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EF1B3C2" w14:textId="5FBAF858">
                            <w:pPr>
                              <w:widowControl w:val="false"/>
                              <w:pBdr/>
                              <w:spacing w:after="0" w:line="208" w:lineRule="auto"/>
                              <w:ind w:right="33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Informe de Seguimiento a Graduados y 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1654a5"/>
                                <w:spacing w:val="-15"/>
                                <w:sz w:val="56"/>
                                <w:szCs w:val="40"/>
                                <w:lang w:val="es-ES" w:eastAsia="en-US"/>
                              </w:rPr>
                              <w:t xml:space="preserve">Empleabilidad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, 202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6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3" w14:textId="6EA42A66">
                            <w:pPr>
                              <w:widowControl w:val="false"/>
                              <w:pBdr/>
                              <w:spacing w:after="0" w:line="208" w:lineRule="auto"/>
                              <w:ind w:right="1018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  <w:t xml:space="preserve">– Cohorte 2023 –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4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58240;o:allowoverlap:true;o:allowincell:true;mso-position-horizontal-relative:text;margin-left:0.00pt;mso-position-horizontal:absolute;mso-position-vertical-relative:text;margin-top:33.00pt;mso-position-vertical:absolute;width:449.55pt;height:131.60pt;mso-wrap-distance-left:9.00pt;mso-wrap-distance-top:0.00pt;mso-wrap-distance-right:9.00pt;mso-wrap-distance-bottom:0.00pt;v-text-anchor:top;visibility:visible;" path="m0,16664l76,13669l301,10850l660,8252l1137,5926l1720,3919l2394,2273l3148,1042l3968,266l4836,0l95162,0l96032,266l96850,1042l97604,2273l98278,3919l98861,5926l99338,8252l99697,10850l99921,13669l100000,16664l100000,83333l99921,86329l99697,89148l99338,91745l98861,94072l98278,96079l97604,97725l96850,98956l96032,99731l95162,99998l4836,99998l3968,99731l3148,98956l2394,97725l1720,96079l1137,94072l660,91745l301,89148l76,86329l0,83333l0,16664xe" coordsize="100000,100000" filled="f" strokecolor="#5B9BD4" strokeweight="1.00pt">
                <v:path textboxrect="0,0,100000,100000"/>
                <v:stroke dashstyle="solid"/>
                <w10:wrap type="topAndBottom"/>
                <v:textbox inset="0,0,0,0">
                  <w:txbxContent>
                    <w:p w14:paraId="6EF1B3C1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  <w:p w14:paraId="6EF1B3C2" w14:textId="5FBAF858">
                      <w:pPr>
                        <w:widowControl w:val="false"/>
                        <w:pBdr/>
                        <w:spacing w:after="0" w:line="208" w:lineRule="auto"/>
                        <w:ind w:right="33"/>
                        <w:jc w:val="center"/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Informe de Seguimiento a Graduados y </w:t>
                      </w:r>
                      <w:r>
                        <w:rPr>
                          <w:rFonts w:ascii="Tahoma" w:hAnsi="Tahoma" w:eastAsia="Verdana" w:cs="Verdana"/>
                          <w:b/>
                          <w:color w:val="1654a5"/>
                          <w:spacing w:val="-15"/>
                          <w:sz w:val="56"/>
                          <w:szCs w:val="40"/>
                          <w:lang w:val="es-ES" w:eastAsia="en-US"/>
                        </w:rPr>
                        <w:t xml:space="preserve">Empleabilidad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, 202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6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r>
                    </w:p>
                    <w:p w14:paraId="6EF1B3C3" w14:textId="6EA42A66">
                      <w:pPr>
                        <w:widowControl w:val="false"/>
                        <w:pBdr/>
                        <w:spacing w:after="0" w:line="208" w:lineRule="auto"/>
                        <w:ind w:right="1018"/>
                        <w:jc w:val="center"/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  <w:t xml:space="preserve">– Cohorte 2023 –</w:t>
                      </w: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r>
                    </w:p>
                    <w:p w14:paraId="6EF1B3C4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</w:rPr>
        <w:t xml:space="preserve">E</w:t>
      </w:r>
      <w:r>
        <w:rPr>
          <w:rFonts w:ascii="Arial" w:hAnsi="Arial" w:eastAsia="Arial" w:cs="Arial"/>
          <w:b/>
          <w:color w:val="000000"/>
        </w:rPr>
        <w:t xml:space="preserve"> </w:t>
      </w:r>
      <w:r>
        <w:rPr>
          <w:rFonts w:ascii="Arial" w:hAnsi="Arial" w:eastAsia="Arial" w:cs="Arial"/>
          <w:b/>
          <w:color w:val="000000"/>
        </w:rPr>
        <w:t xml:space="preserve">ODONTOLOGÍA</w:t>
      </w:r>
      <w:r>
        <w:rPr>
          <w:rFonts w:ascii="Arial" w:hAnsi="Arial" w:eastAsia="Arial" w:cs="Arial"/>
          <w:color w:val="000000"/>
        </w:rPr>
      </w:r>
    </w:p>
    <w:p w14:paraId="6EF1AC75" w14:textId="6169E938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6" w14:textId="046CF9DD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VICERRECTORADO ACADÉMICO</w:t>
      </w:r>
      <w:r>
        <w:rPr>
          <w:rFonts w:ascii="Arial" w:hAnsi="Arial" w:eastAsia="Arial" w:cs="Arial"/>
          <w:b/>
          <w:color w:val="000000"/>
        </w:rPr>
      </w:r>
    </w:p>
    <w:p w14:paraId="6EF1AC77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 w:left="1609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8" w14:textId="723583E9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PhD. Elvia </w:t>
      </w:r>
      <w:r>
        <w:rPr>
          <w:rFonts w:ascii="Arial" w:hAnsi="Arial" w:eastAsia="Arial" w:cs="Arial"/>
          <w:color w:val="000000"/>
        </w:rPr>
        <w:t xml:space="preserve">Zhapa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Amay</w:t>
      </w:r>
      <w:r>
        <w:rPr>
          <w:rFonts w:ascii="Arial" w:hAnsi="Arial" w:eastAsia="Arial" w:cs="Arial"/>
          <w:color w:val="000000"/>
        </w:rPr>
      </w:r>
    </w:p>
    <w:p w14:paraId="6EF1AC79" w14:textId="77E3E06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4" w:line="240" w:lineRule="auto"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A" w14:textId="6D19AF53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COORDINACIÓN DE VINCULACIÓN CON LA SOCIEDAD</w:t>
      </w:r>
      <w:r>
        <w:rPr>
          <w:rFonts w:ascii="Arial" w:hAnsi="Arial" w:eastAsia="Arial" w:cs="Arial"/>
          <w:b/>
          <w:color w:val="000000"/>
        </w:rPr>
      </w:r>
    </w:p>
    <w:p w14:paraId="6EF1AC7B" w14:textId="4E8F9064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11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AC7C" w14:textId="40CAB472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Ing. Hernán Torres, </w:t>
      </w:r>
      <w:r>
        <w:rPr>
          <w:rFonts w:ascii="Arial" w:hAnsi="Arial" w:eastAsia="Arial" w:cs="Arial"/>
          <w:color w:val="000000"/>
        </w:rPr>
        <w:t xml:space="preserve">Ms.Sc</w:t>
      </w:r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7D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Mgtr. Mireya Erreyes.</w:t>
      </w:r>
      <w:r>
        <w:rPr>
          <w:rFonts w:ascii="Arial" w:hAnsi="Arial" w:eastAsia="Arial" w:cs="Arial"/>
          <w:color w:val="000000"/>
        </w:rPr>
      </w:r>
    </w:p>
    <w:p w14:paraId="6EF1AC7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7F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Director de la Carrera</w:t>
      </w:r>
      <w:r>
        <w:rPr>
          <w:rFonts w:ascii="Arial" w:hAnsi="Arial" w:eastAsia="Arial" w:cs="Arial"/>
          <w:b/>
          <w:color w:val="000000"/>
        </w:rPr>
      </w:r>
    </w:p>
    <w:p w14:paraId="5FEDFA85" w14:textId="6D3E0B0B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Dra. Susana González, Esp.</w:t>
      </w:r>
      <w:r>
        <w:rPr>
          <w:rFonts w:ascii="Arial" w:hAnsi="Arial" w:eastAsia="Arial" w:cs="Arial"/>
          <w:color w:val="000000"/>
        </w:rPr>
      </w:r>
    </w:p>
    <w:p w14:paraId="6561BEC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2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Consejo Consultivo Académico de la Carrera </w:t>
      </w:r>
      <w:r>
        <w:rPr>
          <w:rFonts w:ascii="Arial" w:hAnsi="Arial" w:eastAsia="Arial" w:cs="Arial"/>
          <w:b/>
          <w:color w:val="000000"/>
        </w:rPr>
      </w:r>
    </w:p>
    <w:p w14:paraId="6EF1AC8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  <w:highlight w:val="yellow"/>
        </w:rPr>
        <w:t xml:space="preserve">Nombres y Apellidos </w:t>
      </w:r>
      <w:r>
        <w:rPr>
          <w:rFonts w:ascii="Arial" w:hAnsi="Arial" w:eastAsia="Arial" w:cs="Arial"/>
          <w:color w:val="000000"/>
          <w:highlight w:val="yellow"/>
        </w:rPr>
      </w:r>
    </w:p>
    <w:p w14:paraId="6EF1AC84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  <w:highlight w:val="yellow"/>
        </w:rPr>
        <w:t xml:space="preserve">Nombres y Apellidos</w:t>
      </w:r>
      <w:r>
        <w:rPr>
          <w:rFonts w:ascii="Arial" w:hAnsi="Arial" w:eastAsia="Arial" w:cs="Arial"/>
          <w:color w:val="000000"/>
          <w:highlight w:val="yellow"/>
        </w:rPr>
      </w:r>
    </w:p>
    <w:p w14:paraId="6EF1AC8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  <w:highlight w:val="yellow"/>
        </w:rPr>
      </w:pPr>
      <w:r>
        <w:rPr>
          <w:rFonts w:ascii="Arial" w:hAnsi="Arial" w:eastAsia="Arial" w:cs="Arial"/>
          <w:color w:val="000000"/>
          <w:highlight w:val="yellow"/>
        </w:rPr>
        <w:t xml:space="preserve">Nombres y Apellidos</w:t>
      </w:r>
      <w:r>
        <w:rPr>
          <w:rFonts w:ascii="Arial" w:hAnsi="Arial" w:eastAsia="Arial" w:cs="Arial"/>
          <w:color w:val="000000"/>
          <w:highlight w:val="yellow"/>
        </w:rPr>
      </w:r>
    </w:p>
    <w:p w14:paraId="6EF1AC86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  <w:highlight w:val="yellow"/>
        </w:rPr>
        <w:t xml:space="preserve">Nombres y Apellidos</w:t>
      </w:r>
      <w:r>
        <w:rPr>
          <w:rFonts w:ascii="Arial" w:hAnsi="Arial" w:eastAsia="Arial" w:cs="Arial"/>
          <w:color w:val="000000"/>
        </w:rPr>
      </w:r>
    </w:p>
    <w:p w14:paraId="6EF1AC87" w14:textId="77777777">
      <w:pPr>
        <w:pBdr/>
        <w:tabs>
          <w:tab w:val="left" w:leader="none" w:pos="5610"/>
        </w:tabs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8" w14:textId="59E19931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Agosto, 202</w:t>
      </w:r>
      <w:r>
        <w:rPr>
          <w:rFonts w:ascii="Arial" w:hAnsi="Arial" w:eastAsia="Arial" w:cs="Arial"/>
          <w:b/>
          <w:color w:val="000000"/>
        </w:rPr>
        <w:t xml:space="preserve">6</w:t>
      </w:r>
      <w:r>
        <w:rPr>
          <w:rFonts w:ascii="Arial" w:hAnsi="Arial" w:eastAsia="Arial" w:cs="Arial"/>
          <w:b/>
          <w:color w:val="000000"/>
        </w:rPr>
      </w:r>
    </w:p>
    <w:p w14:paraId="3EBEE224" w14:textId="3BF643CA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71936583" w14:textId="77777777">
      <w:pPr>
        <w:pBdr/>
        <w:spacing/>
        <w:ind w:right="-7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3E4CFCEE" w14:textId="7A482025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3C061A90" w14:textId="77777777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AE71E81" w14:textId="6F8A2B67">
      <w:pPr>
        <w:pBdr/>
        <w:spacing/>
        <w:ind/>
        <w:jc w:val="center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sdt>
      <w:sdtPr>
        <w15:appearance w15:val="boundingBox"/>
        <w:id w:val="-1301457733"/>
        <w:docPartObj>
          <w:docPartGallery w:val="Table of Contents"/>
          <w:docPartUnique w:val="true"/>
        </w:docPartObj>
        <w:rPr>
          <w:rFonts w:ascii="Arial" w:hAnsi="Arial" w:eastAsia="Calibri" w:cs="Arial"/>
          <w:color w:val="auto"/>
          <w:sz w:val="22"/>
          <w:szCs w:val="22"/>
          <w:lang w:val="es-ES"/>
        </w:rPr>
      </w:sdtPr>
      <w:sdtContent>
        <w:p w14:paraId="093D0633" w14:textId="05F9BF92">
          <w:pPr>
            <w:pStyle w:val="970"/>
            <w:pBdr/>
            <w:spacing/>
            <w:ind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eastAsia="Arial" w:cs="Arial"/>
              <w:sz w:val="22"/>
              <w:szCs w:val="22"/>
              <w:lang w:val="es-ES"/>
            </w:rPr>
            <w:t xml:space="preserve">Contenido</w:t>
          </w:r>
          <w:r>
            <w:rPr>
              <w:rFonts w:ascii="Arial" w:hAnsi="Arial" w:eastAsia="Arial" w:cs="Arial"/>
              <w:sz w:val="22"/>
              <w:szCs w:val="22"/>
            </w:rPr>
          </w:r>
        </w:p>
        <w:p w14:paraId="5969C84A" w14:textId="29A16713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  <w:fldChar w:fldCharType="begin"/>
          </w:r>
          <w:r>
            <w:rPr>
              <w:rFonts w:ascii="Arial" w:hAnsi="Arial" w:eastAsia="Arial" w:cs="Arial"/>
            </w:rPr>
            <w:instrText xml:space="preserve"> TOC \o "1-3" \h \z \u </w:instrText>
          </w:r>
          <w:r>
            <w:rPr>
              <w:rFonts w:ascii="Arial" w:hAnsi="Arial" w:eastAsia="Arial" w:cs="Arial"/>
            </w:rPr>
            <w:fldChar w:fldCharType="separate"/>
          </w:r>
          <w:hyperlink w:tooltip="#_Toc227599857" w:anchor="_Toc227599857" w:history="1">
            <w:r>
              <w:rPr>
                <w:rStyle w:val="876"/>
                <w:rFonts w:ascii="Arial" w:hAnsi="Arial" w:eastAsia="Arial" w:cs="Arial"/>
                <w:b/>
              </w:rPr>
              <w:t xml:space="preserve">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INFORMACIÓN GENERAL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A35B5F2" w14:textId="13B27F07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58" w:anchor="_Toc227599858" w:history="1">
            <w:r>
              <w:rPr>
                <w:rStyle w:val="876"/>
                <w:rFonts w:ascii="Arial" w:hAnsi="Arial" w:eastAsia="Arial" w:cs="Arial"/>
                <w:b/>
              </w:rPr>
              <w:t xml:space="preserve">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INTRODUCCIÓN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991D072" w14:textId="49B7F790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59" w:anchor="_Toc227599859" w:history="1">
            <w:r>
              <w:rPr>
                <w:rStyle w:val="876"/>
                <w:rFonts w:ascii="Arial" w:hAnsi="Arial" w:eastAsia="Arial" w:cs="Arial"/>
                <w:b/>
              </w:rPr>
              <w:t xml:space="preserve">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METODOLOGÍA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_Toc227599859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9F65C7D" w14:textId="31614FC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0" w:anchor="_Toc227599860" w:history="1">
            <w:r>
              <w:rPr>
                <w:rStyle w:val="876"/>
                <w:rFonts w:ascii="Arial" w:hAnsi="Arial" w:eastAsia="Arial" w:cs="Arial"/>
                <w:b/>
              </w:rPr>
              <w:t xml:space="preserve">3.1.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Método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B46EE4B" w14:textId="74B7E165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1" w:anchor="_Toc227599861" w:history="1">
            <w:r>
              <w:rPr>
                <w:rStyle w:val="876"/>
                <w:rFonts w:ascii="Arial" w:hAnsi="Arial" w:eastAsia="Arial" w:cs="Arial"/>
                <w:b/>
              </w:rPr>
              <w:t xml:space="preserve">3.2.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Procedimiento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B3086A5" w14:textId="5CAA3E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2" w:anchor="_Toc227599862" w:history="1">
            <w:r>
              <w:rPr>
                <w:rStyle w:val="876"/>
                <w:rFonts w:ascii="Arial" w:hAnsi="Arial" w:eastAsia="Arial" w:cs="Arial"/>
                <w:b/>
              </w:rPr>
              <w:t xml:space="preserve">3.3.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Población y muestra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FAA21C8" w14:textId="547B2A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3" w:anchor="_Toc227599863" w:history="1">
            <w:r>
              <w:rPr>
                <w:rStyle w:val="876"/>
                <w:rFonts w:ascii="Arial" w:hAnsi="Arial" w:eastAsia="Arial" w:cs="Arial"/>
                <w:b/>
              </w:rPr>
              <w:t xml:space="preserve">3.4.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Escala de valoración de variables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CDEFE8D" w14:textId="0A22651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4" w:anchor="_Toc227599864" w:history="1">
            <w:r>
              <w:rPr>
                <w:rStyle w:val="876"/>
                <w:rFonts w:ascii="Arial" w:hAnsi="Arial" w:eastAsia="Arial" w:cs="Arial"/>
                <w:b/>
              </w:rPr>
              <w:t xml:space="preserve">3.5.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Perfil demográfico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D83BAB" w14:textId="7B7872B5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5" w:anchor="_Toc227599865" w:history="1">
            <w:r>
              <w:rPr>
                <w:rStyle w:val="876"/>
                <w:rFonts w:ascii="Arial" w:hAnsi="Arial" w:eastAsia="Arial" w:cs="Arial"/>
                <w:b/>
              </w:rPr>
              <w:t xml:space="preserve">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SEGUIMIENTO A GRADUADOS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F75DDCB" w14:textId="0DFFFE5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6" w:anchor="_Toc227599866" w:history="1">
            <w:r>
              <w:rPr>
                <w:rStyle w:val="876"/>
                <w:rFonts w:ascii="Arial" w:hAnsi="Arial" w:eastAsia="Arial" w:cs="Arial"/>
                <w:b/>
              </w:rPr>
              <w:t xml:space="preserve">4.1.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Caracterización de la carrera (objeto, campo de estudio y perfil de egreso)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CAAA50" w14:textId="7127854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7" w:anchor="_Toc227599867" w:history="1">
            <w:r>
              <w:rPr>
                <w:rStyle w:val="876"/>
                <w:rFonts w:ascii="Arial" w:hAnsi="Arial" w:eastAsia="Arial" w:cs="Arial"/>
                <w:b/>
              </w:rPr>
              <w:t xml:space="preserve">4.2.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sobre las necesidades de formación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4F47263" w14:textId="127F44F8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8" w:anchor="_Toc227599868" w:history="1">
            <w:r>
              <w:rPr>
                <w:rStyle w:val="876"/>
                <w:rFonts w:ascii="Arial" w:hAnsi="Arial" w:eastAsia="Arial" w:cs="Arial"/>
                <w:b/>
              </w:rPr>
              <w:t xml:space="preserve">4.2.1.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Interés por formarse y actualizarse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0D52A10" w14:textId="64DAF78A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69" w:anchor="_Toc227599869" w:history="1">
            <w:r>
              <w:rPr>
                <w:rStyle w:val="876"/>
                <w:rFonts w:ascii="Arial" w:hAnsi="Arial" w:eastAsia="Arial" w:cs="Arial"/>
                <w:b/>
              </w:rPr>
              <w:t xml:space="preserve">4.2.2.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capacitación preferida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_Toc227599869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CBB8972" w14:textId="7DA17CFB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0" w:anchor="_Toc227599870" w:history="1">
            <w:r>
              <w:rPr>
                <w:rStyle w:val="876"/>
                <w:rFonts w:ascii="Arial" w:hAnsi="Arial" w:eastAsia="Arial" w:cs="Arial"/>
                <w:b/>
              </w:rPr>
              <w:t xml:space="preserve">4.2.3.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Modalidad de capacitación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94A7E4" w14:textId="2CCB8D5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1" w:anchor="_Toc227599871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4.2.4.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¿Qué temáticas específicas de capacitación o actualización le gustaría recibir? – Pregunta F6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EF9A8A0" w14:textId="2DA9304F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2" w:anchor="_Toc227599872" w:history="1"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4.2.5.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¿En qué conocimientos y/o habilidades requeriría mayor capacitación o actualización el graduado para mejorar su desempeño profesional? (Encuesta a empleadores)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AC6D0F3" w14:textId="7E407114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3" w:anchor="_Toc227599873" w:history="1">
            <w:r>
              <w:rPr>
                <w:rStyle w:val="876"/>
                <w:rFonts w:ascii="Arial" w:hAnsi="Arial" w:eastAsia="Arial" w:cs="Arial"/>
                <w:b/>
              </w:rPr>
              <w:t xml:space="preserve">4.3.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Necesidad de idioma extranjero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84AD76A" w14:textId="574676A8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4" w:anchor="_Toc227599874" w:history="1">
            <w:r>
              <w:rPr>
                <w:rStyle w:val="876"/>
                <w:rFonts w:ascii="Arial" w:hAnsi="Arial" w:eastAsia="Arial" w:cs="Arial"/>
                <w:b/>
              </w:rPr>
              <w:t xml:space="preserve">4.4.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Participación en actividades UNL y afiliación a redes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A36CEE2" w14:textId="56702ACB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5" w:anchor="_Toc227599875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4.4.1.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Indique el nombre de la red a la que pertenece – Pregunta F13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3AB719D" w14:textId="1352ECB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6" w:anchor="_Toc227599876" w:history="1">
            <w:r>
              <w:rPr>
                <w:rStyle w:val="876"/>
                <w:rFonts w:ascii="Arial" w:hAnsi="Arial" w:eastAsia="Arial" w:cs="Arial"/>
                <w:b/>
              </w:rPr>
              <w:t xml:space="preserve">4.5.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sobre la calidad de su formación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332991C" w14:textId="0C63A62C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7" w:anchor="_Toc227599877" w:history="1">
            <w:r>
              <w:rPr>
                <w:rStyle w:val="876"/>
                <w:rFonts w:ascii="Arial" w:hAnsi="Arial" w:eastAsia="Arial" w:cs="Arial"/>
                <w:b/>
              </w:rPr>
              <w:t xml:space="preserve">4.5.1.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Pertinencia del programa curricular y conocimientos adquiridos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28916E" w14:textId="1CDB3336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8" w:anchor="_Toc227599878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4.5.2.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¿Qué agregarías o cambiarías del programa curricular que cursaste, considerando que aporte al ámbito laboral? – Pregunta E2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A5FDCAA" w14:textId="0BF92EC8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79" w:anchor="_Toc227599879" w:history="1">
            <w:r>
              <w:rPr>
                <w:rStyle w:val="876"/>
                <w:rFonts w:ascii="Arial" w:hAnsi="Arial" w:eastAsia="Arial" w:cs="Arial"/>
                <w:b/>
              </w:rPr>
              <w:t xml:space="preserve">4.5.3.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sobre el proceso de enseñanza-aprendizaje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_Toc227599879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AA125F9" w14:textId="1658D259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0" w:anchor="_Toc227599880" w:history="1">
            <w:r>
              <w:rPr>
                <w:rStyle w:val="876"/>
                <w:rFonts w:ascii="Arial" w:hAnsi="Arial" w:eastAsia="Arial" w:cs="Arial"/>
                <w:b/>
              </w:rPr>
              <w:t xml:space="preserve">4.5.4.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sobre el perfil de egreso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33A8E7C" w14:textId="53F7AE32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1" w:anchor="_Toc227599881" w:history="1">
            <w:r>
              <w:rPr>
                <w:rStyle w:val="876"/>
                <w:rFonts w:ascii="Arial" w:hAnsi="Arial" w:eastAsia="Arial" w:cs="Arial"/>
                <w:b/>
              </w:rPr>
              <w:t xml:space="preserve">4.5.5.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Perfil Profesional: Nivel de Contribución versus Nivel Necesario (perspectiva de graduados y perspectiva de los empleadores)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878FA65" w14:textId="05819CC9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2" w:anchor="_Toc227599882" w:history="1">
            <w:r>
              <w:rPr>
                <w:rStyle w:val="876"/>
                <w:rFonts w:ascii="Arial" w:hAnsi="Arial" w:eastAsia="Arial" w:cs="Arial"/>
                <w:b/>
              </w:rPr>
              <w:t xml:space="preserve">4.6.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Calidad de los Servicios Institucionales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42ADC3F" w14:textId="7D90EF2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3" w:anchor="_Toc227599883" w:history="1">
            <w:r>
              <w:rPr>
                <w:rStyle w:val="876"/>
                <w:rFonts w:ascii="Arial" w:hAnsi="Arial" w:eastAsia="Arial" w:cs="Arial"/>
                <w:b/>
              </w:rPr>
              <w:t xml:space="preserve">4.7.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de la influencia de su formación en su desempeño profesional y laboral 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(perspectiva de empleadores – Pregunta D1)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B501168" w14:textId="07996759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4" w:anchor="_Toc227599884" w:history="1">
            <w:r>
              <w:rPr>
                <w:rStyle w:val="876"/>
                <w:rFonts w:ascii="Arial" w:hAnsi="Arial" w:eastAsia="Arial" w:cs="Arial"/>
                <w:b/>
              </w:rPr>
              <w:t xml:space="preserve">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ESTUDIO DE EMPLEABILIDAD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9B8CFA5" w14:textId="0261722B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5" w:anchor="_Toc227599885" w:history="1">
            <w:r>
              <w:rPr>
                <w:rStyle w:val="876"/>
                <w:rFonts w:ascii="Arial" w:hAnsi="Arial" w:eastAsia="Arial" w:cs="Arial"/>
                <w:b/>
              </w:rPr>
              <w:t xml:space="preserve">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Situación laboral actual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02D95D" w14:textId="3089BFD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6" w:anchor="_Toc227599886" w:history="1">
            <w:r>
              <w:rPr>
                <w:rStyle w:val="876"/>
                <w:rFonts w:ascii="Arial" w:hAnsi="Arial" w:eastAsia="Arial" w:cs="Arial"/>
                <w:b/>
              </w:rPr>
              <w:t xml:space="preserve">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relación laboral y Tiempo de trabajo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599841" w14:textId="30059B8E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7" w:anchor="_Toc227599887" w:history="1">
            <w:r>
              <w:rPr>
                <w:rStyle w:val="876"/>
                <w:rFonts w:ascii="Arial" w:hAnsi="Arial" w:eastAsia="Arial" w:cs="Arial"/>
                <w:b/>
              </w:rPr>
              <w:t xml:space="preserve">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Afiliación al Sistema de Seguridad Social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32DCCA" w14:textId="0B582770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8" w:anchor="_Toc227599888" w:history="1">
            <w:r>
              <w:rPr>
                <w:rStyle w:val="876"/>
                <w:rFonts w:ascii="Arial" w:hAnsi="Arial" w:eastAsia="Arial" w:cs="Arial"/>
                <w:b/>
              </w:rPr>
              <w:t xml:space="preserve">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Niveles Remunerativos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44D0FCC" w14:textId="757E242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89" w:anchor="_Toc227599889" w:history="1">
            <w:r>
              <w:rPr>
                <w:rStyle w:val="876"/>
                <w:rFonts w:ascii="Arial" w:hAnsi="Arial" w:eastAsia="Arial" w:cs="Arial"/>
                <w:b/>
              </w:rPr>
              <w:t xml:space="preserve">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Campos ocupacionales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_Toc227599889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B63B37E" w14:textId="504AC63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0" w:anchor="_Toc227599890" w:history="1">
            <w:r>
              <w:rPr>
                <w:rStyle w:val="876"/>
                <w:rFonts w:ascii="Arial" w:hAnsi="Arial" w:eastAsia="Arial" w:cs="Arial"/>
                <w:b/>
              </w:rPr>
              <w:t xml:space="preserve">5.5.1.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Sector de trabajo y actividad económica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AE9ACF5" w14:textId="134D65A0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1" w:anchor="_Toc227599891" w:history="1">
            <w:r>
              <w:rPr>
                <w:rStyle w:val="876"/>
                <w:rFonts w:ascii="Arial" w:hAnsi="Arial" w:eastAsia="Arial" w:cs="Arial"/>
                <w:b/>
              </w:rPr>
              <w:t xml:space="preserve">5.5.2.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Tipo de responsabilidad laboral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19D1815" w14:textId="5F53272F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2" w:anchor="_Toc227599892" w:history="1">
            <w:r>
              <w:rPr>
                <w:rStyle w:val="876"/>
                <w:rFonts w:ascii="Arial" w:hAnsi="Arial" w:eastAsia="Arial" w:cs="Arial"/>
                <w:b/>
              </w:rPr>
              <w:t xml:space="preserve">5.5.3.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 es el cargo que ocupa actualmente la o el graduada/(o)?  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a empleadores – Pregunta C1)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2B1B8BF" w14:textId="1D2DE8E4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3" w:anchor="_Toc227599893" w:history="1">
            <w:r>
              <w:rPr>
                <w:rStyle w:val="876"/>
                <w:rFonts w:ascii="Arial" w:hAnsi="Arial" w:eastAsia="Arial" w:cs="Arial"/>
                <w:b/>
              </w:rPr>
              <w:t xml:space="preserve">5.5.4.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¿Cuáles son las funciones que cumple la o el graduada/(o) de la UNL, en ese campo?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a empleadores – Pregunta C2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7092611" w14:textId="164223A5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4" w:anchor="_Toc227599894" w:history="1">
            <w:r>
              <w:rPr>
                <w:rStyle w:val="876"/>
                <w:rFonts w:ascii="Arial" w:hAnsi="Arial" w:eastAsia="Arial" w:cs="Arial"/>
                <w:b/>
              </w:rPr>
              <w:t xml:space="preserve">5.5.5.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Ámbito de la sostenibilidad que está relacionado con la actividad que realiza el graduado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15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5063A3C" w14:textId="2629E123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5" w:anchor="_Toc227599895" w:history="1">
            <w:r>
              <w:rPr>
                <w:rStyle w:val="876"/>
                <w:rFonts w:ascii="Arial" w:hAnsi="Arial" w:eastAsia="Arial" w:cs="Arial"/>
                <w:b/>
              </w:rPr>
              <w:t xml:space="preserve">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INSERCIÓN LABORAL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AF4E465" w14:textId="6B92C92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6" w:anchor="_Toc227599896" w:history="1">
            <w:r>
              <w:rPr>
                <w:rStyle w:val="876"/>
                <w:rFonts w:ascii="Arial" w:hAnsi="Arial" w:eastAsia="Arial" w:cs="Arial"/>
                <w:b/>
              </w:rPr>
              <w:t xml:space="preserve">6.1.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Tiempo de búsqueda del primer 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FEAACF1" w14:textId="02FAB10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7" w:anchor="_Toc227599897" w:history="1">
            <w:r>
              <w:rPr>
                <w:rStyle w:val="876"/>
                <w:rFonts w:ascii="Arial" w:hAnsi="Arial" w:eastAsia="Arial" w:cs="Arial"/>
                <w:b/>
              </w:rPr>
              <w:t xml:space="preserve">6.2.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Principales dificultades para conseguir 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8F96082" w14:textId="6645617F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8" w:anchor="_Toc227599898" w:history="1">
            <w:r>
              <w:rPr>
                <w:rStyle w:val="876"/>
                <w:rFonts w:ascii="Arial" w:hAnsi="Arial" w:eastAsia="Arial" w:cs="Arial"/>
                <w:b/>
              </w:rPr>
              <w:t xml:space="preserve">6.3.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Relación del empleo con la carrera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1F83598" w14:textId="6345695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899" w:anchor="_Toc227599899" w:history="1">
            <w:r>
              <w:rPr>
                <w:rStyle w:val="876"/>
                <w:rFonts w:ascii="Arial" w:hAnsi="Arial" w:eastAsia="Arial" w:cs="Arial"/>
                <w:b/>
              </w:rPr>
              <w:t xml:space="preserve">6.4.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Tiempo de Desempleo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_Toc227599899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A2CBDF2" w14:textId="6B42D39D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0" w:anchor="_Toc227599900" w:history="1">
            <w:r>
              <w:rPr>
                <w:rStyle w:val="876"/>
                <w:rFonts w:ascii="Arial" w:hAnsi="Arial" w:eastAsia="Arial" w:cs="Arial"/>
                <w:b/>
              </w:rPr>
              <w:t xml:space="preserve">6.5.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¿Cuál cree usted que es la razón por la cual no ha podido conseguir trabajo?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17FA976" w14:textId="7DC52EF2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1" w:anchor="_Toc227599901" w:history="1">
            <w:r>
              <w:rPr>
                <w:rStyle w:val="876"/>
                <w:rFonts w:ascii="Arial" w:hAnsi="Arial" w:eastAsia="Arial" w:cs="Arial"/>
                <w:b/>
              </w:rPr>
              <w:t xml:space="preserve">6.6.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Efectividad de la Bolsa de Empleo UNL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994D55A" w14:textId="0AE7B2D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2" w:anchor="_Toc227599902" w:history="1">
            <w:r>
              <w:rPr>
                <w:rStyle w:val="876"/>
                <w:rFonts w:ascii="Arial" w:hAnsi="Arial" w:eastAsia="Arial" w:cs="Arial"/>
                <w:b/>
              </w:rPr>
              <w:t xml:space="preserve">6.7.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Requisitos formales y aspectos de contratación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perspectiva de los empleadores – Pregunta B1 – B2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17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DC9D476" w14:textId="713F18B2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3" w:anchor="_Toc227599903" w:history="1">
            <w:r>
              <w:rPr>
                <w:rStyle w:val="876"/>
                <w:rFonts w:ascii="Arial" w:hAnsi="Arial" w:eastAsia="Arial" w:cs="Arial"/>
                <w:b/>
              </w:rPr>
              <w:t xml:space="preserve">7.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EMPRENDIMIENTO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2E86286" w14:textId="62E2250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4" w:anchor="_Toc227599904" w:history="1">
            <w:r>
              <w:rPr>
                <w:rStyle w:val="876"/>
                <w:rFonts w:ascii="Arial" w:hAnsi="Arial" w:eastAsia="Arial" w:cs="Arial"/>
                <w:b/>
              </w:rPr>
              <w:t xml:space="preserve">7.1.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B8. ¿Cuál es el nombre del emprendimiento?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18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818763C" w14:textId="048E466B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5" w:anchor="_Toc227599905" w:history="1">
            <w:r>
              <w:rPr>
                <w:rStyle w:val="876"/>
                <w:rFonts w:ascii="Arial" w:hAnsi="Arial" w:eastAsia="Arial" w:cs="Arial"/>
                <w:b/>
              </w:rPr>
              <w:t xml:space="preserve">8.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CONTINUIDAD DE ESTUDIOS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D7CC78B" w14:textId="6836B3D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6" w:anchor="_Toc227599906" w:history="1">
            <w:r>
              <w:rPr>
                <w:rStyle w:val="876"/>
                <w:rFonts w:ascii="Arial" w:hAnsi="Arial" w:eastAsia="Arial" w:cs="Arial"/>
                <w:b/>
              </w:rPr>
              <w:t xml:space="preserve">8.1.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Estudios realizados posterior a la graduación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7000121" w14:textId="51DC14B3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7" w:anchor="_Toc227599907" w:history="1">
            <w:r>
              <w:rPr>
                <w:rStyle w:val="876"/>
                <w:rFonts w:ascii="Arial" w:hAnsi="Arial" w:eastAsia="Arial" w:cs="Arial"/>
                <w:b/>
              </w:rPr>
              <w:t xml:space="preserve">8.2.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País de Estudio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6381C76" w14:textId="1E4729CA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8" w:anchor="_Toc227599908" w:history="1"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8.3.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  <w:highlight w:val="yellow"/>
              </w:rPr>
              <w:t xml:space="preserve">Escriba el nombre de la institución en donde cursa o cursó sus estudios posteriores (Pregunta - F3)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19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1A8D406" w14:textId="04AE45CF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09" w:anchor="_Toc227599909" w:history="1">
            <w:r>
              <w:rPr>
                <w:rStyle w:val="876"/>
                <w:rFonts w:ascii="Arial" w:hAnsi="Arial" w:eastAsia="Arial" w:cs="Arial"/>
                <w:b/>
              </w:rPr>
              <w:t xml:space="preserve">8.4.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Apoyo Institucional para estudios de posgrado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_Toc227599909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24DADF72" w14:textId="6F2849E6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0" w:anchor="_Toc227599910" w:history="1">
            <w:r>
              <w:rPr>
                <w:rStyle w:val="876"/>
                <w:rFonts w:ascii="Arial" w:hAnsi="Arial" w:eastAsia="Arial" w:cs="Arial"/>
                <w:b/>
              </w:rPr>
              <w:t xml:space="preserve">8.5.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¿En qué conocimientos y/o habilidades requeriría mayor capacitación o actualización el graduado para mejorar su desempeño profesional? (</w:t>
            </w:r>
            <w:r>
              <w:rPr>
                <w:rStyle w:val="876"/>
                <w:rFonts w:ascii="Arial" w:hAnsi="Arial" w:eastAsia="Arial" w:cs="Arial"/>
                <w:b/>
                <w:highlight w:val="magenta"/>
              </w:rPr>
              <w:t xml:space="preserve">Encuesta de empleadores – Pregunta E1</w:t>
            </w:r>
            <w:r>
              <w:rPr>
                <w:rStyle w:val="876"/>
                <w:rFonts w:ascii="Arial" w:hAnsi="Arial" w:eastAsia="Arial" w:cs="Arial"/>
                <w:b/>
              </w:rPr>
              <w:t xml:space="preserve">)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20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BBAD627" w14:textId="74A6B7F1">
          <w:pPr>
            <w:pStyle w:val="880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1" w:anchor="_Toc227599911" w:history="1">
            <w:r>
              <w:rPr>
                <w:rStyle w:val="876"/>
                <w:rFonts w:ascii="Arial" w:hAnsi="Arial" w:eastAsia="Arial" w:cs="Arial"/>
                <w:b/>
              </w:rPr>
              <w:t xml:space="preserve">9.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VALORACIÓN DE LA DEMANDA DE PROFESIONALES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_Toc227599911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49B689C8" w14:textId="22024786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2" w:anchor="_Toc227599912" w:history="1">
            <w:r>
              <w:rPr>
                <w:rStyle w:val="876"/>
                <w:rFonts w:ascii="Arial" w:hAnsi="Arial" w:eastAsia="Arial" w:cs="Arial"/>
                <w:b/>
              </w:rPr>
              <w:t xml:space="preserve">9.1.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de los Graduados sobre la demanda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_Toc227599912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AD0A1FB" w14:textId="219025E4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3" w:anchor="_Toc227599913" w:history="1">
            <w:r>
              <w:rPr>
                <w:rStyle w:val="876"/>
                <w:rFonts w:ascii="Arial" w:hAnsi="Arial" w:eastAsia="Arial" w:cs="Arial"/>
                <w:b/>
              </w:rPr>
              <w:t xml:space="preserve">9.2.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Percepción de los Empleadores sobre la demanda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_Toc227599913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21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30E322B4" w14:textId="57925F2C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4" w:anchor="_Toc227599914" w:history="1">
            <w:r>
              <w:rPr>
                <w:rStyle w:val="876"/>
                <w:rFonts w:ascii="Arial" w:hAnsi="Arial" w:eastAsia="Arial" w:cs="Arial"/>
                <w:b/>
              </w:rPr>
              <w:t xml:space="preserve">10.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CONCLUSIONES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_Toc227599914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22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4B72B6F" w14:textId="4F40BFF1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5" w:anchor="_Toc227599915" w:history="1">
            <w:r>
              <w:rPr>
                <w:rStyle w:val="876"/>
                <w:rFonts w:ascii="Arial" w:hAnsi="Arial" w:eastAsia="Arial" w:cs="Arial"/>
                <w:b/>
              </w:rPr>
              <w:t xml:space="preserve">11.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RECOMENDACIONES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_Toc227599915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23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520A0535" w14:textId="06A7FFBE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6" w:anchor="_Toc227599916" w:history="1">
            <w:r>
              <w:rPr>
                <w:rStyle w:val="876"/>
                <w:rFonts w:ascii="Arial" w:hAnsi="Arial" w:eastAsia="Arial" w:cs="Arial"/>
                <w:b/>
              </w:rPr>
              <w:t xml:space="preserve">12.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PLAN DE MEJORAS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_Toc227599916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576B1D2" w14:textId="27479BA7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7" w:anchor="_Toc227599917" w:history="1">
            <w:r>
              <w:rPr>
                <w:rStyle w:val="876"/>
                <w:rFonts w:ascii="Arial" w:hAnsi="Arial" w:eastAsia="Arial" w:cs="Arial"/>
                <w:b/>
              </w:rPr>
              <w:t xml:space="preserve">12.1.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Matriz del plan de mejoras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_Toc227599917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24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1590B0E4" w14:textId="05A32A19">
          <w:pPr>
            <w:pStyle w:val="880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8" w:anchor="_Toc227599918" w:history="1">
            <w:r>
              <w:rPr>
                <w:rStyle w:val="876"/>
                <w:rFonts w:ascii="Arial" w:hAnsi="Arial" w:eastAsia="Arial" w:cs="Arial"/>
                <w:b/>
              </w:rPr>
              <w:t xml:space="preserve">13.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ANEXOS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_Toc227599918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6ADEC802" w14:textId="683192B1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19" w:anchor="_Toc227599919" w:history="1">
            <w:r>
              <w:rPr>
                <w:rStyle w:val="876"/>
                <w:rFonts w:ascii="Arial" w:hAnsi="Arial" w:eastAsia="Arial" w:cs="Arial"/>
                <w:b/>
              </w:rPr>
              <w:t xml:space="preserve">13.1.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Evidencias de la socialización del “Informe de Seguimiento a Graduados y Empleabilidad, 2025”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_Toc227599919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7FABE2DE" w14:textId="7D00156D">
          <w:pPr>
            <w:pStyle w:val="880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</w:r>
          <w:hyperlink w:tooltip="#_Toc227599920" w:anchor="_Toc227599920" w:history="1">
            <w:r>
              <w:rPr>
                <w:rStyle w:val="876"/>
                <w:rFonts w:ascii="Arial" w:hAnsi="Arial" w:eastAsia="Arial" w:cs="Arial"/>
                <w:b/>
              </w:rPr>
              <w:t xml:space="preserve">13.2.</w:t>
            </w:r>
            <w:r>
              <w:rPr>
                <w:rFonts w:ascii="Arial" w:hAnsi="Arial" w:eastAsia="Arial" w:cs="Arial" w:eastAsiaTheme="minorEastAsia"/>
              </w:rPr>
              <w:tab/>
            </w:r>
            <w:r>
              <w:rPr>
                <w:rStyle w:val="876"/>
                <w:rFonts w:ascii="Arial" w:hAnsi="Arial" w:eastAsia="Arial" w:cs="Arial"/>
                <w:b/>
              </w:rPr>
              <w:t xml:space="preserve">Evidencias de la aprobación del Plan de mejoras ante el Consejo Consultivo Académico de Carrera.</w:t>
            </w:r>
            <w:r>
              <w:rPr>
                <w:rFonts w:ascii="Arial" w:hAnsi="Arial" w:eastAsia="Arial" w:cs="Arial"/>
              </w:rPr>
              <w:tab/>
            </w:r>
            <w:r>
              <w:rPr>
                <w:rFonts w:ascii="Arial" w:hAnsi="Arial" w:eastAsia="Arial" w:cs="Arial"/>
              </w:rPr>
              <w:fldChar w:fldCharType="begin"/>
            </w:r>
            <w:r>
              <w:rPr>
                <w:rFonts w:ascii="Arial" w:hAnsi="Arial" w:eastAsia="Arial" w:cs="Arial"/>
              </w:rPr>
              <w:instrText xml:space="preserve"> PAGEREF _Toc227599920 \h </w:instrTex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  <w:fldChar w:fldCharType="separate"/>
            </w:r>
            <w:r>
              <w:rPr>
                <w:rFonts w:ascii="Arial" w:hAnsi="Arial" w:eastAsia="Arial" w:cs="Arial"/>
              </w:rPr>
              <w:t xml:space="preserve">26</w:t>
            </w:r>
            <w:r>
              <w:rPr>
                <w:rFonts w:ascii="Arial" w:hAnsi="Arial" w:eastAsia="Arial" w:cs="Arial"/>
              </w:rPr>
              <w:fldChar w:fldCharType="end"/>
            </w:r>
          </w:hyperlink>
          <w:r>
            <w:rPr>
              <w:rFonts w:ascii="Arial" w:hAnsi="Arial" w:eastAsia="Arial" w:cs="Arial"/>
            </w:rPr>
          </w:r>
          <w:r>
            <w:rPr>
              <w:rFonts w:ascii="Arial" w:hAnsi="Arial" w:eastAsia="Arial" w:cs="Arial" w:eastAsiaTheme="minorEastAsia"/>
            </w:rPr>
          </w:r>
        </w:p>
        <w:p w14:paraId="05237872" w14:textId="4F9D1CE1"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  <w:b/>
              <w:bCs/>
              <w:lang w:val="es-ES"/>
            </w:rPr>
            <w:fldChar w:fldCharType="end"/>
          </w:r>
          <w:r>
            <w:rPr>
              <w:rFonts w:ascii="Arial" w:hAnsi="Arial" w:eastAsia="Arial" w:cs="Arial"/>
            </w:rPr>
          </w:r>
        </w:p>
      </w:sdtContent>
    </w:sdt>
    <w:p w14:paraId="22B007E1" w14:textId="77777777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8A" w14:textId="759F3CCD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br w:type="page" w:clear="all"/>
      </w:r>
      <w:r>
        <w:rPr>
          <w:rFonts w:ascii="Arial" w:hAnsi="Arial" w:eastAsia="Arial" w:cs="Arial"/>
          <w:color w:val="000000"/>
        </w:rPr>
      </w:r>
    </w:p>
    <w:p w14:paraId="6EF1ACAF" w14:textId="61AF07F6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0" w:name="_Toc227599857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INFORMACIÓN GENERAL</w:t>
      </w:r>
      <w:bookmarkEnd w:id="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tbl>
      <w:tblPr>
        <w:tblStyle w:val="943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544"/>
        <w:gridCol w:w="2409"/>
      </w:tblGrid>
      <w:tr>
        <w:trPr>
          <w:trHeight w:val="8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0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Nombre de la carrera: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1" w14:textId="596D8ABC">
            <w:pPr>
              <w:pBdr/>
              <w:spacing w:before="240"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ODONTOLOGÍA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>
          <w:trHeight w:val="33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3" w14:textId="4856178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Periodo del estudio a graduados: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4" w14:textId="38C5A1B9">
            <w:pPr>
              <w:pBdr/>
              <w:spacing w:before="240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Cohorte </w:t>
            </w:r>
            <w:r>
              <w:rPr>
                <w:rFonts w:ascii="Arial" w:hAnsi="Arial" w:eastAsia="Arial" w:cs="Arial"/>
                <w:color w:val="000000"/>
              </w:rPr>
              <w:t xml:space="preserve">2023</w:t>
            </w:r>
            <w:r>
              <w:rPr>
                <w:rFonts w:ascii="Arial" w:hAnsi="Arial" w:eastAsia="Arial" w:cs="Arial"/>
                <w:color w:val="000000"/>
              </w:rPr>
              <w:t xml:space="preserve">(01 de enero al 31 de diciembre de 202</w:t>
            </w:r>
            <w:r>
              <w:rPr>
                <w:rFonts w:ascii="Arial" w:hAnsi="Arial" w:eastAsia="Arial" w:cs="Arial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color w:val="000000"/>
              </w:rPr>
              <w:t xml:space="preserve">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6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Fecha de elaboración del informe: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7" w14:textId="0CAC1A79">
            <w:pPr>
              <w:pBdr/>
              <w:spacing/>
              <w:ind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7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 de agosto de 202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6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restart"/>
          </w:tcPr>
          <w:p w14:paraId="6EF1ACB9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Participantes en el estudio: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A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Total</w:t>
            </w: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 de graduados (Población):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BB" w14:textId="36EF526B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highlight w:val="none"/>
              </w:rPr>
              <w:t xml:space="preserve">35</w:t>
            </w:r>
            <w:r>
              <w:rPr>
                <w:rFonts w:ascii="Arial" w:hAnsi="Arial" w:eastAsia="Arial" w:cs="Arial"/>
                <w:b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B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E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Graduados encuestados: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BF" w14:textId="3EACBB62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highlight w:val="none"/>
              </w:rPr>
              <w:t xml:space="preserve">31</w:t>
            </w:r>
            <w:r>
              <w:rPr>
                <w:rFonts w:ascii="Arial" w:hAnsi="Arial" w:eastAsia="Arial" w:cs="Arial"/>
                <w:b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C2" w14:textId="77777777">
            <w:pPr>
              <w:pBdr/>
              <w:spacing w:line="276" w:lineRule="auto"/>
              <w:ind/>
              <w:jc w:val="right"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highlight w:val="none"/>
              </w:rPr>
              <w:t xml:space="preserve">Empleadores encuestados: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C3" w14:textId="137188A3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highlight w:val="none"/>
              </w:rPr>
            </w:r>
            <w:r>
              <w:rPr>
                <w:rFonts w:ascii="Arial" w:hAnsi="Arial" w:eastAsia="Arial" w:cs="Arial"/>
                <w:b/>
                <w:color w:val="000000"/>
                <w:highlight w:val="none"/>
              </w:rPr>
            </w:r>
          </w:p>
        </w:tc>
      </w:tr>
    </w:tbl>
    <w:p w14:paraId="6EF1ACC5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C6" w14:textId="77777777">
      <w:pPr>
        <w:pBdr/>
        <w:spacing w:after="0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Firmas de revisión y aprobación:</w:t>
      </w:r>
      <w:r>
        <w:rPr>
          <w:rFonts w:ascii="Arial" w:hAnsi="Arial" w:eastAsia="Arial" w:cs="Arial"/>
          <w:b/>
          <w:color w:val="000000"/>
        </w:rPr>
      </w:r>
    </w:p>
    <w:p w14:paraId="6EF1ACC7" w14:textId="77777777">
      <w:pPr>
        <w:pBdr/>
        <w:spacing w:after="0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tbl>
      <w:tblPr>
        <w:tblStyle w:val="944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693"/>
        <w:gridCol w:w="1985"/>
        <w:gridCol w:w="2976"/>
      </w:tblGrid>
      <w:tr>
        <w:trPr>
          <w:trHeight w:val="111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</w:tcPr>
          <w:p w14:paraId="6EF1ACC8" w14:textId="77777777">
            <w:pPr>
              <w:pBdr/>
              <w:spacing w:after="200" w:line="276" w:lineRule="auto"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Revisado por: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CA" w14:textId="1F27E3B0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Dra. Susana González, Esp.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CB" w14:textId="77777777">
            <w:pPr>
              <w:pBdr/>
              <w:spacing w:after="200" w:line="276" w:lineRule="auto"/>
              <w:ind/>
              <w:rPr>
                <w:rFonts w:ascii="Arial" w:hAnsi="Arial" w:cs="Arial"/>
                <w:b/>
                <w:color w:val="000000"/>
                <w:highlight w:val="yellow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Director de Carrera</w:t>
            </w:r>
            <w:r>
              <w:rPr>
                <w:rFonts w:ascii="Arial" w:hAnsi="Arial" w:eastAsia="Arial" w:cs="Arial"/>
                <w:b/>
                <w:color w:val="00000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CC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CD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CE" w14:textId="0E9B6415">
            <w:pPr>
              <w:pBdr/>
              <w:spacing/>
              <w:ind/>
              <w:jc w:val="center"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i/>
                <w:color w:val="000000"/>
              </w:rPr>
            </w:r>
          </w:p>
          <w:p w14:paraId="6EF1ACCF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D0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  <w:p w14:paraId="6EF1ACD1" w14:textId="77777777">
            <w:pPr>
              <w:pBdr/>
              <w:spacing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>
          <w:trHeight w:val="341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restart"/>
          </w:tcPr>
          <w:p w14:paraId="6EF1ACD3" w14:textId="77777777">
            <w:pPr>
              <w:pBdr/>
              <w:spacing w:after="200" w:line="276" w:lineRule="auto"/>
              <w:ind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Aprobado por: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4" w:type="dxa"/>
            <w:vAlign w:val="center"/>
          </w:tcPr>
          <w:p w14:paraId="6EF1ACD4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Miembros del Consejo Consultivo Académico de Carrera 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7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8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9" w14:textId="0D2B832C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C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D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E" w14:textId="5953E109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47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E0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E1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E2" w14:textId="77777777">
            <w:pPr>
              <w:pBdr/>
              <w:spacing w:after="200" w:line="276" w:lineRule="auto"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Miembro del CCAC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E3" w14:textId="01ECFD00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ACE5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6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7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8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9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A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CEE" w14:textId="0338C229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2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701" w:right="1418" w:bottom="1418" w:left="1701" w:header="709" w:footer="709" w:gutter="0"/>
          <w:pgNumType w:start="1"/>
          <w:cols w:num="1" w:sep="0" w:space="720" w:equalWidth="1"/>
          <w:titlePg/>
        </w:sectPr>
      </w:pPr>
      <w:r>
        <w:rPr>
          <w:rFonts w:ascii="Arial" w:hAnsi="Arial" w:eastAsia="Arial" w:cs="Arial"/>
        </w:rPr>
      </w:r>
      <w:bookmarkStart w:id="1" w:name="_Toc227599858"/>
      <w:r>
        <w:rPr>
          <w:rFonts w:ascii="Arial" w:hAnsi="Arial" w:eastAsia="Arial" w:cs="Arial"/>
          <w:b/>
          <w:color w:val="1959b7"/>
          <w:sz w:val="28"/>
          <w:szCs w:val="22"/>
        </w:rPr>
        <w:t xml:space="preserve">INTRODUCCIÓN</w:t>
      </w:r>
      <w:bookmarkEnd w:id="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2"/>
        </w:rPr>
      </w:r>
    </w:p>
    <w:p w14:paraId="10BC7E47" w14:textId="688BEF84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</w:rPr>
      </w:r>
      <w:bookmarkStart w:id="2" w:name="_Hlk222391684"/>
      <w:r>
        <w:rPr>
          <w:rFonts w:ascii="Arial" w:hAnsi="Arial" w:eastAsia="Arial" w:cs="Arial"/>
          <w:color w:val="000000"/>
        </w:rPr>
        <w:t xml:space="preserve">El proyecto “Estudios de seguimiento a graduados y empleabilidad, 2026” se desarrolla en dos momentos. El primer momento corresponde al seguimiento a graduados realizado durante el periodo entre enero y agosto 2026</w:t>
      </w:r>
      <w:r>
        <w:rPr>
          <w:rFonts w:ascii="Arial" w:hAnsi="Arial" w:eastAsia="Arial" w:cs="Arial"/>
          <w:color w:val="000000"/>
        </w:rPr>
        <w:t xml:space="preserve"> en el que se realizaron las siguientes actividades: </w:t>
      </w:r>
      <w:r>
        <w:rPr>
          <w:rFonts w:ascii="Arial" w:hAnsi="Arial" w:eastAsia="Arial" w:cs="Arial"/>
          <w:color w:val="000000"/>
        </w:rPr>
        <w:t xml:space="preserve">la actualización del directorio de graduados, </w:t>
      </w:r>
      <w:r>
        <w:rPr>
          <w:rFonts w:ascii="Arial" w:hAnsi="Arial" w:eastAsia="Arial" w:cs="Arial"/>
          <w:color w:val="000000"/>
        </w:rPr>
        <w:t xml:space="preserve">la aplicación de e</w:t>
      </w:r>
      <w:r>
        <w:rPr>
          <w:rFonts w:ascii="Arial" w:hAnsi="Arial" w:eastAsia="Arial" w:cs="Arial"/>
          <w:color w:val="000000"/>
        </w:rPr>
        <w:t xml:space="preserve">ncuestas a graduados y empleadores, obtención de resultados de la encuesta, y se finaliza con la realización del informe de resultados y plan de mejoras.  El segundo momento corresponde a la ejecución de los planes de mejora que está previsto en el periodo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comprendido entre</w:t>
      </w:r>
      <w:r>
        <w:rPr>
          <w:rFonts w:ascii="Arial" w:hAnsi="Arial" w:eastAsia="Arial" w:cs="Arial"/>
          <w:color w:val="000000"/>
        </w:rPr>
        <w:t xml:space="preserve"> septi</w:t>
      </w:r>
      <w:r>
        <w:rPr>
          <w:rFonts w:ascii="Arial" w:hAnsi="Arial" w:eastAsia="Arial" w:cs="Arial"/>
          <w:color w:val="000000"/>
          <w:highlight w:val="none"/>
        </w:rPr>
        <w:t xml:space="preserve">embre de 202</w:t>
      </w:r>
      <w:r>
        <w:rPr>
          <w:rFonts w:ascii="Arial" w:hAnsi="Arial" w:eastAsia="Arial" w:cs="Arial"/>
          <w:color w:val="000000"/>
          <w:highlight w:val="none"/>
        </w:rPr>
        <w:t xml:space="preserve">6</w:t>
      </w:r>
      <w:r>
        <w:rPr>
          <w:rFonts w:ascii="Arial" w:hAnsi="Arial" w:eastAsia="Arial" w:cs="Arial"/>
          <w:color w:val="000000"/>
          <w:highlight w:val="none"/>
        </w:rPr>
        <w:t xml:space="preserve"> </w:t>
      </w:r>
      <w:r>
        <w:rPr>
          <w:rFonts w:ascii="Arial" w:hAnsi="Arial" w:eastAsia="Arial" w:cs="Arial"/>
          <w:color w:val="000000"/>
          <w:highlight w:val="none"/>
        </w:rPr>
        <w:t xml:space="preserve">y</w:t>
      </w:r>
      <w:r>
        <w:rPr>
          <w:rFonts w:ascii="Arial" w:hAnsi="Arial" w:eastAsia="Arial" w:cs="Arial"/>
          <w:color w:val="000000"/>
          <w:highlight w:val="none"/>
        </w:rPr>
        <w:t xml:space="preserve"> </w:t>
      </w:r>
      <w:r>
        <w:rPr>
          <w:rFonts w:ascii="Arial" w:hAnsi="Arial" w:eastAsia="Arial" w:cs="Arial"/>
          <w:color w:val="000000"/>
          <w:highlight w:val="none"/>
        </w:rPr>
        <w:t xml:space="preserve">enero</w:t>
      </w:r>
      <w:r>
        <w:rPr>
          <w:rFonts w:ascii="Arial" w:hAnsi="Arial" w:eastAsia="Arial" w:cs="Arial"/>
          <w:color w:val="000000"/>
          <w:highlight w:val="none"/>
        </w:rPr>
        <w:t xml:space="preserve"> de 202</w:t>
      </w:r>
      <w:r>
        <w:rPr>
          <w:rFonts w:ascii="Arial" w:hAnsi="Arial" w:eastAsia="Arial" w:cs="Arial"/>
          <w:color w:val="000000"/>
          <w:highlight w:val="none"/>
        </w:rPr>
        <w:t xml:space="preserve">7</w:t>
      </w:r>
      <w:r>
        <w:rPr>
          <w:rFonts w:ascii="Arial" w:hAnsi="Arial" w:eastAsia="Arial" w:cs="Arial"/>
          <w:color w:val="000000"/>
          <w:highlight w:val="none"/>
        </w:rPr>
        <w:t xml:space="preserve">.</w:t>
      </w:r>
      <w:r>
        <w:rPr>
          <w:rFonts w:ascii="Arial" w:hAnsi="Arial" w:eastAsia="Arial" w:cs="Arial"/>
          <w:color w:val="000000"/>
          <w:highlight w:val="none"/>
        </w:rPr>
      </w:r>
    </w:p>
    <w:p w14:paraId="6EF1ACF2" w14:textId="4768EFAA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En este marco, la Carrera de</w:t>
      </w:r>
      <w:r>
        <w:rPr>
          <w:rFonts w:ascii="Arial" w:hAnsi="Arial" w:eastAsia="Arial" w:cs="Arial"/>
          <w:color w:val="000000"/>
          <w:highlight w:val="none"/>
        </w:rPr>
        <w:t xml:space="preserve"> </w:t>
      </w:r>
      <w:r>
        <w:rPr>
          <w:rFonts w:ascii="Arial" w:hAnsi="Arial" w:eastAsia="Arial" w:cs="Arial"/>
          <w:color w:val="000000"/>
          <w:highlight w:val="none"/>
        </w:rPr>
        <w:t xml:space="preserve">Odontología</w:t>
      </w:r>
      <w:r>
        <w:rPr>
          <w:rFonts w:ascii="Arial" w:hAnsi="Arial" w:eastAsia="Arial" w:cs="Arial"/>
          <w:color w:val="000000"/>
          <w:highlight w:val="none"/>
        </w:rPr>
        <w:t xml:space="preserve">,</w:t>
      </w:r>
      <w:r>
        <w:rPr>
          <w:rFonts w:ascii="Arial" w:hAnsi="Arial" w:eastAsia="Arial" w:cs="Arial"/>
          <w:color w:val="000000"/>
          <w:highlight w:val="none"/>
        </w:rPr>
        <w:t xml:space="preserve"> </w:t>
      </w:r>
      <w:r>
        <w:rPr>
          <w:rFonts w:ascii="Arial" w:hAnsi="Arial" w:eastAsia="Arial" w:cs="Arial"/>
          <w:color w:val="000000"/>
          <w:highlight w:val="none"/>
        </w:rPr>
        <w:t xml:space="preserve">aplicó encuestas a graduados y empleadores entre </w:t>
      </w:r>
      <w:r>
        <w:rPr>
          <w:rFonts w:ascii="Arial" w:hAnsi="Arial" w:eastAsia="Arial" w:cs="Arial"/>
          <w:color w:val="000000"/>
          <w:highlight w:val="none"/>
        </w:rPr>
        <w:t xml:space="preserve">febrero</w:t>
      </w:r>
      <w:r>
        <w:rPr>
          <w:rFonts w:ascii="Arial" w:hAnsi="Arial" w:eastAsia="Arial" w:cs="Arial"/>
          <w:color w:val="000000"/>
          <w:highlight w:val="none"/>
        </w:rPr>
        <w:t xml:space="preserve"> y </w:t>
      </w:r>
      <w:r>
        <w:rPr>
          <w:rFonts w:ascii="Arial" w:hAnsi="Arial" w:eastAsia="Arial" w:cs="Arial"/>
          <w:color w:val="000000"/>
          <w:highlight w:val="none"/>
        </w:rPr>
        <w:t xml:space="preserve">mayo</w:t>
      </w:r>
      <w:r>
        <w:rPr>
          <w:rFonts w:ascii="Arial" w:hAnsi="Arial" w:eastAsia="Arial" w:cs="Arial"/>
          <w:color w:val="000000"/>
          <w:highlight w:val="none"/>
        </w:rPr>
        <w:t xml:space="preserve"> de 202</w:t>
      </w:r>
      <w:r>
        <w:rPr>
          <w:rFonts w:ascii="Arial" w:hAnsi="Arial" w:eastAsia="Arial" w:cs="Arial"/>
          <w:color w:val="000000"/>
          <w:highlight w:val="none"/>
        </w:rPr>
        <w:t xml:space="preserve">6</w:t>
      </w:r>
      <w:r>
        <w:rPr>
          <w:rFonts w:ascii="Arial" w:hAnsi="Arial" w:eastAsia="Arial" w:cs="Arial"/>
          <w:color w:val="000000"/>
          <w:highlight w:val="none"/>
        </w:rPr>
        <w:t xml:space="preserve">, con el objetivo de obtener información actualizada sobre </w:t>
      </w:r>
      <w:r>
        <w:rPr>
          <w:rFonts w:ascii="Arial" w:hAnsi="Arial" w:eastAsia="Arial" w:cs="Arial"/>
          <w:color w:val="000000"/>
          <w:highlight w:val="none"/>
        </w:rPr>
        <w:t xml:space="preserve">satisfacción, las necesidades de formación continua y </w:t>
      </w:r>
      <w:r>
        <w:rPr>
          <w:rFonts w:ascii="Arial" w:hAnsi="Arial" w:eastAsia="Arial" w:cs="Arial"/>
          <w:color w:val="000000"/>
          <w:highlight w:val="none"/>
        </w:rPr>
        <w:t xml:space="preserve">empleabilidad, El informe resultante </w:t>
      </w:r>
      <w:r>
        <w:rPr>
          <w:rFonts w:ascii="Arial" w:hAnsi="Arial" w:eastAsia="Arial" w:cs="Arial"/>
          <w:color w:val="000000"/>
          <w:highlight w:val="none"/>
        </w:rPr>
        <w:t xml:space="preserve">evalúa su nivel de satisfacción con la formación recibida, </w:t>
      </w:r>
      <w:r>
        <w:rPr>
          <w:rFonts w:ascii="Arial" w:hAnsi="Arial" w:eastAsia="Arial" w:cs="Arial"/>
          <w:color w:val="000000"/>
          <w:highlight w:val="none"/>
        </w:rPr>
        <w:t xml:space="preserve">analiza la situación laboral, el emprendimiento y la continuidad de estudios de los graduados, e identifica acciones de mejora. El documento incluye introducción, metodología, resultados, conclusiones, recomendaciones, plan de mejoras y anexos</w:t>
      </w:r>
      <w:bookmarkEnd w:id="2"/>
      <w:r>
        <w:rPr>
          <w:rFonts w:ascii="Arial" w:hAnsi="Arial" w:eastAsia="Arial" w:cs="Arial"/>
          <w:color w:val="000000"/>
          <w:highlight w:val="none"/>
        </w:rPr>
        <w:t xml:space="preserve">.</w:t>
      </w:r>
      <w:r>
        <w:rPr>
          <w:rFonts w:ascii="Arial" w:hAnsi="Arial" w:eastAsia="Arial" w:cs="Arial"/>
          <w:color w:val="000000"/>
          <w:highlight w:val="none"/>
        </w:rPr>
      </w:r>
    </w:p>
    <w:p w14:paraId="6EF1ACF3" w14:textId="3D9C0DBC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2"/>
        </w:rPr>
      </w:pPr>
      <w:r>
        <w:rPr>
          <w:rFonts w:ascii="Arial" w:hAnsi="Arial" w:eastAsia="Arial" w:cs="Arial"/>
        </w:rPr>
      </w:r>
      <w:bookmarkStart w:id="3" w:name="_Toc227599859"/>
      <w:r>
        <w:rPr>
          <w:rFonts w:ascii="Arial" w:hAnsi="Arial" w:eastAsia="Arial" w:cs="Arial"/>
          <w:b/>
          <w:color w:val="1959b7"/>
          <w:sz w:val="28"/>
          <w:szCs w:val="22"/>
        </w:rPr>
        <w:t xml:space="preserve">METODOLOGÍA</w:t>
      </w:r>
      <w:bookmarkEnd w:id="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2"/>
        </w:rPr>
      </w:r>
    </w:p>
    <w:p w14:paraId="6EF1ACF4" w14:textId="0177B50B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presente informe, recogió los criterios de los graduados, que corresponden a la cohorte 202</w:t>
      </w:r>
      <w:r>
        <w:rPr>
          <w:rFonts w:ascii="Arial" w:hAnsi="Arial" w:eastAsia="Arial" w:cs="Arial"/>
          <w:color w:val="000000"/>
        </w:rPr>
        <w:t xml:space="preserve">3</w:t>
      </w:r>
      <w:r>
        <w:rPr>
          <w:rFonts w:ascii="Arial" w:hAnsi="Arial" w:eastAsia="Arial" w:cs="Arial"/>
          <w:color w:val="000000"/>
        </w:rPr>
        <w:t xml:space="preserve"> y tiene como propósito contar con información relevante y actualizada; esto permitió a la carrera analizar la información requerida para tomar decisiones institucionales. </w:t>
      </w:r>
      <w:r>
        <w:rPr>
          <w:rFonts w:ascii="Arial" w:hAnsi="Arial" w:eastAsia="Arial" w:cs="Arial"/>
          <w:color w:val="000000"/>
        </w:rPr>
      </w:r>
    </w:p>
    <w:p w14:paraId="6EF1ACF5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" w:name="_Toc22759986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Método</w:t>
      </w:r>
      <w:bookmarkEnd w:id="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6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método que se aplicó fue el descriptivo, que per</w:t>
      </w:r>
      <w:r>
        <w:rPr>
          <w:rFonts w:ascii="Arial" w:hAnsi="Arial" w:eastAsia="Arial" w:cs="Arial"/>
          <w:color w:val="000000"/>
        </w:rPr>
        <w:t xml:space="preserve">mitió la adquisición de datos objetivos, precisos y sistemáticos para realizar diferentes cálculos estadísticos; y la técnica empleada para la recolección de los datos fue la encuesta en línea con la herramienta Limesurvey vinculada a la plataforma Alumni.</w:t>
      </w:r>
      <w:r>
        <w:rPr>
          <w:rFonts w:ascii="Arial" w:hAnsi="Arial" w:eastAsia="Arial" w:cs="Arial"/>
          <w:color w:val="000000"/>
        </w:rPr>
      </w:r>
    </w:p>
    <w:p w14:paraId="6EF1ACF7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" w:name="_Toc22759986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Procedimiento</w:t>
      </w:r>
      <w:bookmarkEnd w:id="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8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procedimiento realizado consta de lo siguiente: </w:t>
      </w:r>
      <w:r>
        <w:rPr>
          <w:rFonts w:ascii="Arial" w:hAnsi="Arial" w:eastAsia="Arial" w:cs="Arial"/>
          <w:color w:val="000000"/>
        </w:rPr>
      </w:r>
    </w:p>
    <w:p w14:paraId="6EF1ACF9" w14:textId="35C09E7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before="24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6" w:name="_Hlk222391838"/>
      <w:r>
        <w:rPr>
          <w:rFonts w:ascii="Arial" w:hAnsi="Arial" w:eastAsia="Arial" w:cs="Arial"/>
          <w:b/>
          <w:color w:val="000000"/>
        </w:rPr>
        <w:t xml:space="preserve">Actualización del directorio de graduados: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</w:rPr>
        <w:t xml:space="preserve">La Coordinación de </w:t>
      </w:r>
      <w:r>
        <w:rPr>
          <w:rFonts w:ascii="Arial" w:hAnsi="Arial" w:eastAsia="Arial" w:cs="Arial"/>
          <w:color w:val="000000"/>
        </w:rPr>
        <w:t xml:space="preserve">Vinculación con la Sociedad llevó a cabo la actualización de la información de los graduados y nos otorgó acceso al drive institucional donde reposan los directorios, con la finalidad de facilitar el contacto con los graduados de la cohorte correspondiente</w:t>
      </w:r>
      <w:bookmarkEnd w:id="6"/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A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Aplicación de encuestas a graduados y empleadores:</w:t>
      </w:r>
      <w:r>
        <w:rPr>
          <w:rFonts w:ascii="Arial" w:hAnsi="Arial" w:eastAsia="Arial" w:cs="Arial"/>
          <w:color w:val="000000"/>
        </w:rPr>
        <w:t xml:space="preserve"> La Coordinación de Vinculación con la Sociedad llevó a cabo la convocatoria a través de las redes sociales institucionales. Posteriormente, envió el enlace de la encuesta a todos los graduados corres</w:t>
      </w:r>
      <w:r>
        <w:rPr>
          <w:rFonts w:ascii="Arial" w:hAnsi="Arial" w:eastAsia="Arial" w:cs="Arial"/>
          <w:color w:val="000000"/>
        </w:rPr>
        <w:t xml:space="preserve">pondientes a la cohorte de estudio de la carrera, utilizando la plataforma Alumni. Adicionalmente, desde la carrera fue necesario recurrir a otros mecanismos pertinentes para localizar a los graduados y solicitarles su colaboración completando la encuesta.</w:t>
      </w:r>
      <w:r>
        <w:rPr>
          <w:rFonts w:ascii="Arial" w:hAnsi="Arial" w:eastAsia="Arial" w:cs="Arial"/>
          <w:color w:val="000000"/>
        </w:rPr>
      </w:r>
    </w:p>
    <w:p w14:paraId="6EF1ACFB" w14:textId="1F94CA29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7" w:name="_Hlk222391939"/>
      <w:r>
        <w:rPr>
          <w:rFonts w:ascii="Arial" w:hAnsi="Arial" w:eastAsia="Arial" w:cs="Arial"/>
          <w:b/>
          <w:color w:val="000000"/>
        </w:rPr>
        <w:t xml:space="preserve">Obtención de resultados de la encuesta:</w:t>
      </w:r>
      <w:r>
        <w:rPr>
          <w:rFonts w:ascii="Arial" w:hAnsi="Arial" w:eastAsia="Arial" w:cs="Arial"/>
          <w:color w:val="000000"/>
        </w:rPr>
        <w:t xml:space="preserve"> Esta actividad se realizó de forma automática a través de la herramienta LimeSurvey, que generó los resultados segmentados por carrera. Posteriormente, la información fue almacenada en un repositorio y </w:t>
      </w:r>
      <w:r>
        <w:rPr>
          <w:rFonts w:ascii="Arial" w:hAnsi="Arial" w:eastAsia="Arial" w:cs="Arial"/>
          <w:color w:val="000000"/>
        </w:rPr>
        <w:t xml:space="preserve">se nos </w:t>
      </w:r>
      <w:r>
        <w:rPr>
          <w:rFonts w:ascii="Arial" w:hAnsi="Arial" w:eastAsia="Arial" w:cs="Arial"/>
          <w:color w:val="000000"/>
        </w:rPr>
        <w:t xml:space="preserve">compart</w:t>
      </w:r>
      <w:r>
        <w:rPr>
          <w:rFonts w:ascii="Arial" w:hAnsi="Arial" w:eastAsia="Arial" w:cs="Arial"/>
          <w:color w:val="000000"/>
        </w:rPr>
        <w:t xml:space="preserve">ió </w:t>
      </w:r>
      <w:r>
        <w:rPr>
          <w:rFonts w:ascii="Arial" w:hAnsi="Arial" w:eastAsia="Arial" w:cs="Arial"/>
          <w:color w:val="000000"/>
        </w:rPr>
        <w:t xml:space="preserve">para </w:t>
      </w:r>
      <w:r>
        <w:rPr>
          <w:rFonts w:ascii="Arial" w:hAnsi="Arial" w:eastAsia="Arial" w:cs="Arial"/>
          <w:color w:val="000000"/>
        </w:rPr>
        <w:t xml:space="preserve">el</w:t>
      </w:r>
      <w:r>
        <w:rPr>
          <w:rFonts w:ascii="Arial" w:hAnsi="Arial" w:eastAsia="Arial" w:cs="Arial"/>
          <w:color w:val="000000"/>
        </w:rPr>
        <w:t xml:space="preserve"> análisis correspondiente</w:t>
      </w:r>
      <w:bookmarkEnd w:id="7"/>
      <w:r>
        <w:rPr>
          <w:rFonts w:ascii="Arial" w:hAnsi="Arial" w:eastAsia="Arial" w:cs="Arial"/>
          <w:color w:val="000000"/>
        </w:rPr>
        <w:t xml:space="preserve">.</w:t>
      </w:r>
      <w:r>
        <w:rPr>
          <w:rFonts w:ascii="Arial" w:hAnsi="Arial" w:eastAsia="Arial" w:cs="Arial"/>
          <w:color w:val="000000"/>
        </w:rPr>
      </w:r>
    </w:p>
    <w:p w14:paraId="6EF1ACFC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Desarrollo del informe de resultados y plan de mejoras:</w:t>
      </w:r>
      <w:r>
        <w:rPr>
          <w:rFonts w:ascii="Arial" w:hAnsi="Arial" w:eastAsia="Arial" w:cs="Arial"/>
          <w:color w:val="000000"/>
        </w:rPr>
        <w:t xml:space="preserve"> Con base en el formato establecido y considerando la normativa vigente, se elaboró el informe correspondiente a la carrera, utilizando la información disponible en el repositorio de resultados.</w:t>
      </w:r>
      <w:r>
        <w:rPr>
          <w:rFonts w:ascii="Arial" w:hAnsi="Arial" w:eastAsia="Arial" w:cs="Arial"/>
          <w:color w:val="000000"/>
        </w:rPr>
      </w:r>
    </w:p>
    <w:p w14:paraId="6EF1ACFD" w14:textId="65E003F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line="276" w:lineRule="auto"/>
        <w:ind w:hanging="284" w:left="284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Presentación del informe:</w:t>
      </w:r>
      <w:r>
        <w:rPr>
          <w:rFonts w:ascii="Arial" w:hAnsi="Arial" w:eastAsia="Arial" w:cs="Arial"/>
          <w:color w:val="000000"/>
        </w:rPr>
        <w:t xml:space="preserve"> La carrera socializó el informe </w:t>
      </w:r>
      <w:r>
        <w:rPr>
          <w:rFonts w:ascii="Arial" w:hAnsi="Arial" w:eastAsia="Arial" w:cs="Arial"/>
          <w:color w:val="000000"/>
        </w:rPr>
        <w:t xml:space="preserve">en junta de carrera</w:t>
      </w:r>
      <w:r>
        <w:rPr>
          <w:rFonts w:ascii="Arial" w:hAnsi="Arial" w:eastAsia="Arial" w:cs="Arial"/>
          <w:color w:val="000000"/>
        </w:rPr>
        <w:t xml:space="preserve">. Las observaciones realizadas durante la reunión fueron consideradas para mejorar el documento. Posteriormente, se convocó al Consejo C</w:t>
      </w:r>
      <w:r>
        <w:rPr>
          <w:rFonts w:ascii="Arial" w:hAnsi="Arial" w:eastAsia="Arial" w:cs="Arial"/>
          <w:color w:val="000000"/>
        </w:rPr>
        <w:t xml:space="preserve">onsultivo Académico de la Carrera para su aprobación. Finalmente, el informe fue enviado a la Coordinación de Vinculación con la Sociedad a través del Sistema de Información Documental (SIDOC), conforme a la fecha establecida en el cronograma del proyecto.</w:t>
      </w:r>
      <w:r>
        <w:rPr>
          <w:rFonts w:ascii="Arial" w:hAnsi="Arial" w:eastAsia="Arial" w:cs="Arial"/>
          <w:color w:val="000000"/>
        </w:rPr>
      </w:r>
    </w:p>
    <w:p w14:paraId="6EF1ACFE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8" w:name="_Toc22759986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Población y muestra</w:t>
      </w:r>
      <w:bookmarkEnd w:id="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CFF" w14:textId="01462162">
      <w:pPr>
        <w:pBdr/>
        <w:spacing w:after="240" w:before="240" w:line="240" w:lineRule="auto"/>
        <w:ind w:firstLine="567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En la  recolección de datos estadísticos para los estudios de seguimiento a graduados cohorte 202</w:t>
      </w:r>
      <w:r>
        <w:rPr>
          <w:rFonts w:ascii="Arial" w:hAnsi="Arial" w:eastAsia="Arial" w:cs="Arial"/>
          <w:color w:val="000000"/>
          <w:highlight w:val="none"/>
        </w:rPr>
        <w:t xml:space="preserve">3 </w:t>
      </w:r>
      <w:r>
        <w:rPr>
          <w:rFonts w:ascii="Arial" w:hAnsi="Arial" w:eastAsia="Arial" w:cs="Arial"/>
          <w:color w:val="000000"/>
          <w:highlight w:val="none"/>
        </w:rPr>
        <w:t xml:space="preserve">se tiene un total de </w:t>
      </w:r>
      <w:r>
        <w:rPr>
          <w:rFonts w:ascii="Arial" w:hAnsi="Arial" w:eastAsia="Arial" w:cs="Arial"/>
          <w:b/>
          <w:color w:val="000000"/>
          <w:highlight w:val="none"/>
        </w:rPr>
        <w:t xml:space="preserve">35</w:t>
      </w:r>
      <w:r>
        <w:rPr>
          <w:rFonts w:ascii="Arial" w:hAnsi="Arial" w:eastAsia="Arial" w:cs="Arial"/>
          <w:b/>
          <w:color w:val="000000"/>
          <w:highlight w:val="none"/>
        </w:rPr>
        <w:t xml:space="preserve">.</w:t>
      </w:r>
      <w:r>
        <w:rPr>
          <w:rFonts w:ascii="Arial" w:hAnsi="Arial" w:eastAsia="Arial" w:cs="Arial"/>
          <w:color w:val="000000"/>
          <w:highlight w:val="none"/>
        </w:rPr>
      </w:r>
    </w:p>
    <w:p w14:paraId="6EF1AD00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Para determinar la cantidad de graduados que se debe reunirse o encuestarse, se aplicado la técnica del muestreo por conglomerados.</w:t>
      </w:r>
      <w:r>
        <w:rPr>
          <w:rFonts w:ascii="Arial" w:hAnsi="Arial" w:eastAsia="Arial" w:cs="Arial"/>
          <w:color w:val="000000"/>
          <w:highlight w:val="none"/>
        </w:rPr>
      </w:r>
    </w:p>
    <w:p w14:paraId="6EF1AD01" w14:textId="347448BC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  <w:highlight w:val="none"/>
        </w:rPr>
        <w:t xml:space="preserve">La muestra para la carrera</w:t>
      </w:r>
      <w:r>
        <w:rPr>
          <w:rFonts w:ascii="Arial" w:hAnsi="Arial" w:eastAsia="Arial" w:cs="Arial"/>
          <w:color w:val="000000"/>
          <w:highlight w:val="none"/>
        </w:rPr>
        <w:t xml:space="preserve"> de </w:t>
      </w:r>
      <w:r>
        <w:rPr>
          <w:rFonts w:ascii="Arial" w:hAnsi="Arial" w:eastAsia="Arial" w:cs="Arial"/>
          <w:color w:val="000000"/>
          <w:highlight w:val="none"/>
        </w:rPr>
        <w:t xml:space="preserve">Odontología</w:t>
      </w:r>
      <w:r>
        <w:rPr>
          <w:rFonts w:ascii="Arial" w:hAnsi="Arial" w:eastAsia="Arial" w:cs="Arial"/>
          <w:color w:val="000000"/>
          <w:highlight w:val="none"/>
        </w:rPr>
        <w:t xml:space="preserve"> </w:t>
      </w:r>
      <w:r>
        <w:rPr>
          <w:rFonts w:ascii="Arial" w:hAnsi="Arial" w:eastAsia="Arial" w:cs="Arial"/>
          <w:color w:val="000000"/>
          <w:highlight w:val="none"/>
        </w:rPr>
        <w:t xml:space="preserve">fue de </w:t>
      </w:r>
      <w:r>
        <w:rPr>
          <w:rFonts w:ascii="Arial" w:hAnsi="Arial" w:eastAsia="Arial" w:cs="Arial"/>
          <w:b/>
          <w:color w:val="000000"/>
          <w:highlight w:val="none"/>
        </w:rPr>
        <w:t xml:space="preserve">31</w:t>
      </w:r>
      <w:r>
        <w:rPr>
          <w:rFonts w:ascii="Arial" w:hAnsi="Arial" w:eastAsia="Arial" w:cs="Arial"/>
          <w:color w:val="000000"/>
          <w:highlight w:val="none"/>
        </w:rPr>
        <w:t xml:space="preserve">, misma que cumple con las características descritas por (Gutiérrez González &amp; </w:t>
      </w:r>
      <w:r>
        <w:rPr>
          <w:rFonts w:ascii="Arial" w:hAnsi="Arial" w:eastAsia="Arial" w:cs="Arial"/>
          <w:color w:val="000000"/>
          <w:highlight w:val="none"/>
        </w:rPr>
        <w:t xml:space="preserve">Panteleeva</w:t>
      </w:r>
      <w:r>
        <w:rPr>
          <w:rFonts w:ascii="Arial" w:hAnsi="Arial" w:eastAsia="Arial" w:cs="Arial"/>
          <w:color w:val="000000"/>
          <w:highlight w:val="none"/>
        </w:rPr>
        <w:t xml:space="preserve">) </w:t>
      </w:r>
      <w:r>
        <w:rPr>
          <w:rFonts w:ascii="Arial" w:hAnsi="Arial" w:eastAsia="Arial" w:cs="Arial"/>
          <w:color w:val="000000"/>
          <w:highlight w:val="none"/>
          <w:vertAlign w:val="superscript"/>
        </w:rPr>
        <w:footnoteReference w:id="2"/>
      </w:r>
      <w:r>
        <w:rPr>
          <w:rFonts w:ascii="Arial" w:hAnsi="Arial" w:eastAsia="Arial" w:cs="Arial"/>
          <w:color w:val="000000"/>
          <w:highlight w:val="none"/>
        </w:rPr>
        <w:t xml:space="preserve"> como ser </w:t>
      </w:r>
      <w:r>
        <w:rPr>
          <w:rFonts w:ascii="Arial" w:hAnsi="Arial" w:eastAsia="Arial" w:cs="Arial"/>
          <w:b/>
          <w:color w:val="000000"/>
          <w:highlight w:val="none"/>
        </w:rPr>
        <w:t xml:space="preserve">representativa</w:t>
      </w:r>
      <w:r>
        <w:rPr>
          <w:rFonts w:ascii="Arial" w:hAnsi="Arial" w:eastAsia="Arial" w:cs="Arial"/>
          <w:color w:val="000000"/>
          <w:highlight w:val="none"/>
        </w:rPr>
        <w:t xml:space="preserve">  debido a que todos y cada uno de los elementos de la población tuvieron la misma oportunidad de ser tomados en cuenta para conformar la muestra, se envió un  mail a la totalidad desde la Plataforma Alumni; </w:t>
      </w:r>
      <w:r>
        <w:rPr>
          <w:rFonts w:ascii="Arial" w:hAnsi="Arial" w:eastAsia="Arial" w:cs="Arial"/>
          <w:b/>
          <w:color w:val="000000"/>
          <w:highlight w:val="none"/>
        </w:rPr>
        <w:t xml:space="preserve">adecuada y válida</w:t>
      </w:r>
      <w:r>
        <w:rPr>
          <w:rFonts w:ascii="Arial" w:hAnsi="Arial" w:eastAsia="Arial" w:cs="Arial"/>
          <w:color w:val="000000"/>
          <w:highlight w:val="none"/>
        </w:rPr>
        <w:t xml:space="preserve"> ya que se ha considerado un 5% de error respecto a la población; y , </w:t>
      </w:r>
      <w:r>
        <w:rPr>
          <w:rFonts w:ascii="Arial" w:hAnsi="Arial" w:eastAsia="Arial" w:cs="Arial"/>
          <w:b/>
          <w:color w:val="000000"/>
          <w:highlight w:val="none"/>
        </w:rPr>
        <w:t xml:space="preserve">confiabilidad</w:t>
      </w:r>
      <w:r>
        <w:rPr>
          <w:rFonts w:ascii="Arial" w:hAnsi="Arial" w:eastAsia="Arial" w:cs="Arial"/>
          <w:color w:val="000000"/>
          <w:highlight w:val="none"/>
        </w:rPr>
        <w:t xml:space="preserve"> ya que la muestra se obtuvo mediante la fórmula para  poblaciones finitas, con un 90% de nivel de co</w:t>
      </w:r>
      <w:r>
        <w:rPr>
          <w:rFonts w:ascii="Arial" w:hAnsi="Arial" w:eastAsia="Arial" w:cs="Arial"/>
          <w:color w:val="000000"/>
        </w:rPr>
        <w:t xml:space="preserve">nfianza.</w:t>
      </w:r>
      <w:r>
        <w:rPr>
          <w:rFonts w:ascii="Arial" w:hAnsi="Arial" w:eastAsia="Arial" w:cs="Arial"/>
          <w:color w:val="000000"/>
        </w:rPr>
      </w:r>
    </w:p>
    <w:p w14:paraId="6EF1AD02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 </w:t>
      </w:r>
      <w:r>
        <w:rPr>
          <w:rFonts w:ascii="Arial" w:hAnsi="Arial" w:eastAsia="Arial" w:cs="Arial"/>
          <w:color w:val="000000"/>
        </w:rPr>
        <w:t xml:space="preserve">continuación</w:t>
      </w:r>
      <w:r>
        <w:rPr>
          <w:rFonts w:ascii="Arial" w:hAnsi="Arial" w:eastAsia="Arial" w:cs="Arial"/>
          <w:color w:val="000000"/>
        </w:rPr>
        <w:t xml:space="preserve"> se adjunta la fórmula empleada:</w:t>
      </w:r>
      <w:r>
        <w:rPr>
          <w:rFonts w:ascii="Arial" w:hAnsi="Arial" w:eastAsia="Arial" w:cs="Arial"/>
          <w:color w:val="000000"/>
        </w:rPr>
      </w:r>
    </w:p>
    <w:tbl>
      <w:tblPr>
        <w:tblStyle w:val="945"/>
        <w:tblInd w:w="0" w:type="dxa"/>
        <w:tblW w:w="8810" w:type="dxa"/>
        <w:tblBorders/>
        <w:tblLayout w:type="fixed"/>
        <w:tblLook w:val="0000" w:firstRow="0" w:lastRow="0" w:firstColumn="0" w:lastColumn="0" w:noHBand="0" w:noVBand="0"/>
      </w:tblPr>
      <w:tblGrid>
        <w:gridCol w:w="4390"/>
        <w:gridCol w:w="4420"/>
      </w:tblGrid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90" w:type="dxa"/>
          </w:tcPr>
          <w:p w14:paraId="6EF1AD03" w14:textId="77777777">
            <w:pPr>
              <w:pBdr/>
              <w:tabs>
                <w:tab w:val="left" w:leader="none" w:pos="2325"/>
              </w:tabs>
              <w:spacing w:line="480" w:lineRule="auto"/>
              <w:ind/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eastAsia="Arial" w:cs="Arial"/>
                <w:b/>
                <w:i/>
              </w:rPr>
              <w:t xml:space="preserve">n</w:t>
            </w:r>
            <w:r>
              <w:rPr>
                <w:rFonts w:ascii="Arial" w:hAnsi="Arial" w:eastAsia="Arial" w:cs="Arial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.  PQ .  N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N-1</m:t>
                      </m:r>
                    </m:e>
                  </m:d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(E)^2+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</w:rPr>
                    <m:rPr/>
                    <m:t>.  PQ</m:t>
                  </m:r>
                </m:den>
              </m:f>
            </m:oMath>
            <w:r>
              <w:rPr>
                <w:rFonts w:ascii="Arial" w:hAnsi="Arial" w:eastAsia="Arial" w:cs="Arial"/>
                <w:b/>
              </w:rPr>
              <w:t xml:space="preserve"> ; </w:t>
            </w:r>
            <w:r>
              <w:rPr>
                <w:rFonts w:ascii="Arial" w:hAnsi="Arial" w:eastAsia="Arial" w:cs="Arial"/>
                <w:b/>
                <w:i/>
              </w:rPr>
            </w:r>
          </w:p>
          <w:p w14:paraId="6EF1AD04" w14:textId="778893B7">
            <w:pPr>
              <w:pBdr/>
              <w:spacing w:after="240" w:before="240"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* 0,5*0,5*35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35-1</m:t>
                      </m:r>
                    </m:e>
                  </m:d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0,05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/>
                    <m:t>* 0,5*0,5</m:t>
                  </m:r>
                </m:den>
              </m:f>
            </m:oMath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5" w14:textId="77777777">
            <w:pPr>
              <w:pBdr/>
              <w:spacing w:after="240" w:before="240"/>
              <w:ind/>
              <w:rPr>
                <w:rFonts w:ascii="Arial" w:hAnsi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6" w14:textId="231111AE">
            <w:pPr>
              <w:pBdr/>
              <w:spacing w:after="240" w:before="240"/>
              <w:ind/>
              <w:rPr>
                <w:rFonts w:ascii="Arial" w:hAnsi="Arial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</w:t>
            </w:r>
            <w:r>
              <w:rPr>
                <w:rFonts w:ascii="Arial" w:hAnsi="Arial" w:eastAsia="Arial" w:cs="Arial"/>
                <w:highlight w:val="none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  <w:highlight w:val="none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420" w:type="dxa"/>
          </w:tcPr>
          <w:p w14:paraId="6EF1AD07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eastAsia="Arial" w:cs="Arial"/>
                <w:i/>
                <w:color w:val="000000"/>
              </w:rPr>
              <w:t xml:space="preserve">Dónde: </w:t>
            </w:r>
            <w:r>
              <w:rPr>
                <w:rFonts w:ascii="Arial" w:hAnsi="Arial" w:eastAsia="Arial" w:cs="Arial"/>
                <w:i/>
                <w:color w:val="000000"/>
              </w:rPr>
            </w:r>
          </w:p>
          <w:p w14:paraId="6EF1AD08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color w:val="000000"/>
              </w:rPr>
              <w:t xml:space="preserve"> = Tamaño de la muestra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</w:rPr>
              <w:t xml:space="preserve">probabilística estratificada, cuyo valor se busca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9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color w:val="000000"/>
              </w:rPr>
              <w:t xml:space="preserve"> = Población o universo (número total de personas que podrían ser encuestadas)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A" w14:textId="6139E7BC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</w:rPr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</w:rPr>
                <m:rPr/>
                <m:t>k</m:t>
              </m:r>
            </m:oMath>
            <w:r>
              <w:rPr>
                <w:rFonts w:ascii="Arial" w:hAnsi="Arial" w:eastAsia="Arial" w:cs="Arial"/>
                <w:color w:val="000000"/>
              </w:rPr>
              <w:t xml:space="preserve"> = Coeficiente de correlación del error, (Constante de variabilidad) si es igual  2 el nivel de confianza es del 95,5% 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B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p</w:t>
            </w:r>
            <w:r>
              <w:rPr>
                <w:rFonts w:ascii="Arial" w:hAnsi="Arial" w:eastAsia="Arial" w:cs="Arial"/>
                <w:color w:val="000000"/>
              </w:rPr>
              <w:t xml:space="preserve"> = probabilidad de éxito (proporción de individuos en la población que poseen una característica específica)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C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q</w:t>
            </w:r>
            <w:r>
              <w:rPr>
                <w:rFonts w:ascii="Arial" w:hAnsi="Arial" w:eastAsia="Arial" w:cs="Arial"/>
                <w:color w:val="000000"/>
              </w:rPr>
              <w:t xml:space="preserve">= probabilidad de fracaso (Proporción de individuos que no poseen una característica específica)</w:t>
            </w:r>
            <w:r>
              <w:rPr>
                <w:rFonts w:ascii="Arial" w:hAnsi="Arial" w:eastAsia="Arial" w:cs="Arial"/>
                <w:color w:val="000000"/>
              </w:rPr>
            </w:r>
          </w:p>
          <w:p w14:paraId="6EF1AD0D" w14:textId="3561B501">
            <w:pPr>
              <w:pBdr/>
              <w:spacing w:after="0" w:line="240" w:lineRule="auto"/>
              <w:ind w:right="-6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</w:t>
            </w:r>
            <w:r>
              <w:rPr>
                <w:rFonts w:ascii="Arial" w:hAnsi="Arial" w:eastAsia="Arial" w:cs="Arial"/>
                <w:color w:val="000000"/>
              </w:rPr>
              <w:t xml:space="preserve"> = Error máximo admisible para  inferencias de muestras  estadísticas, el mismo que es inversamente proporcional, al tamaño de la muestra, es decir  </w:t>
            </w:r>
            <w:r>
              <w:rPr>
                <w:rFonts w:ascii="Arial" w:hAnsi="Arial" w:eastAsia="Arial" w:cs="Arial"/>
                <w:color w:val="000000"/>
              </w:rPr>
              <w:t xml:space="preserve">que</w:t>
            </w:r>
            <w:r>
              <w:rPr>
                <w:rFonts w:ascii="Arial" w:hAnsi="Arial" w:eastAsia="Arial" w:cs="Arial"/>
                <w:color w:val="000000"/>
              </w:rPr>
              <w:t xml:space="preserve"> al aumentar el margen de error, disminuye el tamaño de la muestra. 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AD0F" w14:textId="77777777">
      <w:pPr>
        <w:pBdr/>
        <w:spacing w:after="240" w:before="240" w:line="240" w:lineRule="auto"/>
        <w:ind w:firstLine="360"/>
        <w:jc w:val="right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AD10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color w:val="000000"/>
          <w:highlight w:val="none"/>
        </w:rPr>
      </w:r>
    </w:p>
    <w:p w14:paraId="6EF1AD16" w14:textId="20A23880">
      <w:pPr>
        <w:pBdr>
          <w:top w:val="single" w:color="000000" w:sz="4" w:space="1"/>
          <w:left w:val="single" w:color="000000" w:sz="4" w:space="4"/>
          <w:bottom w:val="single" w:color="000000" w:sz="4" w:space="13"/>
          <w:right w:val="single" w:color="000000" w:sz="4" w:space="4"/>
        </w:pBdr>
        <w:spacing w:after="240" w:before="240" w:line="240" w:lineRule="auto"/>
        <w:ind w:firstLine="360"/>
        <w:jc w:val="center"/>
        <w:rPr>
          <w:rFonts w:ascii="Arial" w:hAnsi="Arial" w:cs="Arial"/>
          <w:b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El número total de encuestas realizadas por la carrera fue de </w:t>
      </w:r>
      <w:r>
        <w:rPr>
          <w:rFonts w:ascii="Arial" w:hAnsi="Arial" w:eastAsia="Arial" w:cs="Arial"/>
          <w:b/>
          <w:color w:val="000000"/>
          <w:highlight w:val="none"/>
        </w:rPr>
        <w:t xml:space="preserve">31</w:t>
      </w:r>
      <w:bookmarkStart w:id="9" w:name="_GoBack"/>
      <w:r>
        <w:rPr>
          <w:rFonts w:ascii="Arial" w:hAnsi="Arial" w:eastAsia="Arial" w:cs="Arial"/>
          <w:highlight w:val="none"/>
        </w:rPr>
      </w:r>
      <w:bookmarkEnd w:id="9"/>
      <w:r>
        <w:rPr>
          <w:rFonts w:ascii="Arial" w:hAnsi="Arial" w:eastAsia="Arial" w:cs="Arial"/>
          <w:b/>
          <w:color w:val="000000"/>
          <w:highlight w:val="none"/>
        </w:rPr>
        <w:t xml:space="preserve">.</w:t>
      </w:r>
      <w:r>
        <w:rPr>
          <w:rFonts w:ascii="Arial" w:hAnsi="Arial" w:eastAsia="Arial" w:cs="Arial"/>
          <w:b/>
          <w:color w:val="000000"/>
          <w:highlight w:val="none"/>
        </w:rPr>
      </w:r>
    </w:p>
    <w:p w14:paraId="6EF1AD17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  <w:highlight w:val="none"/>
          <w:u w:val="single"/>
        </w:rPr>
      </w:pPr>
      <w:r>
        <w:rPr>
          <w:rFonts w:ascii="Arial" w:hAnsi="Arial" w:eastAsia="Arial" w:cs="Arial"/>
          <w:color w:val="000000"/>
          <w:highlight w:val="none"/>
        </w:rPr>
        <w:t xml:space="preserve">Para mayor detalle, se puede revisar el cálculo de la muestra en el siguiente reporte: </w:t>
      </w:r>
      <w:hyperlink r:id="rId14" w:tooltip="https://bit.ly/40fJ63s" w:history="1">
        <w:r>
          <w:rPr>
            <w:rFonts w:ascii="Arial" w:hAnsi="Arial" w:eastAsia="Arial" w:cs="Arial"/>
            <w:color w:val="000000"/>
            <w:highlight w:val="none"/>
            <w:u w:val="single"/>
          </w:rPr>
          <w:t xml:space="preserve">https://bit.ly/40fJ63s</w:t>
        </w:r>
      </w:hyperlink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color w:val="000000"/>
          <w:highlight w:val="none"/>
          <w:u w:val="single"/>
        </w:rPr>
      </w:r>
    </w:p>
    <w:p w14:paraId="6EF1AD18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0" w:name="_Toc22759986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Escala de valoración de variables</w:t>
      </w:r>
      <w:bookmarkEnd w:id="1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D1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AD1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Tabla 1 Escala de valoración de variables</w:t>
      </w:r>
      <w:r>
        <w:rPr>
          <w:rFonts w:ascii="Arial" w:hAnsi="Arial" w:eastAsia="Arial" w:cs="Arial"/>
          <w:i/>
          <w:color w:val="000000"/>
        </w:rPr>
      </w:r>
    </w:p>
    <w:tbl>
      <w:tblPr>
        <w:tblStyle w:val="947"/>
        <w:tblInd w:w="0" w:type="dxa"/>
        <w:tblW w:w="4820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98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B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Valoración cualitativa </w:t>
            </w:r>
            <w:r>
              <w:rPr>
                <w:rFonts w:ascii="Arial" w:hAnsi="Arial" w:eastAsia="Arial" w:cs="Arial"/>
                <w:b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C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Rango</w:t>
            </w:r>
            <w:r>
              <w:rPr>
                <w:rFonts w:ascii="Arial" w:hAnsi="Arial" w:eastAsia="Arial" w:cs="Arial"/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E" w14:textId="77777777">
            <w:pPr>
              <w:pBdr/>
              <w:spacing/>
              <w:ind w:left="743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Excelente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F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95-100%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1" w14:textId="77777777">
            <w:pPr>
              <w:pBdr/>
              <w:spacing/>
              <w:ind w:left="743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Muy 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2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85-94.,99%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4" w14:textId="77777777">
            <w:pPr>
              <w:pBdr/>
              <w:spacing/>
              <w:ind w:left="743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5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80 a 84,99%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7" w14:textId="77777777">
            <w:pPr>
              <w:pBdr/>
              <w:spacing/>
              <w:ind w:left="743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Regular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8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70 a 79,99%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A" w14:textId="77777777">
            <w:pPr>
              <w:pBdr/>
              <w:spacing/>
              <w:ind w:left="743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Insuficiente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B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Menos del 70%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6EF1AD2D" w14:textId="77777777">
      <w:pPr>
        <w:pBdr/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Fuente: Articulo 15 del instructivo para la Evaluación Integral del </w:t>
      </w:r>
      <w:r>
        <w:rPr>
          <w:rFonts w:ascii="Arial" w:hAnsi="Arial" w:eastAsia="Arial" w:cs="Arial"/>
          <w:i/>
          <w:color w:val="000000"/>
        </w:rPr>
      </w:r>
    </w:p>
    <w:p w14:paraId="6EF1AD2E" w14:textId="77777777">
      <w:pPr>
        <w:pBdr/>
        <w:spacing w:after="0" w:line="240" w:lineRule="auto"/>
        <w:ind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Desempeño del Personal Académico de la Universidad Nacional de Loja</w:t>
      </w:r>
      <w:r>
        <w:rPr>
          <w:rFonts w:ascii="Arial" w:hAnsi="Arial" w:eastAsia="Arial" w:cs="Arial"/>
          <w:i/>
          <w:color w:val="000000"/>
        </w:rPr>
      </w:r>
    </w:p>
    <w:p w14:paraId="6EF1AD2F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</w:rPr>
      </w:r>
      <w:bookmarkStart w:id="11" w:name="_heading=h.jj0blmkyqv52"/>
      <w:r>
        <w:rPr>
          <w:rFonts w:ascii="Arial" w:hAnsi="Arial" w:eastAsia="Arial" w:cs="Arial"/>
        </w:rPr>
      </w:r>
      <w:bookmarkEnd w:id="11"/>
      <w:r>
        <w:rPr>
          <w:rFonts w:ascii="Arial" w:hAnsi="Arial" w:eastAsia="Arial" w:cs="Arial"/>
          <w:color w:val="000000"/>
        </w:rPr>
        <w:t xml:space="preserve">Para identificar las debilidades que formarán parte del plan de mejoras de la carrera, derivadas de los estudios de seguimiento a graduados y empleabilidad, se considerará aquellos aspectos valorados como </w:t>
      </w:r>
      <w:r>
        <w:rPr>
          <w:rFonts w:ascii="Arial" w:hAnsi="Arial" w:eastAsia="Arial" w:cs="Arial"/>
          <w:i/>
          <w:color w:val="000000"/>
        </w:rPr>
        <w:t xml:space="preserve">insuficientes</w:t>
      </w:r>
      <w:r>
        <w:rPr>
          <w:rFonts w:ascii="Arial" w:hAnsi="Arial" w:eastAsia="Arial" w:cs="Arial"/>
          <w:color w:val="000000"/>
        </w:rPr>
        <w:t xml:space="preserve"> en concordancia con la escala establecida en el Artículo 15 del instructivo para la Evaluación Integral del Desempeño del Personal Académico de la Universidad Nacional de Loja.</w:t>
      </w:r>
      <w:r>
        <w:rPr>
          <w:rFonts w:ascii="Arial" w:hAnsi="Arial" w:eastAsia="Arial" w:cs="Arial"/>
          <w:color w:val="000000"/>
        </w:rPr>
      </w:r>
    </w:p>
    <w:p w14:paraId="6EF1AD30" w14:textId="35D77F85">
      <w:pPr>
        <w:pStyle w:val="859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2" w:name="_Toc22759986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erfil demográfico</w:t>
      </w:r>
      <w:bookmarkEnd w:id="1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A0E2916">
      <w:pPr>
        <w:pBdr/>
        <w:spacing w:after="240" w:before="240" w:line="240" w:lineRule="auto"/>
        <w:ind w:firstLine="0"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La cohorte 2023 (31 graduados) exhibe una predominancia femenina (70,97%) frente a la masculina (29,03%). Destaca el estado civil soltero (90,32%), variable que, conjugada con la aglomeración etaria de 26 a 30 años (67,74%) y de 21 a 25 años (32,26%), confi</w:t>
      </w:r>
      <w:r>
        <w:rPr>
          <w:rFonts w:ascii="Arial" w:hAnsi="Arial" w:eastAsia="Arial" w:cs="Arial"/>
          <w:color w:val="000000"/>
          <w:highlight w:val="none"/>
        </w:rPr>
        <w:t xml:space="preserve">rma una demografía estrictamente joven. Los segmentos superiores carecen de participación, omitiendo registros de individuos mayores a 30 años. Globalmente, la muestra consolida atributos de juventud, soltería casi absoluta y fase temprana de desarrollo pro</w:t>
      </w:r>
      <w:r>
        <w:rPr>
          <w:rFonts w:ascii="Arial" w:hAnsi="Arial" w:eastAsia="Arial" w:cs="Arial"/>
          <w:color w:val="000000"/>
          <w:highlight w:val="none"/>
        </w:rPr>
        <w:t xml:space="preserve">fesional.</w:t>
      </w: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972"/>
        <w:tblW w:w="5003" w:type="pct"/>
        <w:tblBorders/>
        <w:tblLook w:val="04A0" w:firstRow="1" w:lastRow="0" w:firstColumn="1" w:lastColumn="0" w:noHBand="0" w:noVBand="1"/>
      </w:tblPr>
      <w:tblGrid>
        <w:gridCol w:w="1842"/>
        <w:gridCol w:w="3944"/>
        <w:gridCol w:w="1567"/>
        <w:gridCol w:w="1714"/>
      </w:tblGrid>
      <w:tr>
        <w:trPr>
          <w:trHeight w:val="564"/>
        </w:trPr>
        <w:tc>
          <w:tcPr>
            <w:gridSpan w:val="2"/>
            <w:tcBorders>
              <w:top w:val="single" w:color="b4c6e7" w:themeColor="accent1" w:themeTint="66" w:sz="4" w:space="0"/>
              <w:left w:val="single" w:color="ffffff" w:themeColor="background1" w:sz="4" w:space="0"/>
              <w:bottom w:val="single" w:color="b4c6e7" w:themeColor="accent1" w:themeTint="66" w:sz="4" w:space="0"/>
              <w:right w:val="single" w:color="b4c6e7" w:themeColor="accent1" w:themeTint="66" w:sz="4" w:space="0"/>
            </w:tcBorders>
            <w:tcW w:w="3191" w:type="pct"/>
            <w:vAlign w:val="center"/>
          </w:tcPr>
          <w:p w14:paraId="29DA52D1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Cohorte 2023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gridSpan w:val="2"/>
            <w:tcBorders>
              <w:top w:val="single" w:color="b4c6e7" w:themeColor="accent1" w:themeTint="66" w:sz="4" w:space="0"/>
              <w:left w:val="single" w:color="b4c6e7" w:themeColor="accent1" w:themeTint="66" w:sz="4" w:space="0"/>
              <w:bottom w:val="single" w:color="b4c6e7" w:themeColor="accent1" w:themeTint="66" w:sz="4" w:space="0"/>
              <w:right w:val="single" w:color="ffffff" w:themeColor="background1" w:sz="4" w:space="0"/>
            </w:tcBorders>
            <w:tcW w:w="1809" w:type="pct"/>
            <w:vAlign w:val="center"/>
            <w:noWrap/>
          </w:tcPr>
          <w:p w14:paraId="37A7F278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N° de Graduados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highlight w:val="none"/>
                <w:lang w:val="es-ES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  <w:highlight w:val="yellow"/>
                <w:lang w:val="es-ES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408"/>
        </w:trPr>
        <w:tc>
          <w:tcPr>
            <w:tcBorders>
              <w:top w:val="single" w:color="b4c6e7" w:themeColor="accent1" w:themeTint="66" w:sz="4" w:space="0"/>
              <w:bottom w:val="single" w:color="b4c6e7" w:themeColor="accent1" w:themeTint="66" w:sz="4" w:space="0"/>
            </w:tcBorders>
            <w:tcW w:w="1016" w:type="pct"/>
            <w:vAlign w:val="center"/>
            <w:vMerge w:val="restart"/>
          </w:tcPr>
          <w:p w14:paraId="46480493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Aspecto demográfico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2175" w:type="pct"/>
            <w:vAlign w:val="center"/>
          </w:tcPr>
          <w:p w14:paraId="53E45F81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Género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864" w:type="pct"/>
          </w:tcPr>
          <w:p w14:paraId="7B30CB79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945" w:type="pct"/>
          </w:tcPr>
          <w:p w14:paraId="19FAEB94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EE2D99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7FC3095D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Hombre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0947F2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40E6C272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29,03%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42F915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6FE760B6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Mujer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13DB762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7F089F58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70,97%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ECD9D9D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01243B59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Estado civil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6605785B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7AE72FA5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F353AA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481775C0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Soltero/a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38C9E6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77D754AF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90,32%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39ADB7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26E1C849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Casado/a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A2845FC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0692C696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2D97B955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0ADCABF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Divorciado/a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0C979460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633F28D2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3,23%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803B82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1BB48B8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Viudo/a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0B70FB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1485B58E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1F05A1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5CBC8209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Unión libre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05A9A24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77B14CCD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913F119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5D14F152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Edad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077ABB32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0A6C2FEE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74BA35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BC5E83E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21 y 25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4753181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1820357A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32,26%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0001A8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F070D3B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26 y 30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A73812C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1F87167B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67,74%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153A38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40B4C071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31 y 35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231BA50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2A6D462D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3E18E81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F24CC59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36 y 40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0BF289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61BD6316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D13214A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9cc2e5" w:themeColor="accent5" w:themeTint="99" w:sz="4" w:space="0"/>
            </w:tcBorders>
            <w:tcW w:w="2175" w:type="pct"/>
            <w:noWrap/>
          </w:tcPr>
          <w:p w14:paraId="21F0E81B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Entre 41 y 45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66784F8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1B6D1A39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402CB90F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b4c6e7" w:themeColor="accent1" w:themeTint="66" w:sz="4" w:space="0"/>
            </w:tcBorders>
            <w:tcW w:w="2175" w:type="pct"/>
            <w:noWrap/>
          </w:tcPr>
          <w:p w14:paraId="0EC44B4B" w14:textId="77777777">
            <w:pPr>
              <w:pBdr/>
              <w:spacing/>
              <w:ind/>
              <w:contextualSpacing w:val="true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Mayor a 45 años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5A62674E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945" w:type="pct"/>
            <w:noWrap/>
          </w:tcPr>
          <w:p w14:paraId="100D11A2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6EF1AD83" w14:textId="2A379A5C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13" w:name="_Toc22759986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SEGUIMIENTO A GRADUADOS</w:t>
      </w:r>
      <w:bookmarkEnd w:id="1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AD84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4" w:name="_Toc22759986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Caracterización de la carrera (objeto, campo de estudio y perfil de egreso)</w:t>
      </w:r>
      <w:bookmarkEnd w:id="1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144CF57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2DD9687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El profesional de esta rama de estudio: </w:t>
      </w:r>
      <w:r>
        <w:rPr>
          <w:rFonts w:ascii="Arial" w:hAnsi="Arial" w:eastAsia="Arial" w:cs="Arial"/>
          <w:color w:val="000000"/>
        </w:rPr>
      </w:r>
    </w:p>
    <w:p w14:paraId="25168775" w14:textId="77777777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Aplica e integra los conocimientos de anatomía, fisiología, biología, histología, microbiología del ser humano, en su estado de normalidad, para desarrollar actividades de promoción de la salud y prevención de las patologías del sistema estomatognático.</w:t>
      </w:r>
      <w:r>
        <w:rPr>
          <w:rFonts w:ascii="Arial" w:hAnsi="Arial" w:eastAsia="Arial" w:cs="Arial"/>
          <w:color w:val="000000"/>
        </w:rPr>
      </w:r>
    </w:p>
    <w:p w14:paraId="77E75615" w14:textId="77777777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Utiliza los conocimientos de la semiología, patología general y bucal, imagenología odontológica para el reconocimiento de los signos y síntomas de las patologías del sistema estomatognático. </w:t>
      </w:r>
      <w:r>
        <w:rPr>
          <w:rFonts w:ascii="Arial" w:hAnsi="Arial" w:eastAsia="Arial" w:cs="Arial"/>
          <w:color w:val="000000"/>
        </w:rPr>
      </w:r>
    </w:p>
    <w:p w14:paraId="62F4FC7B" w14:textId="00DE5BBE">
      <w:pPr>
        <w:pStyle w:val="894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D</w:t>
      </w:r>
      <w:r>
        <w:rPr>
          <w:rFonts w:ascii="Arial" w:hAnsi="Arial" w:eastAsia="Arial" w:cs="Arial"/>
          <w:color w:val="000000"/>
        </w:rPr>
        <w:t xml:space="preserve">omina los fundamentos científico-técnico de las ciencias farmacológicas, medicina interna, ciencias estomatológicas, clínicas y salud pública para la aplicación correcta de protocolos quirúrgicos y rehabilitadores del niño y el adulto</w:t>
      </w:r>
      <w:r>
        <w:rPr>
          <w:rFonts w:ascii="Arial" w:hAnsi="Arial" w:eastAsia="Arial" w:cs="Arial"/>
          <w:color w:val="000000"/>
        </w:rPr>
      </w:r>
    </w:p>
    <w:p w14:paraId="6EF1AD8A" w14:textId="4FBD5D58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15" w:name="_Toc22759986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sobre las necesidades de formación</w:t>
      </w:r>
      <w:bookmarkEnd w:id="1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AD8B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DDC5C58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examina el interé</w:t>
      </w:r>
      <w:r>
        <w:rPr>
          <w:rFonts w:ascii="Arial" w:hAnsi="Arial" w:eastAsia="Arial" w:cs="Arial"/>
        </w:rPr>
        <w:t xml:space="preserve">s de los graduados por continuar su desarrollo profesional, los tipos y modalidades de capacitación preferidas, la necesidad de formación en idiomas extranjeros y la disposición para participar en actividades promovidas por la Universidad Nacional de Loja.</w:t>
      </w:r>
      <w:r>
        <w:rPr>
          <w:rFonts w:ascii="Arial" w:hAnsi="Arial" w:eastAsia="Arial" w:cs="Arial"/>
        </w:rPr>
      </w:r>
    </w:p>
    <w:p w14:paraId="09CFA9F6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EB7FDEF" w14:textId="127D4B4F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16" w:name="_Toc227599868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Interés por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f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ormarse y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ctualizarse</w:t>
      </w:r>
      <w:bookmarkEnd w:id="1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0E0C47C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70,97% de los graduados (22 personas) reportó interés en formarse y actualizarse profesionalmente, mientras que el 29,03% (9 egresados) descartó dicha intención. Esta métrica subraya una propensión mayoritaria hacia la capacitación continua, vector clave</w:t>
      </w:r>
      <w:r>
        <w:rPr>
          <w:rFonts w:ascii="Arial" w:hAnsi="Arial" w:eastAsia="Arial" w:cs="Arial"/>
          <w:highlight w:val="none"/>
        </w:rPr>
        <w:t xml:space="preserve"> para el desarrollo individual y la competitividad dentro del ecosistema laboral.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EA1B7CF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D155E89" w14:textId="26D105D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commentRangeStart w:id="0"/>
      <w:r>
        <w:rPr>
          <w:rFonts w:ascii="Arial" w:hAnsi="Arial" w:eastAsia="Arial" w:cs="Arial"/>
        </w:rPr>
      </w:r>
      <w:bookmarkStart w:id="17" w:name="_Toc227599869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T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ipo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apacitación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referida</w:t>
      </w:r>
      <w:bookmarkEnd w:id="1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27D87B8C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  <w:t xml:space="preserve">En cuanto al tipo de capacitación de mayor interés, la maestría se posiciona como la opción más demandada, con el 78,6% de los graduados (11 personas) manifestando preferencia por este nivel de formación. Le siguen, en igual prop</w:t>
      </w:r>
      <w:r>
        <w:rPr>
          <w:rFonts w:ascii="Arial" w:hAnsi="Arial" w:eastAsia="Arial" w:cs="Arial"/>
          <w:highlight w:val="yellow"/>
        </w:rPr>
        <w:t xml:space="preserve">orción (28,6% cada una), los simposios, congresos y seminarios, los cursos de certificación de competencias laborales y los diplomados. El doctorado y las especializaciones registran un 21,4% de interés (3 graduados cada opción). Las modalidades de cursos </w:t>
      </w:r>
      <w:r>
        <w:rPr>
          <w:rFonts w:ascii="Arial" w:hAnsi="Arial" w:eastAsia="Arial" w:cs="Arial"/>
          <w:highlight w:val="yellow"/>
        </w:rPr>
        <w:t xml:space="preserve">autoinstruccionales</w:t>
      </w:r>
      <w:r>
        <w:rPr>
          <w:rFonts w:ascii="Arial" w:hAnsi="Arial" w:eastAsia="Arial" w:cs="Arial"/>
          <w:highlight w:val="yellow"/>
        </w:rPr>
        <w:t xml:space="preserve"> (MOOC) y cursos e-learning obtuvieron el porcentaje más bajo, con el 7,1% cada una.</w:t>
      </w:r>
      <w:r>
        <w:rPr>
          <w:rFonts w:ascii="Arial" w:hAnsi="Arial" w:eastAsia="Arial" w:cs="Arial"/>
          <w:highlight w:val="yellow"/>
        </w:rPr>
      </w:r>
    </w:p>
    <w:p w14:paraId="3708722B" w14:textId="1F33C66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  <w:t xml:space="preserve">Estos resultados evidencian una aspiración mayoritaria hacia la formación de cuarto nivel, lo que subraya la pertinencia de que la Universidad Nacional de Loja fortalezca y amplíe su oferta de programas de maestría en el área </w:t>
      </w:r>
      <w:r>
        <w:rPr>
          <w:rFonts w:ascii="Arial" w:hAnsi="Arial" w:eastAsia="Arial" w:cs="Arial"/>
          <w:highlight w:val="yellow"/>
        </w:rPr>
        <w:t xml:space="preserve">Odontología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</w:p>
    <w:p w14:paraId="5A1099F6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49EF510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Capacitación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7D0356A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041FFC7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5B39075" w14:textId="4432F3B9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Simposios, congresos, seminarios, talleres de actualización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4B991F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11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E21E38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78,6%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EE31FCD" w14:textId="72A46B72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de certificación de competencias laborales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0A47C10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DC432C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28,6%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3B61FF5D" w14:textId="25EE32AB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</w:t>
            </w:r>
            <w:r>
              <w:rPr>
                <w:rFonts w:ascii="Arial" w:hAnsi="Arial" w:eastAsia="Arial" w:cs="Arial"/>
                <w:color w:val="000000"/>
              </w:rPr>
              <w:t xml:space="preserve">autoinstruccionales</w:t>
            </w:r>
            <w:r>
              <w:rPr>
                <w:rFonts w:ascii="Arial" w:hAnsi="Arial" w:eastAsia="Arial" w:cs="Arial"/>
                <w:color w:val="000000"/>
              </w:rPr>
              <w:t xml:space="preserve"> (MOOC)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98E67D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732101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28,6%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F9E4DBF" w14:textId="19AA443F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Cursos e-learning (con tutorías)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71985B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92B4B3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28,6%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207FA558" w14:textId="5629EDE0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Diplomados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BF6F23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3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BB617BF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21,4%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746D254" w14:textId="4B7EB1C0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Especializaciones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2FF9B4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3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2F41C6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21,4%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30DF33A" w14:textId="0344A294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Maestría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938EDD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809D91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58618A7" w14:textId="3C914320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Doctorado (Ph.D.)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46CA37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6C7320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rFonts w:ascii="Arial" w:hAnsi="Arial" w:eastAsia="Arial" w:cs="Arial"/>
                <w:highlight w:val="yellow"/>
              </w:rPr>
            </w:r>
            <w:commentRangeEnd w:id="0"/>
            <w:r>
              <w:commentReference w:id="0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</w:tbl>
    <w:p w14:paraId="401D83BE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753F2B4" w14:textId="4941D6F3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18" w:name="_Toc227599870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Modalidad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apacitación</w:t>
      </w:r>
      <w:bookmarkEnd w:id="1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A553886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En cuanto al formato requerido, la opción semipresencial abarca el mayor volumen con el 41,94% (13 individuos). A continuación, la alternativa presencial capta el 22,58% (7 graduados), mientras que el esquema en línea logra un 6,45% (2 personas). La categor</w:t>
      </w:r>
      <w:r>
        <w:rPr>
          <w:rFonts w:ascii="Arial" w:hAnsi="Arial" w:eastAsia="Arial" w:cs="Arial"/>
          <w:highlight w:val="none"/>
        </w:rPr>
        <w:t xml:space="preserve">ía a distancia permanece nula (0%), y un 29,03% (9 egresados) declinó especificar su elección. Esta distribución denota que los profesionales privilegian sistemas híbridos, optimizando su exposición a las restricciones de tiempo y espacio impuestas por el e</w:t>
      </w:r>
      <w:r>
        <w:rPr>
          <w:rFonts w:ascii="Arial" w:hAnsi="Arial" w:eastAsia="Arial" w:cs="Arial"/>
          <w:highlight w:val="none"/>
        </w:rPr>
        <w:t xml:space="preserve">ntorno laboral.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59D05D7C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06BE7BB" w14:textId="7AB30F5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  <w:highlight w:val="none"/>
        </w:rPr>
      </w:r>
      <w:bookmarkStart w:id="19" w:name="_Toc227599871"/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¿Qué temáticas específicas de capacitación o actualización le gustaría recibir?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F6</w:t>
      </w:r>
      <w:bookmarkEnd w:id="19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</w:r>
    </w:p>
    <w:p w14:paraId="184E3092">
      <w:pPr>
        <w:pBdr/>
        <w:spacing w:after="0" w:line="24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Los graduados de la carrera de Odontología muestran un interés en las siguientes temáticas:</w:t>
      </w:r>
      <w:r>
        <w:rPr>
          <w:rFonts w:ascii="Arial" w:hAnsi="Arial" w:eastAsia="Arial" w:cs="Arial"/>
        </w:rPr>
      </w:r>
    </w:p>
    <w:p w14:paraId="38DDC1CA">
      <w:pPr>
        <w:pBdr/>
        <w:spacing w:after="0" w:line="24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625D6385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Ortodoncia: Constituye el vector de mayor demanda, englobando variantes especializadas y ortopedia.</w:t>
      </w:r>
      <w:r>
        <w:rPr>
          <w:rFonts w:ascii="Arial" w:hAnsi="Arial" w:eastAsia="Arial" w:cs="Arial"/>
        </w:rPr>
      </w:r>
    </w:p>
    <w:p w14:paraId="77D13C5A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21AA8268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Rehabilitación Oral: Emerge como la segunda disciplina clínica más requerida por la cohorte.</w:t>
      </w:r>
      <w:r>
        <w:rPr>
          <w:rFonts w:ascii="Arial" w:hAnsi="Arial" w:eastAsia="Arial" w:cs="Arial"/>
        </w:rPr>
      </w:r>
    </w:p>
    <w:p w14:paraId="0E62A8B0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29E1450C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Cirugía Bucal: Focalizada de manera específica en procedimientos operativos y extracción de terceros molares.</w:t>
      </w:r>
      <w:r>
        <w:rPr>
          <w:rFonts w:ascii="Arial" w:hAnsi="Arial" w:eastAsia="Arial" w:cs="Arial"/>
        </w:rPr>
      </w:r>
    </w:p>
    <w:p w14:paraId="6220868B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12B4E9B2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Estética Dental: Agrupa exigencias técnicas relacionadas con carillas y diseño reconstructivo.</w:t>
      </w:r>
      <w:r>
        <w:rPr>
          <w:rFonts w:ascii="Arial" w:hAnsi="Arial" w:eastAsia="Arial" w:cs="Arial"/>
        </w:rPr>
      </w:r>
    </w:p>
    <w:p w14:paraId="3DF0609A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56760BF2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  <w:t xml:space="preserve">Odontología Digital: Representa la adopción de nuevas herramientas tecnológicas en la práctica.</w:t>
      </w:r>
      <w:r>
        <w:rPr>
          <w:rFonts w:ascii="Arial" w:hAnsi="Arial" w:eastAsia="Arial" w:cs="Arial"/>
        </w:rPr>
      </w:r>
    </w:p>
    <w:p w14:paraId="11059AF5">
      <w:pPr>
        <w:pBdr/>
        <w:spacing w:after="0" w:line="199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3BE45E3A">
      <w:pPr>
        <w:pStyle w:val="894"/>
        <w:numPr>
          <w:ilvl w:val="0"/>
          <w:numId w:val="29"/>
        </w:numPr>
        <w:pBdr/>
        <w:spacing w:after="0" w:line="199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Áreas Periféricas: Identifican nichos complementarios como endodoncia, odontopediatría, relación inmunológica y educación general.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79AA67FD" w14:textId="7777777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magenta"/>
        </w:rPr>
      </w:pPr>
      <w:r>
        <w:rPr>
          <w:rFonts w:ascii="Arial" w:hAnsi="Arial" w:eastAsia="Arial" w:cs="Arial"/>
        </w:rPr>
      </w:r>
      <w:bookmarkStart w:id="21" w:name="_Toc227599872"/>
      <w:r>
        <w:rPr>
          <w:rFonts w:ascii="Arial" w:hAnsi="Arial" w:eastAsia="Arial" w:cs="Arial"/>
        </w:rPr>
      </w:r>
      <w:bookmarkEnd w:id="20"/>
      <w:r>
        <w:rPr>
          <w:rFonts w:ascii="Arial" w:hAnsi="Arial" w:eastAsia="Arial" w:cs="Arial"/>
          <w:b/>
          <w:color w:val="1959b7"/>
          <w:sz w:val="22"/>
          <w:szCs w:val="22"/>
          <w:highlight w:val="magenta"/>
        </w:rPr>
        <w:t xml:space="preserve">¿En qué conocimientos y/o habilidades requeriría mayor capacitación o actualización el graduado para mejorar su desempeño profesional? (Encuesta a empleadores)</w:t>
      </w:r>
      <w:bookmarkEnd w:id="2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  <w:highlight w:val="magenta"/>
        </w:rPr>
      </w:r>
    </w:p>
    <w:p w14:paraId="19645C75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240" w:lineRule="auto"/>
        <w:ind/>
        <w:jc w:val="both"/>
        <w:rPr>
          <w:rFonts w:ascii="Arial" w:hAnsi="Arial" w:cs="Arial"/>
          <w:highlight w:val="magenta"/>
        </w:rPr>
      </w:pPr>
      <w:r>
        <w:rPr>
          <w:rFonts w:ascii="Arial" w:hAnsi="Arial" w:eastAsia="Arial" w:cs="Arial"/>
        </w:rPr>
      </w:r>
      <w:bookmarkStart w:id="22" w:name="_Hlk222395119"/>
      <w:r>
        <w:rPr>
          <w:rFonts w:ascii="Arial" w:hAnsi="Arial" w:eastAsia="Arial" w:cs="Arial"/>
          <w:highlight w:val="magenta"/>
        </w:rPr>
        <w:t xml:space="preserve">Conocimientos en …</w:t>
      </w:r>
      <w:bookmarkEnd w:id="22"/>
      <w:r/>
      <w:r>
        <w:rPr>
          <w:rFonts w:ascii="Arial" w:hAnsi="Arial" w:eastAsia="Arial" w:cs="Arial"/>
          <w:highlight w:val="magenta"/>
        </w:rPr>
      </w:r>
    </w:p>
    <w:p w14:paraId="6BB7237D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6BD96CEA" w14:textId="3F2619A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3" w:name="_Toc227599873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Start w:id="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Necesidad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dioma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xtranjero</w:t>
      </w:r>
      <w:bookmarkEnd w:id="23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End w:id="1"/>
      <w:r>
        <w:commentReference w:id="1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4B4F7B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83,87% de los graduados (26 individuos) califica como imperativa la instrucción en una lengua extranjera para su avance profesional, en contraste con un 16,13% (5 personas) que desestima esta prioridad. Dicha métrica demuestra la asimilación estructural </w:t>
      </w:r>
      <w:r>
        <w:rPr>
          <w:rFonts w:ascii="Arial" w:hAnsi="Arial" w:eastAsia="Arial" w:cs="Arial"/>
          <w:highlight w:val="none"/>
        </w:rPr>
        <w:t xml:space="preserve">de las exigencias globales. En lo referente a la elección idiomática, el inglés domina el espectro con un 83,87% (26 egresados). El portugués secunda la demanda con el 16,13% (5 profesionales), mientras que el francés y el alemán empatan al acumular el 12,9</w:t>
      </w:r>
      <w:r>
        <w:rPr>
          <w:rFonts w:ascii="Arial" w:hAnsi="Arial" w:eastAsia="Arial" w:cs="Arial"/>
          <w:highlight w:val="none"/>
        </w:rPr>
        <w:t xml:space="preserve">0% (4 sujetos) cada uno. Finalmente, el chino mandarín y el quichua obtienen un 3,23% (1 persona) de manera individual, clausurando a cero la inclusión de opciones alternativas.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8F7280A" w14:textId="4CBB390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4" w:name="_Toc22759987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Participación en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ctividades UNL y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filiación 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edes</w:t>
      </w:r>
      <w:bookmarkEnd w:id="2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5D58BF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80,65% de la muestra (25 graduados) manifiesta voluntad para integrar proyectos impulsados por la Universidad Nacional de Loja, mientras un 19,35% (6 personas) rechaza esta posibilidad. Respecto a la tipología, la vertiente académica concentra el 35,48% </w:t>
      </w:r>
      <w:r>
        <w:rPr>
          <w:rFonts w:ascii="Arial" w:hAnsi="Arial" w:eastAsia="Arial" w:cs="Arial"/>
          <w:highlight w:val="none"/>
        </w:rPr>
        <w:t xml:space="preserve">de las inclinaciones (11 egresados), seguida por las dinámicas de vinculación, innovación y transferencia con un 29,03% (9 individuos). Las labores investigativas aglutinan el 16,13% (5 casos), y un 19,35% (6 sujetos) evita pronunciarse. Pese al notable afá</w:t>
      </w:r>
      <w:r>
        <w:rPr>
          <w:rFonts w:ascii="Arial" w:hAnsi="Arial" w:eastAsia="Arial" w:cs="Arial"/>
          <w:highlight w:val="none"/>
        </w:rPr>
        <w:t xml:space="preserve">n participativo, el 100% de la cohorte declara nulidad en la adscripción a redes de conocimiento e innovación actuales. Esta asimetría perfila una brecha operativa, instando a diseñar mecanismos institucionales que garanticen dicha inserción científica.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EF1AE3A" w14:textId="76C6246C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  <w:highlight w:val="none"/>
        </w:rPr>
      </w:r>
      <w:bookmarkStart w:id="25" w:name="_Toc227599875"/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Indique el nombre de la red a la que pertenece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F13</w:t>
      </w:r>
      <w:bookmarkEnd w:id="25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</w:r>
    </w:p>
    <w:p w14:paraId="7F2313CD" w14:textId="7B43BE72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La carrera de </w:t>
      </w:r>
      <w:r>
        <w:rPr>
          <w:rFonts w:ascii="Arial" w:hAnsi="Arial" w:eastAsia="Arial" w:cs="Arial"/>
          <w:color w:val="000000"/>
          <w:highlight w:val="none"/>
        </w:rPr>
        <w:t xml:space="preserve">Odontología</w:t>
      </w:r>
      <w:r>
        <w:rPr>
          <w:rFonts w:ascii="Arial" w:hAnsi="Arial" w:eastAsia="Arial" w:cs="Arial"/>
          <w:color w:val="000000"/>
          <w:highlight w:val="none"/>
        </w:rPr>
        <w:t xml:space="preserve"> no tiene red de afiliación, todos los participantes no pertenecen a ninguna red.</w:t>
      </w:r>
      <w:r>
        <w:rPr>
          <w:rFonts w:ascii="Arial" w:hAnsi="Arial" w:eastAsia="Arial" w:cs="Arial"/>
          <w:color w:val="000000"/>
          <w:highlight w:val="none"/>
        </w:rPr>
      </w:r>
    </w:p>
    <w:p w14:paraId="6EF1AE3D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26" w:name="_Toc22759987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sobre la calidad de su formación</w:t>
      </w:r>
      <w:bookmarkEnd w:id="2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11CF90C" w14:textId="77777777">
      <w:pPr>
        <w:pBdr/>
        <w:spacing w:after="0" w:line="240" w:lineRule="auto"/>
        <w:ind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0C2A6641" w14:textId="40789E5B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Esta dimensión evalúa la percepción de los graduados sobre la calidad de su proceso formativo en la carrera de </w:t>
      </w:r>
      <w:r>
        <w:rPr>
          <w:rFonts w:ascii="Arial" w:hAnsi="Arial" w:eastAsia="Arial" w:cs="Arial"/>
          <w:highlight w:val="none"/>
        </w:rPr>
        <w:t xml:space="preserve">Odontología</w:t>
      </w:r>
      <w:r>
        <w:rPr>
          <w:rFonts w:ascii="Arial" w:hAnsi="Arial" w:eastAsia="Arial" w:cs="Arial"/>
          <w:highlight w:val="none"/>
        </w:rPr>
        <w:t xml:space="preserve"> de la UNL, considerando la pertinencia del currículo, los procesos de enseñanza-aprendizaje, el cumplimiento del perfil de egreso y la calidad de los servicios institucionales.</w:t>
      </w:r>
      <w:r>
        <w:rPr>
          <w:rFonts w:ascii="Arial" w:hAnsi="Arial" w:eastAsia="Arial" w:cs="Arial"/>
          <w:highlight w:val="none"/>
        </w:rPr>
      </w:r>
    </w:p>
    <w:p w14:paraId="3B5BE99D" w14:textId="0FE2B86D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27" w:name="_Toc227599877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Pertinencia del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rograma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urricular y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onocimientos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dquiridos</w:t>
      </w:r>
      <w:bookmarkEnd w:id="2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4AE0122A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Al evaluar la pertinencia del programa curricular, el 90,32% de los profesionales (28 egresados) ratifica su alineación con las exigencias del mercado. Apenas un 6,45% (2 individuos) cuestiona esta compatibilidad, y el 3,23% restante (1 sujeto) reserva su d</w:t>
      </w:r>
      <w:r>
        <w:rPr>
          <w:rFonts w:ascii="Arial" w:hAnsi="Arial" w:eastAsia="Arial" w:cs="Arial"/>
          <w:highlight w:val="none"/>
        </w:rPr>
        <w:t xml:space="preserve">ictamen. Respecto a los saberes asimilados, el 93,55% de la muestra (29 personas) certifica que la instrucción universitaria resuelve los requerimientos de su ejercicio laboral. Solamente un 3,23% (1 graduado) invalida dicha utilidad, valor idéntico a la fr</w:t>
      </w:r>
      <w:r>
        <w:rPr>
          <w:rFonts w:ascii="Arial" w:hAnsi="Arial" w:eastAsia="Arial" w:cs="Arial"/>
          <w:highlight w:val="none"/>
        </w:rPr>
        <w:t xml:space="preserve">acción que abstiene su respuesta (3,23%). Estas proporciones legitiman el diseño académico actual, comprobando su solvencia frente a la demanda técnica externa.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EF1AE5A" w14:textId="4F067FCC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  <w:highlight w:val="none"/>
        </w:rPr>
      </w:r>
      <w:bookmarkStart w:id="28" w:name="_Toc227599878"/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¿Qué agregarías o cambiarías del programa curricular que cursaste, considerando que aporte al ámbito laboral?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–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Pregunta E2</w:t>
      </w:r>
      <w:bookmarkEnd w:id="28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</w:r>
    </w:p>
    <w:p w14:paraId="58675E5F" w14:textId="77777777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color w:val="000000"/>
          <w:highlight w:val="none"/>
        </w:rPr>
      </w:r>
    </w:p>
    <w:p w14:paraId="53CE41D3" w14:textId="62D31F5F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  <w:t xml:space="preserve">A </w:t>
      </w:r>
      <w:r>
        <w:rPr>
          <w:rFonts w:ascii="Arial" w:hAnsi="Arial" w:eastAsia="Arial" w:cs="Arial"/>
          <w:color w:val="000000"/>
          <w:highlight w:val="none"/>
        </w:rPr>
        <w:t xml:space="preserve">continuación</w:t>
      </w:r>
      <w:r>
        <w:rPr>
          <w:rFonts w:ascii="Arial" w:hAnsi="Arial" w:eastAsia="Arial" w:cs="Arial"/>
          <w:color w:val="000000"/>
          <w:highlight w:val="none"/>
        </w:rPr>
        <w:t xml:space="preserve"> se presenta un listado de elementos clave que los graduados sugieren que se agregue o cambie en el programa curricular:</w:t>
      </w:r>
      <w:r>
        <w:rPr>
          <w:rFonts w:ascii="Arial" w:hAnsi="Arial" w:eastAsia="Arial" w:cs="Arial"/>
          <w:color w:val="000000"/>
          <w:highlight w:val="none"/>
        </w:rPr>
      </w:r>
    </w:p>
    <w:p w14:paraId="72901814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Carga Clínica:</w:t>
      </w:r>
      <w:r>
        <w:rPr>
          <w:rFonts w:ascii="Arial" w:hAnsi="Arial" w:eastAsia="Arial" w:cs="Arial"/>
          <w:color w:val="000000"/>
          <w:sz w:val="24"/>
        </w:rPr>
        <w:t xml:space="preserve"> Proponen incrementar el volumen de horas prácticas, priorizando el contacto temprano con pacientes, pasantías y toma de decisiones en escenarios reales.</w:t>
      </w:r>
      <w:r>
        <w:rPr>
          <w:rFonts w:ascii="Arial" w:hAnsi="Arial" w:eastAsia="Arial" w:cs="Arial"/>
        </w:rPr>
      </w:r>
    </w:p>
    <w:p w14:paraId="75E8C273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Gestión Comercial:</w:t>
      </w:r>
      <w:r>
        <w:rPr>
          <w:rFonts w:ascii="Arial" w:hAnsi="Arial" w:eastAsia="Arial" w:cs="Arial"/>
          <w:color w:val="000000"/>
          <w:sz w:val="24"/>
        </w:rPr>
        <w:t xml:space="preserve"> Exigen impartir herramientas operativas de marketing, ventas, modelado de precios y estrategias de inserción corporativa.</w:t>
      </w:r>
      <w:r>
        <w:rPr>
          <w:rFonts w:ascii="Arial" w:hAnsi="Arial" w:eastAsia="Arial" w:cs="Arial"/>
        </w:rPr>
      </w:r>
    </w:p>
    <w:p w14:paraId="187BC2A6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Vanguardia Tecnológica:</w:t>
      </w:r>
      <w:r>
        <w:rPr>
          <w:rFonts w:ascii="Arial" w:hAnsi="Arial" w:eastAsia="Arial" w:cs="Arial"/>
          <w:color w:val="000000"/>
          <w:sz w:val="24"/>
        </w:rPr>
        <w:t xml:space="preserve"> Urgen modernizar los paradigmas pedagógicos e implementar módulos específicos sobre odontología digital.</w:t>
      </w:r>
      <w:r>
        <w:rPr>
          <w:rFonts w:ascii="Arial" w:hAnsi="Arial" w:eastAsia="Arial" w:cs="Arial"/>
        </w:rPr>
      </w:r>
    </w:p>
    <w:p w14:paraId="4654F3DE">
      <w:pPr>
        <w:pStyle w:val="89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Conformidad Estructural:</w:t>
      </w:r>
      <w:r>
        <w:rPr>
          <w:rFonts w:ascii="Arial" w:hAnsi="Arial" w:eastAsia="Arial" w:cs="Arial"/>
          <w:color w:val="000000"/>
          <w:sz w:val="24"/>
        </w:rPr>
        <w:t xml:space="preserve"> Una fracción de la cohorte prescinde de proponer alteraciones, conservando el statu quo del diseño vigente.</w:t>
      </w:r>
      <w:r>
        <w:rPr>
          <w:rFonts w:ascii="Arial" w:hAnsi="Arial" w:eastAsia="Arial" w:cs="Arial"/>
          <w:color w:val="000000"/>
          <w:highlight w:val="yellow"/>
        </w:rPr>
      </w:r>
      <w:r>
        <w:rPr>
          <w:rFonts w:ascii="Arial" w:hAnsi="Arial" w:eastAsia="Arial" w:cs="Arial"/>
          <w:sz w:val="24"/>
        </w:rPr>
      </w:r>
    </w:p>
    <w:p w14:paraId="2D42DCF1" w14:textId="5C3D8580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29" w:name="_Toc227599879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roceso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nseñanza-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prendizaje</w:t>
      </w:r>
      <w:bookmarkEnd w:id="2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DA1E72B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Al ponderar la dinámica formativa, los encuestados aprueban masivamente los vectores del programa. Las valoraciones tope (96,77%) apuntan a la coherencia del plan de estudios, el temario impartido y el esquema de evaluación. Paralelamente, la actualización </w:t>
      </w:r>
      <w:r>
        <w:rPr>
          <w:rFonts w:ascii="Arial" w:hAnsi="Arial" w:eastAsia="Arial" w:cs="Arial"/>
          <w:highlight w:val="none"/>
        </w:rPr>
        <w:t xml:space="preserve">metodológica del profesorado suscita la mayor brecha de fricción, fijando un 19,35% de negatividad, escoltada por la instrucción práctica en laboratorios (12,90%). El panorama estadístico afianza una eficacia operativa alta, delimitando márgenes de correcci</w:t>
      </w:r>
      <w:r>
        <w:rPr>
          <w:rFonts w:ascii="Arial" w:hAnsi="Arial" w:eastAsia="Arial" w:cs="Arial"/>
          <w:highlight w:val="none"/>
        </w:rPr>
        <w:t xml:space="preserve">ón estrictamente en didáctica docente e infraestructura técnica.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0C98CBE" w14:textId="787AC826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bookmarkStart w:id="30" w:name="_Toc227599880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erfil de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greso</w:t>
      </w:r>
      <w:bookmarkEnd w:id="3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4F28F937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</w:rPr>
        <w:t xml:space="preserve">Al escrutar los resultados de aprendizaje, el 74,19% del grupo los  categoriza como óptimos, confinando el rubro "Regular" a un 22,58%. La  materialización del perfil de salida reproduce idénticas magnitudes  (74,19% de aceptación frente a 22,58% de asimil</w:t>
      </w:r>
      <w:r>
        <w:rPr>
          <w:rFonts w:ascii="Arial" w:hAnsi="Arial" w:eastAsia="Arial" w:cs="Arial"/>
        </w:rPr>
        <w:t xml:space="preserve">ación parcial). La  supresión absoluta (0%) del rango "Malo" en ambos índices respalda la  simetría entre las competencias teóricas prometidas y su utilidad  transaccional en el entorno profesional.</w:t>
      </w: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highlight w:val="yellow"/>
        </w:rPr>
      </w:r>
    </w:p>
    <w:p w14:paraId="6AD7D687" w14:textId="7E3A0571">
      <w:pPr>
        <w:pStyle w:val="859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cs="Arial"/>
          <w:b/>
          <w:color w:val="1959b7"/>
          <w:sz w:val="22"/>
          <w:szCs w:val="22"/>
        </w:rPr>
      </w:pPr>
      <w:r>
        <w:rPr>
          <w:rFonts w:ascii="Arial" w:hAnsi="Arial" w:eastAsia="Arial" w:cs="Arial"/>
        </w:rPr>
      </w:r>
      <w:commentRangeStart w:id="2"/>
      <w:r>
        <w:rPr>
          <w:rFonts w:ascii="Arial" w:hAnsi="Arial" w:eastAsia="Arial" w:cs="Arial"/>
        </w:rPr>
      </w:r>
      <w:bookmarkStart w:id="31" w:name="_Toc227599881"/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Perfil Profesional: Nivel de Contribución versus Nivel Necesario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(perspectiva de graduados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 y perspectiva de los empleadores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)</w:t>
      </w:r>
      <w:bookmarkEnd w:id="3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11B7394F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  <w:t xml:space="preserve">El análisis de correlación entre el nivel de competencias aportado por la carrera y el nivel requerido por el mercado laboral (</w:t>
      </w:r>
      <w:r>
        <w:rPr>
          <w:rFonts w:ascii="Arial" w:hAnsi="Arial" w:eastAsia="Arial" w:cs="Arial"/>
          <w:b/>
          <w:highlight w:val="yellow"/>
        </w:rPr>
        <w:t xml:space="preserve">desde la perspectiva de los graduados</w:t>
      </w:r>
      <w:r>
        <w:rPr>
          <w:rFonts w:ascii="Arial" w:hAnsi="Arial" w:eastAsia="Arial" w:cs="Arial"/>
          <w:highlight w:val="yellow"/>
        </w:rPr>
        <w:t xml:space="preserve">) muestra que la mayoría de las competencias evaluadas prese</w:t>
      </w:r>
      <w:r>
        <w:rPr>
          <w:rFonts w:ascii="Arial" w:hAnsi="Arial" w:eastAsia="Arial" w:cs="Arial"/>
          <w:highlight w:val="yellow"/>
        </w:rPr>
        <w:t xml:space="preserve">ntan un nivel de correlación Alta, destacando entre ellas: los conocimientos sobre la realidad local, regional y nacional (0,740), la capacidad para trabajar en equipo (0,713), el uso de herramientas informáticas (0,774) y la redacción de informes (0,795).</w:t>
      </w:r>
      <w:r>
        <w:rPr>
          <w:rFonts w:ascii="Arial" w:hAnsi="Arial" w:eastAsia="Arial" w:cs="Arial"/>
          <w:highlight w:val="yellow"/>
        </w:rPr>
      </w:r>
    </w:p>
    <w:p w14:paraId="3D1E4253" w14:textId="1E4856B2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  <w:t xml:space="preserve">No obstante, la capacidad para presentar resultados en público (0,331)</w:t>
      </w:r>
      <w:r>
        <w:rPr>
          <w:rFonts w:ascii="Arial" w:hAnsi="Arial" w:eastAsia="Arial" w:cs="Arial"/>
          <w:highlight w:val="yellow"/>
        </w:rPr>
        <w:t xml:space="preserve">, </w:t>
      </w:r>
      <w:r>
        <w:rPr>
          <w:rFonts w:ascii="Arial" w:hAnsi="Arial" w:eastAsia="Arial" w:cs="Arial"/>
          <w:highlight w:val="yellow"/>
        </w:rPr>
        <w:t xml:space="preserve">el uso de herramientas especializadas de la profesión (0,384) </w:t>
      </w:r>
      <w:r>
        <w:rPr>
          <w:rFonts w:ascii="Arial" w:hAnsi="Arial" w:eastAsia="Arial" w:cs="Arial"/>
          <w:highlight w:val="yellow"/>
        </w:rPr>
        <w:t xml:space="preserve">y la capacidad para el emprendimiento (0,432) </w:t>
      </w:r>
      <w:r>
        <w:rPr>
          <w:rFonts w:ascii="Arial" w:hAnsi="Arial" w:eastAsia="Arial" w:cs="Arial"/>
          <w:highlight w:val="yellow"/>
        </w:rPr>
        <w:t xml:space="preserve">presentan correlaciones Bajas, lo que indica que la formación en estas competencias no está alcanzando el nivel de suficiencia requerido en el ejercicio profesional.</w:t>
      </w:r>
      <w:r>
        <w:rPr>
          <w:rFonts w:ascii="Arial" w:hAnsi="Arial" w:eastAsia="Arial" w:cs="Arial"/>
          <w:highlight w:val="yellow"/>
        </w:rPr>
      </w:r>
    </w:p>
    <w:p w14:paraId="4CE32D96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  <w:t xml:space="preserve">Desde la </w:t>
      </w:r>
      <w:r>
        <w:rPr>
          <w:rFonts w:ascii="Arial" w:hAnsi="Arial" w:eastAsia="Arial" w:cs="Arial"/>
          <w:b/>
          <w:highlight w:val="yellow"/>
        </w:rPr>
        <w:t xml:space="preserve">perspectiva de los empleadores</w:t>
      </w:r>
      <w:r>
        <w:rPr>
          <w:rFonts w:ascii="Arial" w:hAnsi="Arial" w:eastAsia="Arial" w:cs="Arial"/>
          <w:highlight w:val="yellow"/>
        </w:rPr>
        <w:t xml:space="preserve">, todas las correlaciones evaluadas alcanzan niveles Muy Altos (por encima de 0,78), lo que indica que los empleadores que sí contratan graduados de esta carrera valoran altamente</w:t>
      </w:r>
      <w:r>
        <w:rPr>
          <w:rFonts w:ascii="Arial" w:hAnsi="Arial" w:eastAsia="Arial" w:cs="Arial"/>
          <w:highlight w:val="yellow"/>
        </w:rPr>
        <w:t xml:space="preserve"> sus competencias. En particular, la capacidad para presentar resultados en público (0,960), la capacidad para realizar análisis y diagnósticos (0,963) y la habilidad para encontrar y sistematizar información (0,904) obtienen las valoraciones más elevadas.</w:t>
      </w:r>
      <w:r>
        <w:rPr>
          <w:rFonts w:ascii="Arial" w:hAnsi="Arial" w:eastAsia="Arial" w:cs="Arial"/>
        </w:rPr>
      </w:r>
    </w:p>
    <w:p w14:paraId="4258BF9D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1560"/>
        <w:gridCol w:w="1200"/>
        <w:gridCol w:w="1700"/>
        <w:gridCol w:w="140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1BBC7F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Competencia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 w14:paraId="7BF452E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671E77BC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</w:tcPr>
          <w:p w14:paraId="16E44A2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Empleadores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 w14:paraId="4EFC9DD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B24719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Análisis y diagnósticos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4027858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0,676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473B534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9F5C71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0,963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4E2CAF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A89B30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Solución de problemas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445636D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0,677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3A8284A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3C27335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0,963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46E9471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EA0DF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especializadas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1327803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0,384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D6DDD7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Baja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2AD6469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0,870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95F14C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13ADE27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Realidad local/regional/nacional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10D6CE0C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0,740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BAB66C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1992673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0,870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08D6B3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67C9DC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Búsqueda y sistematización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info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5BEA50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0,474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5DCECCEC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Regular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6198547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0,904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BED7E8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D2E77E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Trabajo en equipo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ABAC72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0,713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A766AF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BF2A37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0,894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3675808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5FD012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Redacción de informes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0622473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0,795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C12707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1A71E95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0,809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1F10789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657E2D0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Presentación pública de resultados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3493563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0,331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35E630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Baja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270ACDF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0,960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648CCB0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C4B199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informáticas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2821D78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0,774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3557155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68D976C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0,789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9AE8C8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E05583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Emprendimiento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E16447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0,432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74E820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Regular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9DFCBF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0,809</w:t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9A0B91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rFonts w:ascii="Arial" w:hAnsi="Arial" w:eastAsia="Arial" w:cs="Arial"/>
                <w:highlight w:val="yellow"/>
              </w:rPr>
            </w:r>
            <w:commentRangeEnd w:id="2"/>
            <w:r>
              <w:commentReference w:id="2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</w:tr>
    </w:tbl>
    <w:p w14:paraId="704B0619" w14:textId="01A9913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2" w:name="_Toc22759988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Calidad de los Servicios Institucionales</w:t>
      </w:r>
      <w:bookmarkEnd w:id="3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8302FD1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Al auditar la infraestructura y gestión, el umbral "Bueno" monopoliza la valoración. El componente de aulas lidera el escrutinio al situar su favorabilidad en 61,29%. En contraparte, los trámites administrativos detonan el pico máximo de fricción, al anotar</w:t>
      </w:r>
      <w:r>
        <w:rPr>
          <w:rFonts w:ascii="Arial" w:hAnsi="Arial" w:eastAsia="Arial" w:cs="Arial"/>
          <w:highlight w:val="none"/>
        </w:rPr>
        <w:t xml:space="preserve"> un 16,13% en el grado "Malo". Entornos operativos como el proceso de titulación, laboratorios y bienestar estudiantil promedian un 50% de desempeño óptimo, arrinconando la insatisfacción a márgenes residuales. El análisis proyecta una tracción de servicio </w:t>
      </w:r>
      <w:r>
        <w:rPr>
          <w:rFonts w:ascii="Arial" w:hAnsi="Arial" w:eastAsia="Arial" w:cs="Arial"/>
          <w:highlight w:val="none"/>
        </w:rPr>
        <w:t xml:space="preserve">robusta, demandando correcciones milimétricas sobre la burocracia documentaria.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EF1AFA0" w14:textId="10078CF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3" w:name="_Toc22759988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Valoración de la influencia de su formación en su desempeño profesional y laboral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(perspectiva de empleadores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 – Pregunta D1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)</w:t>
      </w:r>
      <w:bookmarkEnd w:id="3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E339630" w14:textId="1C15B1D1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7536B95" w14:textId="559BAE8E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magenta"/>
        </w:rPr>
        <w:t xml:space="preserve">Analisis</w:t>
      </w:r>
      <w:r>
        <w:rPr>
          <w:rFonts w:ascii="Arial" w:hAnsi="Arial" w:eastAsia="Arial" w:cs="Arial"/>
        </w:rPr>
      </w:r>
    </w:p>
    <w:tbl>
      <w:tblPr>
        <w:tblW w:w="5066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99"/>
        <w:gridCol w:w="976"/>
        <w:gridCol w:w="1029"/>
        <w:gridCol w:w="1132"/>
        <w:gridCol w:w="1254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11" w:type="pct"/>
          </w:tcPr>
          <w:p w14:paraId="38CAC30A" w14:textId="1C86FE3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Desempeño profesional del graduado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1" w:type="pct"/>
          </w:tcPr>
          <w:p w14:paraId="55A91C04" w14:textId="65784A1A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42A2A21" w14:textId="1341CB59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12A544" w14:textId="2DFAEF9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2" w:type="pct"/>
          </w:tcPr>
          <w:p w14:paraId="53A4A6EF" w14:textId="79505C20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Malo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4BB32E9C" w14:textId="5F1F9A6C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Desempeño profesional en general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340FE4D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BC8406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7A9C5592" w14:textId="127E8BDC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0CA376F" w14:textId="1FC59971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2BDB6687" w14:textId="5A73FCA5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Cumplimiento de las funciones y tareas encomendadas, con solvencia profesional (Dominio científico-técnico de su área de trabajo)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AF9211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04482C5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40CCB9C5" w14:textId="45EBDB48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2770CE0" w14:textId="096D4A6C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969F527" w14:textId="2EB036DC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Cumplimiento de las actividades en los tiempos requeridos (responsabilidad y agilidad)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40EE865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53FAA0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24AB4D6A" w14:textId="2A129089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19A4F27B" w14:textId="5C57858D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BAB91CB" w14:textId="3935657F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Capacidad para resolver problemas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5004D96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DD51AC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7D16FC66" w14:textId="39A5EF2B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515619E" w14:textId="0D7FDB91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6943E466" w14:textId="50838F3B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Comportamiento ético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6C9E092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F8A6DF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1E0E22B9" w14:textId="3CC9A9F8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05D2EFB3" w14:textId="17908369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276924B" w14:textId="621A98F5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Compromiso institucional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49D7436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4A04808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6D2AE2" w14:textId="23D1FDDB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2419F82" w14:textId="1F7610BF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B29F7C9" w14:textId="316AD6A2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Interés en el desarrollo (disposición para seguir formándose)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413CAD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59078F3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68CEB4AE" w14:textId="0A46CBDD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565A490A" w14:textId="5F98179C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E78A0ED" w14:textId="6AB8C058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Capacidad para la toma de decisiones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74C28FF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16E482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4E620D26" w14:textId="2BE1D32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71AF2B1" w14:textId="01FFD384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38079207" w14:textId="4CB7D259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Desarrollo de una gestión labor eficaz y eficiente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579D97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3F1D7D4F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530EBC24" w14:textId="71720B04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7E9818D8" w14:textId="6C715675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34CC0FD0" w14:textId="77777777">
      <w:pPr>
        <w:pBdr/>
        <w:spacing/>
        <w:ind/>
        <w:rPr>
          <w:rFonts w:ascii="Arial" w:hAnsi="Arial" w:cs="Arial"/>
          <w:i/>
          <w:color w:val="000000"/>
          <w:highlight w:val="magenta"/>
        </w:rPr>
      </w:pPr>
      <w:r>
        <w:rPr>
          <w:rFonts w:ascii="Arial" w:hAnsi="Arial" w:eastAsia="Arial" w:cs="Arial"/>
          <w:i/>
          <w:color w:val="000000"/>
          <w:highlight w:val="magenta"/>
        </w:rPr>
        <w:br w:type="page" w:clear="all"/>
      </w:r>
      <w:r>
        <w:rPr>
          <w:rFonts w:ascii="Arial" w:hAnsi="Arial" w:eastAsia="Arial" w:cs="Arial"/>
          <w:i/>
          <w:color w:val="000000"/>
          <w:highlight w:val="magenta"/>
        </w:rPr>
      </w:r>
    </w:p>
    <w:p w14:paraId="6EF1B037" w14:textId="34B1A285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34" w:name="_Toc227599884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ESTUDIO DE EMPLEABILIDAD</w:t>
      </w:r>
      <w:bookmarkEnd w:id="3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4DC7EAC2" w14:textId="15CC0E30">
      <w:pPr>
        <w:pStyle w:val="894"/>
        <w:pBdr/>
        <w:spacing w:after="80" w:before="8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a</w:t>
      </w:r>
      <w:r>
        <w:rPr>
          <w:rFonts w:ascii="Arial" w:hAnsi="Arial" w:eastAsia="Arial" w:cs="Arial"/>
        </w:rPr>
        <w:t xml:space="preserve">naliza las condiciones laborales actuales de los graduados, incluyendo su situación de empleo, tipo de contratación, remuneración, tiempo en el puesto de trabajo, afiliación al sistema de seguridad social y los sectores económicos en los que se desempeñan.</w:t>
      </w:r>
      <w:r>
        <w:rPr>
          <w:rFonts w:ascii="Arial" w:hAnsi="Arial" w:eastAsia="Arial" w:cs="Arial"/>
        </w:rPr>
      </w:r>
    </w:p>
    <w:p w14:paraId="49FF7B6B" w14:textId="1F618B2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5" w:name="_Toc227599885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Situación laboral actual</w:t>
      </w:r>
      <w:bookmarkEnd w:id="3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2875A67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dependencia corporativa privada estructura la principal matriz de ocupación con el 41,94% (13 individuos), mientras el libre ejercicio profesional aglutina al 29,03% (9 egresados). El déficit de actividad remunerada asciende al 25,81% (8 personas), y la </w:t>
      </w:r>
      <w:r>
        <w:rPr>
          <w:rFonts w:ascii="Arial" w:hAnsi="Arial" w:eastAsia="Arial" w:cs="Arial"/>
          <w:highlight w:val="none"/>
        </w:rPr>
        <w:t xml:space="preserve">autonomía formalizada vía RUC/RIMPE conforma un 3,23% marginal. El sector gubernamental arroja métricas nulas (0%). Este ecosistema delinea una inserción apalancada por el sector privado y el esfuerzo autónomo, arrastrando un pasivo de desempleo considerabl</w:t>
      </w:r>
      <w:r>
        <w:rPr>
          <w:rFonts w:ascii="Arial" w:hAnsi="Arial" w:eastAsia="Arial" w:cs="Arial"/>
          <w:highlight w:val="none"/>
        </w:rPr>
        <w:t xml:space="preserve">e.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1DC73CB1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7F701E0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0B3DCB1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5CA405D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1997E80" w14:textId="7FE52B16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C379FE4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E6B4AA8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F49A561" w14:textId="0E0F36CE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67382B0A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8027202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41,94%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08A312" w14:textId="01EC4D48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29589A6C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6A40A2F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29,03%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B983356" w14:textId="56ABD868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3AF83D8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5465A122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3,23%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FA85AD9" w14:textId="448D7FF0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E4ED9B3">
            <w:pPr>
              <w:pBdr/>
              <w:spacing/>
              <w:ind/>
              <w:jc w:val="righ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B9C3D83">
            <w:pPr>
              <w:pBdr/>
              <w:spacing/>
              <w:ind/>
              <w:jc w:val="right"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25,81%</w:t>
            </w:r>
            <w:r>
              <w:rPr>
                <w:rFonts w:ascii="Arial" w:hAnsi="Arial" w:eastAsia="Arial" w:cs="Arial"/>
                <w:highlight w:val="none"/>
              </w:rPr>
            </w:r>
            <w:r>
              <w:rPr>
                <w:rFonts w:ascii="Arial" w:hAnsi="Arial" w:eastAsia="Arial" w:cs="Arial"/>
                <w:highlight w:val="none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</w:tcPr>
          <w:p w14:paraId="3781B30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5BEDEC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31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  <w:lang w:val="es-ES"/>
              </w:rPr>
            </w:r>
            <w:r>
              <w:rPr>
                <w:rFonts w:ascii="Arial" w:hAnsi="Arial" w:eastAsia="Arial" w:cs="Arial"/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676399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rFonts w:ascii="Arial" w:hAnsi="Arial" w:eastAsia="Arial" w:cs="Arial"/>
                <w:highlight w:val="none"/>
              </w:rPr>
            </w:r>
          </w:p>
        </w:tc>
      </w:tr>
    </w:tbl>
    <w:p w14:paraId="347C289D" w14:textId="1E3BAC42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6" w:name="_Toc22759988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Tipo de relación laboral y Tiempo de trabajo</w:t>
      </w:r>
      <w:bookmarkEnd w:id="3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9875A3A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En la arquitectura contractual, un 22,58% (7 graduados) opera bajo informalidad (sin contrato), desplazando al 12,90% (4 personas) que posee estabilidad indefinida y al 6,45% (2 sujetos) sujetos a vínculos ocasionales. Temporalmente, las cohortes de recient</w:t>
      </w:r>
      <w:r>
        <w:rPr>
          <w:rFonts w:ascii="Arial" w:hAnsi="Arial" w:eastAsia="Arial" w:cs="Arial"/>
          <w:highlight w:val="none"/>
        </w:rPr>
        <w:t xml:space="preserve">e incorporación dictan la tendencia: los rangos de «menos de un año» y «de 1 a 3 años» equilibran su densidad con un 19,35% (6 casos) de forma simétrica. Apenas un 3,23% irrumpe en la franja de 4 a 6 años, evidenciando una maduración laboral incipiente.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B500ECA" w14:textId="2932EC6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7" w:name="_Toc22759988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Afiliación al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istema de Seguridad Social</w:t>
      </w:r>
      <w:bookmarkEnd w:id="3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7E1105F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exclusión del sistema previsional impacta al 29,03% de la muestra (9 profesionales). Fragmentariamente, un 6,45% (2 personas) tributa mediante dependencia formal, un 3,23% aporta desde el trabajo autónomo y una cuota idéntica (3,23%) se adhiere voluntari</w:t>
      </w:r>
      <w:r>
        <w:rPr>
          <w:rFonts w:ascii="Arial" w:hAnsi="Arial" w:eastAsia="Arial" w:cs="Arial"/>
          <w:highlight w:val="none"/>
        </w:rPr>
        <w:t xml:space="preserve">amente. Esta dispersión visibiliza una vulnerabilidad estructural en la red de seguridad social de los egresados activos.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16E7476" w14:textId="44B26F9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8" w:name="_Toc227599888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Niveles Remunerativos</w:t>
      </w:r>
      <w:bookmarkEnd w:id="3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0AD8C7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banda de ingresos entre $501 y $1.000 captura la mayoría absoluta (54,84%, 17 individuos). El estrato de precariedad (menor a $500) absorbe al 16,13% (5 graduados). Las zonas intermedias ($1.001 a $3.000) exhiben vacancia total (0%), mientras un vector a</w:t>
      </w:r>
      <w:r>
        <w:rPr>
          <w:rFonts w:ascii="Arial" w:hAnsi="Arial" w:eastAsia="Arial" w:cs="Arial"/>
          <w:highlight w:val="none"/>
        </w:rPr>
        <w:t xml:space="preserve">típico (3,23%) perfora el techo superando los $3.000 mensuales. La compensación económica cristaliza una monetización basal del título, anclada en proximidad al umbral mínimo legal.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5E35FE28" w14:textId="6C58442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39" w:name="_Toc22759988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Campos ocupacionales</w:t>
      </w:r>
      <w:bookmarkEnd w:id="3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B3E8A42" w14:textId="6AA1DA06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0" w:name="_Toc22759989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Sector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rabajo y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ctividad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conómica</w:t>
      </w:r>
      <w:bookmarkEnd w:id="4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1013249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escala local rige la geografía operativa al congregar el 61,29% (19 individuos), mientras el radio nacional y la esfera internacional retienen un 9,68% (3 casos) y un 3,23% (1 sujeto), correspondientemente. En la vertiente productiva, la rama de salud y </w:t>
      </w:r>
      <w:r>
        <w:rPr>
          <w:rFonts w:ascii="Arial" w:hAnsi="Arial" w:eastAsia="Arial" w:cs="Arial"/>
          <w:highlight w:val="none"/>
        </w:rPr>
        <w:t xml:space="preserve">bienestar encuadra la actividad principal al nuclear el 64,52% (20 profesionales). El rubro de servicios moviliza un 6,45% (2 egresados) y las ciencias naturales inscriben un 3,23% (1 persona). Esta matriz disipa distorsiones previas, anclando la praxis dir</w:t>
      </w:r>
      <w:r>
        <w:rPr>
          <w:rFonts w:ascii="Arial" w:hAnsi="Arial" w:eastAsia="Arial" w:cs="Arial"/>
          <w:highlight w:val="none"/>
        </w:rPr>
        <w:t xml:space="preserve">ectamente en el nicho clínico idóneo.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6504F0C" w14:textId="2EE1C69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1" w:name="_Toc22759989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Tipo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esponsabilidad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l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aboral</w:t>
      </w:r>
      <w:bookmarkEnd w:id="4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43AA26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rango operativo subordina la jerarquía corporativa al enmarcar el 54,84% (17 graduados). Las posiciones directivas gobiernan un 12,90% (4 personas), forjando una penetración gerencial acotada. Los peldaños técnico y obrero registran un 3,23% (1 perfil) c</w:t>
      </w:r>
      <w:r>
        <w:rPr>
          <w:rFonts w:ascii="Arial" w:hAnsi="Arial" w:eastAsia="Arial" w:cs="Arial"/>
          <w:highlight w:val="none"/>
        </w:rPr>
        <w:t xml:space="preserve">ada uno. La pirámide organizacional ilustra una tracción fundamentada en roles ejecutorios, síntoma coherente con la fase inicial de desarrollo que transita la cohorte.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6F77D6C" w14:textId="6AC9CAB6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2" w:name="_Toc22759989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 es el cargo que ocupa actualmente la o el graduada/(o)?  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(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Encuesta a empleadores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 – Pregunta C1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)</w:t>
      </w:r>
      <w:bookmarkEnd w:id="4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F93857C" w14:textId="77777777">
      <w:pPr>
        <w:pStyle w:val="894"/>
        <w:numPr>
          <w:ilvl w:val="0"/>
          <w:numId w:val="23"/>
        </w:numPr>
        <w:pBdr/>
        <w:spacing/>
        <w:ind/>
        <w:rPr>
          <w:rFonts w:ascii="Arial" w:hAnsi="Arial" w:cs="Arial"/>
          <w:highlight w:val="white"/>
        </w:rPr>
      </w:pPr>
      <w:r>
        <w:rPr>
          <w:rFonts w:ascii="Arial" w:hAnsi="Arial" w:eastAsia="Arial" w:cs="Arial"/>
          <w:highlight w:val="white"/>
        </w:rPr>
        <w:t xml:space="preserve">……</w:t>
      </w:r>
      <w:r>
        <w:rPr>
          <w:rFonts w:ascii="Arial" w:hAnsi="Arial" w:eastAsia="Arial" w:cs="Arial"/>
          <w:highlight w:val="white"/>
        </w:rPr>
      </w:r>
    </w:p>
    <w:p w14:paraId="2974933B" w14:textId="6B06D3C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3" w:name="_Toc22759989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¿Cuáles son las funciones que cumple la o el graduada/(o) de la UNL, en ese campo? (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Encuesta a empleadores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 – Pregunta C2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4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8410636" w14:textId="77777777">
      <w:pPr>
        <w:numPr>
          <w:ilvl w:val="0"/>
          <w:numId w:val="1"/>
        </w:num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……..</w:t>
      </w:r>
      <w:r>
        <w:rPr>
          <w:rFonts w:ascii="Arial" w:hAnsi="Arial" w:eastAsia="Arial" w:cs="Arial"/>
        </w:rPr>
      </w:r>
    </w:p>
    <w:p w14:paraId="6C9020B1" w14:textId="77777777">
      <w:pPr>
        <w:pStyle w:val="859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4" w:name="_Toc227578474"/>
      <w:r>
        <w:rPr>
          <w:rFonts w:ascii="Arial" w:hAnsi="Arial" w:eastAsia="Arial" w:cs="Arial"/>
        </w:rPr>
      </w:r>
      <w:bookmarkStart w:id="45" w:name="_Toc22759989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Ámbito de la sostenibilidad que está relacionado con la actividad que realiza el graduado</w:t>
      </w:r>
      <w:bookmarkEnd w:id="44"/>
      <w:r>
        <w:rPr>
          <w:rFonts w:ascii="Arial" w:hAnsi="Arial" w:eastAsia="Arial" w:cs="Arial"/>
        </w:rPr>
      </w:r>
      <w:bookmarkEnd w:id="4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EF85873">
      <w:pPr>
        <w:pBdr/>
        <w:spacing w:after="80" w:before="80" w:line="276" w:lineRule="auto"/>
        <w:ind w:firstLine="0"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paradigma de Salud y Bienestar hegemoniza la incidencia sostenible al acaparar el 64,52% (20 profesionales). Las divisiones de Innovación e Investigación sustentable se posicionan con un 3,23% (1 egresado) respectivamente, métrica análoga a la etiqueta g</w:t>
      </w:r>
      <w:r>
        <w:rPr>
          <w:rFonts w:ascii="Arial" w:hAnsi="Arial" w:eastAsia="Arial" w:cs="Arial"/>
          <w:highlight w:val="none"/>
        </w:rPr>
        <w:t xml:space="preserve">enérica "Otros" (3,23%). Un 25,81% (8 sujetos) elude tipificar su impacto, en tanto las dieciocho esferas medioambientales, estructurales y cívicas restantes languidecen con nula penetración (0%). Semejante esquema circunscribe la injerencia ecosistémica de</w:t>
      </w:r>
      <w:r>
        <w:rPr>
          <w:rFonts w:ascii="Arial" w:hAnsi="Arial" w:eastAsia="Arial" w:cs="Arial"/>
          <w:highlight w:val="none"/>
        </w:rPr>
        <w:t xml:space="preserve"> la cohorte netamente hacia la atención clínica operativa.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D78E87B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103764E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CDE6A32" w14:textId="7FD9F60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46" w:name="_Toc22759989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I</w:t>
      </w:r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NSERCIÓN LABORAL</w:t>
      </w:r>
      <w:bookmarkEnd w:id="4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B9CF487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examina el proceso que siguieron </w:t>
      </w:r>
      <w:r>
        <w:rPr>
          <w:rFonts w:ascii="Arial" w:hAnsi="Arial" w:eastAsia="Arial" w:cs="Arial"/>
        </w:rPr>
        <w:t xml:space="preserve">los graduados para integrarse al mercado de trabajo, considerando el tiempo de búsqueda de empleo, las principales dificultades encontradas, la relación del empleo con la carrera, el tiempo de desempleo y la efectividad de la bolsa de empleo institucional.</w:t>
      </w:r>
      <w:r>
        <w:rPr>
          <w:rFonts w:ascii="Arial" w:hAnsi="Arial" w:eastAsia="Arial" w:cs="Arial"/>
        </w:rPr>
      </w:r>
    </w:p>
    <w:p w14:paraId="0A0EC1D4" w14:textId="56D85A0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7" w:name="_Toc22759989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Tiempo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b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úsqueda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rimer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</w:t>
      </w:r>
      <w:bookmarkEnd w:id="4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D8CD253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franja inferior a un año cataliza la inserción temprana al integrar el 35,48% (11 profesionales). Un 6,45% (2 individuos) simultaneó labores durante su fase académica. Los horizontes superiores a doce meses muestran nulidad absoluta (0%). El 58,06% resta</w:t>
      </w:r>
      <w:r>
        <w:rPr>
          <w:rFonts w:ascii="Arial" w:hAnsi="Arial" w:eastAsia="Arial" w:cs="Arial"/>
          <w:highlight w:val="none"/>
        </w:rPr>
        <w:t xml:space="preserve">nte (18 sujetos) silencia su registro, métrica que insinúa una latencia inactiva, si bien la data explícita revela una penetración veloz en el mercado.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8E7DBAB" w14:textId="355E7B5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3"/>
      <w:r>
        <w:rPr>
          <w:rFonts w:ascii="Arial" w:hAnsi="Arial" w:eastAsia="Arial" w:cs="Arial"/>
        </w:rPr>
      </w:r>
      <w:bookmarkStart w:id="48" w:name="_Toc22759989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Principales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ificultades para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onseguir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</w:t>
      </w:r>
      <w:bookmarkEnd w:id="48"/>
      <w:r>
        <w:rPr>
          <w:rFonts w:ascii="Arial" w:hAnsi="Arial" w:eastAsia="Arial" w:cs="Arial"/>
          <w:b/>
          <w:color w:val="1959b7"/>
          <w:sz w:val="24"/>
          <w:szCs w:val="24"/>
        </w:rPr>
      </w:r>
      <w:commentRangeEnd w:id="3"/>
      <w:r>
        <w:commentReference w:id="3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5A983BEC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escasez de experiencia, la rigidez del horario y las limitaciones de idioma encabezan los obstáculos de entrada, al atraer un 12,90% (4 egresados) cada variable. La insatisfacción salarial y la ausencia de barreras igualan su impacto con un 6,45% (2 caso</w:t>
      </w:r>
      <w:r>
        <w:rPr>
          <w:rFonts w:ascii="Arial" w:hAnsi="Arial" w:eastAsia="Arial" w:cs="Arial"/>
          <w:highlight w:val="none"/>
        </w:rPr>
        <w:t xml:space="preserve">s) respectivamente. Finalmente, las brechas en la instrucción universitaria penalizan apenas al 3,23% (1 persona). Esta dispersión multifactorial exige calibrar la estrategia institucional hacia competencias lingüísticas y optimización de pasantías.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B0C87C7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AC1AF1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Dificultad Principal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367D2D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1112E4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92F7AF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Falta de experiencia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9F5DC2B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664CC3C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E619470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Remuneración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D83FCC4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F5E742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5B9B1160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Ninguna dificultad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4033F2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7CFBB3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3B08E6F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Formación académica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0A70146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36F4B08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3,23%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724B6A6A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Horario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BB6A310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3BEB3F6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0CE4144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Idioma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EA07B2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9119F88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12,90%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7EFC006A" w14:textId="21D9C18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9" w:name="_Toc227599898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Relación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 con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arrera</w:t>
      </w:r>
      <w:bookmarkEnd w:id="4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AC9A880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67,74% de los profesionales (21 personas) sostiene un vínculo estricto con el dominio clínico. Apenas un 6,45% (2 sujetos) despliega operaciones disociadas de su formación, y el 25,81% (8 individuos) excluye este dato. La arquitectura de inserción corrob</w:t>
      </w:r>
      <w:r>
        <w:rPr>
          <w:rFonts w:ascii="Arial" w:hAnsi="Arial" w:eastAsia="Arial" w:cs="Arial"/>
          <w:highlight w:val="none"/>
        </w:rPr>
        <w:t xml:space="preserve">ora la convergencia entre la academia y el mercado, garantizando el acoplamiento técnico del talento egresado.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D18CBB3" w14:textId="243583D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0" w:name="_Toc22759989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Tiempo de Desempleo</w:t>
      </w:r>
      <w:bookmarkEnd w:id="5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AB47F3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En el vector de inactividad, el 16,13% (5 casos) atraviesa una latencia inferior a un semestre. Un 3,23% (1 perfil) transita entre seis y doce meses sin ocupación, mientras el 6,45% (2 egresados) acumula una marginación superior a un año. La mayoría absolut</w:t>
      </w:r>
      <w:r>
        <w:rPr>
          <w:rFonts w:ascii="Arial" w:hAnsi="Arial" w:eastAsia="Arial" w:cs="Arial"/>
          <w:highlight w:val="none"/>
        </w:rPr>
        <w:t xml:space="preserve">a del 74,19% (23 observaciones) resguarda su estatus. Dicha dispersión alerta sobre focos de exclusión crónica, requiriendo protocolos institucionales de mitigación temprana.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8BEF207" w14:textId="2A6CBAD3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1" w:name="_Toc22759990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¿Cuál cree usted que es la razón por la cual no ha podido conseguir trabajo?</w:t>
      </w:r>
      <w:bookmarkEnd w:id="5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95A2B8F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Saturación del mercado: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sobreoferta estructural de odontólogos restringe la captación de plazas disponibles.</w:t>
      </w:r>
      <w:r>
        <w:rPr>
          <w:rFonts w:ascii="Arial" w:hAnsi="Arial" w:eastAsia="Arial" w:cs="Arial"/>
          <w:sz w:val="20"/>
          <w:szCs w:val="20"/>
        </w:rPr>
      </w:r>
    </w:p>
    <w:p w14:paraId="5801130F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Contracción económica: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coyuntura nacional deprime la generación de oportunidades genuinas.</w:t>
      </w:r>
      <w:r>
        <w:rPr>
          <w:rFonts w:ascii="Arial" w:hAnsi="Arial" w:eastAsia="Arial" w:cs="Arial"/>
          <w:sz w:val="20"/>
          <w:szCs w:val="20"/>
        </w:rPr>
      </w:r>
    </w:p>
    <w:p w14:paraId="24E34494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Déficit salarial: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Las compensaciones propuestas no justifican financieramente el ejercicio clínico.</w:t>
      </w:r>
      <w:r>
        <w:rPr>
          <w:rFonts w:ascii="Arial" w:hAnsi="Arial" w:eastAsia="Arial" w:cs="Arial"/>
          <w:sz w:val="20"/>
          <w:szCs w:val="20"/>
        </w:rPr>
      </w:r>
    </w:p>
    <w:p w14:paraId="7D624E03">
      <w:pPr>
        <w:pStyle w:val="89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Fricción geográfica: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migración al exterior imposibilita la vinculación doméstica.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4D33AB61" w14:textId="3F35E2D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2" w:name="_Toc227599901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Efectividad de la Bolsa de Empleo UNL</w:t>
      </w:r>
      <w:bookmarkEnd w:id="5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E8E7F5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métrica de la herramienta institucional destapa una falla de intermediación: el 38,71% (12 profesionales) deniega su utilidad o uso, frente a un exiguo 3,23% (1 egresado) que avala su funcionamiento. El bloque mayoritario del 58,06% (18 individuos) ocult</w:t>
      </w:r>
      <w:r>
        <w:rPr>
          <w:rFonts w:ascii="Arial" w:hAnsi="Arial" w:eastAsia="Arial" w:cs="Arial"/>
          <w:highlight w:val="none"/>
        </w:rPr>
        <w:t xml:space="preserve">a su interacción. Esta distribución estadística infiere una desconexión crítica entre la plataforma académica y el tejido corporativo, obligando a rediseñar el protocolo de colocación temprana.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7E1EECA2" w14:textId="11AB6DA4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3" w:name="_Toc22759990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Requisitos formales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y aspectos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contratación (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perspectiva de los empleadores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 – Pregunta B1 – B2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5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3D98D8DF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8440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1230"/>
        <w:gridCol w:w="4720"/>
        <w:gridCol w:w="1374"/>
        <w:gridCol w:w="1240"/>
      </w:tblGrid>
      <w:tr>
        <w:trPr>
          <w:trHeight w:val="408"/>
        </w:trPr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BEBC01B" w14:textId="58D71E13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</w:tcPr>
          <w:p w14:paraId="5E359C6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Nro. empleadores consultados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</w:tcPr>
          <w:p w14:paraId="49BF12E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  <w:t xml:space="preserve">9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424449A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1f4e79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  <w:t xml:space="preserve">100%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r>
          </w:p>
        </w:tc>
      </w:tr>
      <w:tr>
        <w:trPr>
          <w:trHeight w:val="62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083EDAD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 xml:space="preserve">Requisitos formales de contratación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6E5E123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29ECC27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7AECE8A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B3E5C2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2636A64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5AF546C8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EA9594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C21DD6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A376932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7ACB869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CF7507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FD04E6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55C266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5B39E96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7BBDFC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17183C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AD9FBC1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Malo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779C025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7138F2A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468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2712988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  <w:t xml:space="preserve">Aspectos de contratación</w:t>
            </w:r>
            <w:r>
              <w:rPr>
                <w:rFonts w:ascii="Arial" w:hAnsi="Arial" w:eastAsia="Arial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0F7276D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546035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59FB671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6AB1F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DF175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Pertenencia a grupos vulnerables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34280F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95A3EA0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731F9A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43BBB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Edad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4884FD7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0FDDCC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03EFEF2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6B612B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Sexo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1F9D49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85EAA2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FF7BD9C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E31FF8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Estado civil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F24F9F8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89678B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45BFB5D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66B05FA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Antecedentes Académicos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1752ACB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9B8A58C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AEAD33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7DB6C95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Habilidad en la comunicación oral y escrita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856E3F2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873B6E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BD2738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A7C7D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Disposición para asumir responsabilidades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46AA078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3EF9505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52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13BEF52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FD07D9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Demanda de profesionales de la carrera, prestigio de la carrera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1C6FC7B4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74D0BC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</w:r>
          </w:p>
        </w:tc>
      </w:tr>
    </w:tbl>
    <w:p w14:paraId="246A69C1" w14:textId="2BC4C518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6C9FAA4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D98CF68" w14:textId="407B05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40" w:lineRule="auto"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5E2B97ED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49704081" w14:textId="4795EC76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54" w:name="_Toc227599903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EMPRENDIMIENTO</w:t>
      </w:r>
      <w:bookmarkEnd w:id="5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ECB8A2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iniciativa autónoma formalizada (RUC/RIMPE) apenas cuantifica un 3,23% (1 egresado) del ecosistema laboral. Dicha fracción mínima difiere drásticamente frente al 25,81% (8 individuos) en condición de desocupación y al 29,03% (9 profesionales) vinculados </w:t>
      </w:r>
      <w:r>
        <w:rPr>
          <w:rFonts w:ascii="Arial" w:hAnsi="Arial" w:eastAsia="Arial" w:cs="Arial"/>
          <w:highlight w:val="none"/>
        </w:rPr>
        <w:t xml:space="preserve">al libre ejercicio. Simultáneamente, el sector privado asimila al 41,94% (13 sujetos), en tanto el aparato público computa un 0% de participación. Esta radiografía expone una marcada aversión hacia la creación estructural de empresas, relegando el accionar </w:t>
      </w:r>
      <w:r>
        <w:rPr>
          <w:rFonts w:ascii="Arial" w:hAnsi="Arial" w:eastAsia="Arial" w:cs="Arial"/>
          <w:highlight w:val="none"/>
        </w:rPr>
        <w:t xml:space="preserve">independiente a operaciones de facturación clínica individual sin escalabilidad corporativa.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B6B4D33" w14:textId="77777777">
      <w:pPr>
        <w:pBdr/>
        <w:spacing w:after="60" w:before="60"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6E7D8CF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6194FD9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2BD0CC5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C08B27F" w14:textId="572835FA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3F184056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8BF73F2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8042CA1" w14:textId="1DAF2A2E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5F451A31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D3D1D55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41,94%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35ACD470" w14:textId="52CD3845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EB4763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9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5755DAD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29,03%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ECD648" w14:textId="3165DBC1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2039BEF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6331D4AC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3,23%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C0D7D94" w14:textId="0E327B95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9041D74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8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ED883A9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25,81%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 w14:paraId="509BD378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B3A017B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5" w:name="_Toc227599904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B8. ¿Cuál es el nombre del emprendimiento?</w:t>
      </w:r>
      <w:bookmarkEnd w:id="55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7F8D063">
      <w:pPr>
        <w:pBdr/>
        <w:spacing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</w:rPr>
        <w:t xml:space="preserve">La única unidad de negocio formalizada se denomina «El Arte de Vender Odontología». Dicha iniciativa singulariza una tesis operativa orientada a la tracción comercial, plasmando el solitario vehículo de autoempleo escalable detectado en la muestra.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</w:rPr>
      </w:r>
    </w:p>
    <w:p w14:paraId="0EA3567F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4A2B6A36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7E9685A9" w14:textId="18AFDEF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56" w:name="_Toc227599905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CONTINUIDAD DE ESTUDIOS</w:t>
      </w:r>
      <w:bookmarkEnd w:id="56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F92A1BF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indaga sobre la formación académica adicional que los graduados han realizado o están cursando, así como el país de estudio seleccionado y el interés en continuar estudios de posgrado.</w:t>
      </w:r>
      <w:r>
        <w:rPr>
          <w:rFonts w:ascii="Arial" w:hAnsi="Arial" w:eastAsia="Arial" w:cs="Arial"/>
        </w:rPr>
      </w:r>
    </w:p>
    <w:p w14:paraId="2032E61B" w14:textId="47944CEA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7" w:name="_Toc227599906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Estudios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ealizados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osterior a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g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raduación</w:t>
      </w:r>
      <w:bookmarkEnd w:id="57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74D6CBD4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La formación continua polariza a la cohorte: un 29,03% (9 egresados) pospone su actualización formal, fracción que equipara milimétricamente al vector de quienes materializan un diplomado. Las herramientas de educación complementaria (cursos, talleres y sim</w:t>
      </w:r>
      <w:r>
        <w:rPr>
          <w:rFonts w:ascii="Arial" w:hAnsi="Arial" w:eastAsia="Arial" w:cs="Arial"/>
          <w:highlight w:val="none"/>
        </w:rPr>
        <w:t xml:space="preserve">posios) aglomeran al 22,58% (7 profesionales). La instrucción de maestría adjudica un 12,90% (4 individuos), en tanto las especialidades médicas sujetan un 6,45% (2 sujetos). El peldaño doctoral y posdoctoral mantiene un vacío definitivo (0%). Dicha configu</w:t>
      </w:r>
      <w:r>
        <w:rPr>
          <w:rFonts w:ascii="Arial" w:hAnsi="Arial" w:eastAsia="Arial" w:cs="Arial"/>
          <w:highlight w:val="none"/>
        </w:rPr>
        <w:t xml:space="preserve">ración traduce una especialización técnica en fase inicial, anteponiendo certificaciones de ciclo corto sobre grados de profundidad investigativa.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794508F" w14:textId="315CBF11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58" w:name="_Toc22759990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País de Estudio</w:t>
      </w:r>
      <w:bookmarkEnd w:id="5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B16E6D2" w14:textId="0549947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Geográficamente, la inversión académica radica dentro de las fronteras nacionales, donde Ecuador aloja al 58,06% (18 graduados) de la especialización. La movilidad internacional canaliza un 9,68% (3 personas) hacia los ecosistemas educativos de Brasil y ape</w:t>
      </w:r>
      <w:r>
        <w:rPr>
          <w:rFonts w:ascii="Arial" w:hAnsi="Arial" w:eastAsia="Arial" w:cs="Arial"/>
          <w:highlight w:val="none"/>
        </w:rPr>
        <w:t xml:space="preserve">nas un 3,23% (1 perfil) hacia España. El 29,03% (9 casos) enmascara sus coordenadas de instrucción. Este patrón retrata una altísima retención de la oferta doméstica, limitando la exposición global del talento a flujos migratorios estrictamente acotados.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63B32AE" w14:textId="0F3181B0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  <w:highlight w:val="none"/>
        </w:rPr>
      </w:pPr>
      <w:r>
        <w:rPr>
          <w:rFonts w:ascii="Arial" w:hAnsi="Arial" w:eastAsia="Arial" w:cs="Arial"/>
          <w:highlight w:val="none"/>
        </w:rPr>
      </w:r>
      <w:bookmarkStart w:id="59" w:name="_Toc227599908"/>
      <w:r>
        <w:rPr>
          <w:rFonts w:ascii="Arial" w:hAnsi="Arial" w:eastAsia="Arial" w:cs="Arial"/>
          <w:b/>
          <w:color w:val="1959b7"/>
          <w:sz w:val="24"/>
          <w:szCs w:val="24"/>
          <w:highlight w:val="none"/>
        </w:rPr>
        <w:t xml:space="preserve">Escriba el nombre de la institución en donde cursa o cursó sus estudios posteriores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none"/>
        </w:rPr>
        <w:t xml:space="preserve"> (Pregunta - F3)</w:t>
      </w:r>
      <w:bookmarkEnd w:id="59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1959b7"/>
          <w:sz w:val="24"/>
          <w:szCs w:val="24"/>
          <w:highlight w:val="none"/>
        </w:rPr>
      </w:r>
    </w:p>
    <w:p w14:paraId="135A3566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  <w:t xml:space="preserve">Academias de Formación Continua: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 Institutos como ACOE y CENCAP protagonizan la captación téc</w:t>
      </w:r>
      <w:r>
        <w:rPr>
          <w:rFonts w:ascii="Arial" w:hAnsi="Arial" w:eastAsia="Arial" w:cs="Arial"/>
          <w:color w:val="000000"/>
          <w:sz w:val="24"/>
        </w:rPr>
        <w:t xml:space="preserve">nica, acompañados por plataformas como ACOSPACE, CCO y Prometeo.</w:t>
      </w:r>
      <w:r>
        <w:rPr>
          <w:rFonts w:ascii="Arial" w:hAnsi="Arial" w:eastAsia="Arial" w:cs="Arial"/>
        </w:rPr>
      </w:r>
    </w:p>
    <w:p w14:paraId="7103F3D1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Universidades Nacionales:</w:t>
      </w:r>
      <w:r>
        <w:rPr>
          <w:rFonts w:ascii="Arial" w:hAnsi="Arial" w:eastAsia="Arial" w:cs="Arial"/>
          <w:color w:val="000000"/>
          <w:sz w:val="24"/>
        </w:rPr>
        <w:t xml:space="preserve"> Los perfiles confían su instrucción a recintos como la Universidad Católica de Cuenca, Universidad de Israel, UTPL, UDLA y Universidad de Guayaquil.</w:t>
      </w:r>
      <w:r>
        <w:rPr>
          <w:rFonts w:ascii="Arial" w:hAnsi="Arial" w:eastAsia="Arial" w:cs="Arial"/>
        </w:rPr>
      </w:r>
    </w:p>
    <w:p w14:paraId="5637485B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Ecosistemas Internacionales y Redes:</w:t>
      </w:r>
      <w:r>
        <w:rPr>
          <w:rFonts w:ascii="Arial" w:hAnsi="Arial" w:eastAsia="Arial" w:cs="Arial"/>
          <w:color w:val="000000"/>
          <w:sz w:val="24"/>
        </w:rPr>
        <w:t xml:space="preserve"> Las trayectorias derivan hacia circuitos foráneos, remarcando la participación en la Universidad Rey Juan Carlos, FACOP y FUNIBER.</w:t>
      </w:r>
      <w:r>
        <w:rPr>
          <w:rFonts w:ascii="Arial" w:hAnsi="Arial" w:eastAsia="Arial" w:cs="Arial"/>
        </w:rPr>
      </w:r>
    </w:p>
    <w:p w14:paraId="03BDCC49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Órganos Gremiales:</w:t>
      </w:r>
      <w:r>
        <w:rPr>
          <w:rFonts w:ascii="Arial" w:hAnsi="Arial" w:eastAsia="Arial" w:cs="Arial"/>
          <w:color w:val="000000"/>
          <w:sz w:val="24"/>
        </w:rPr>
        <w:t xml:space="preserve"> El Colegio de Odontólogos de Loja provee soporte educativo complementario a nivel territorial.</w:t>
      </w:r>
      <w:r>
        <w:rPr>
          <w:rFonts w:ascii="Arial" w:hAnsi="Arial" w:eastAsia="Arial" w:cs="Arial"/>
        </w:rPr>
      </w:r>
    </w:p>
    <w:p w14:paraId="0249D2AF">
      <w:pPr>
        <w:pStyle w:val="89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Registros atípicos:</w:t>
      </w:r>
      <w:r>
        <w:rPr>
          <w:rFonts w:ascii="Arial" w:hAnsi="Arial" w:eastAsia="Arial" w:cs="Arial"/>
          <w:color w:val="000000"/>
          <w:sz w:val="24"/>
        </w:rPr>
        <w:t xml:space="preserve"> Ciertas celdas introducen descripciones de procedimientos quirúrgicos o declaratorias vacías, lo cual fragmenta la pureza del vector analítico.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6411EFD1" w14:textId="1B75D41B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4"/>
      <w:r>
        <w:rPr>
          <w:rFonts w:ascii="Arial" w:hAnsi="Arial" w:eastAsia="Arial" w:cs="Arial"/>
        </w:rPr>
      </w:r>
      <w:bookmarkStart w:id="60" w:name="_Toc22759990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Apoyo Institucional para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studios de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osgrado</w:t>
      </w:r>
      <w:bookmarkEnd w:id="60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1F2A0210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  <w:t xml:space="preserve">Los datos disponibles muestran que ningún graduado reportó haber recibido apoyo institucional para el financiamiento o facilitación de</w:t>
      </w:r>
      <w:r>
        <w:rPr>
          <w:rFonts w:ascii="Arial" w:hAnsi="Arial" w:eastAsia="Arial" w:cs="Arial"/>
          <w:highlight w:val="yellow"/>
        </w:rPr>
        <w:t xml:space="preserve"> sus estudios de posgrado o capacitación. Este resultado es consistente con la falta de becas o subsidios reportados en la encuesta de empleadores, y evidencia una brecha en los mecanismos de apoyo para la formación continua de los graduados de la carrera.</w:t>
      </w:r>
      <w:r>
        <w:rPr>
          <w:rFonts w:ascii="Arial" w:hAnsi="Arial" w:eastAsia="Arial" w:cs="Arial"/>
          <w:highlight w:val="yellow"/>
        </w:rPr>
      </w:r>
    </w:p>
    <w:p w14:paraId="6EF1B196" w14:textId="4FAE232F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  <w:t xml:space="preserve">Se recomienda que la carrer</w:t>
      </w:r>
      <w:r>
        <w:rPr>
          <w:rFonts w:ascii="Arial" w:hAnsi="Arial" w:eastAsia="Arial" w:cs="Arial"/>
          <w:highlight w:val="yellow"/>
        </w:rPr>
        <w:t xml:space="preserve">a gestione activamente convenios con instituciones nacionales e internacionales, y que se difunda entre los graduados la oferta de becas disponibles a través del SENESCYT y de organismos como LASPAU, Erasmus+ o convenios bilaterales del Estado ecuatoriano.</w:t>
      </w:r>
      <w:r>
        <w:rPr>
          <w:rFonts w:ascii="Arial" w:hAnsi="Arial" w:eastAsia="Arial" w:cs="Arial"/>
        </w:rPr>
      </w:r>
      <w:commentRangeEnd w:id="4"/>
      <w:r>
        <w:commentReference w:id="4"/>
      </w:r>
      <w:r/>
      <w:r>
        <w:rPr>
          <w:rFonts w:ascii="Arial" w:hAnsi="Arial" w:eastAsia="Arial" w:cs="Arial"/>
        </w:rPr>
      </w:r>
    </w:p>
    <w:p w14:paraId="6EF1B28A" w14:textId="6F665D7E">
      <w:pPr>
        <w:pStyle w:val="859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1" w:name="_Toc22759991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¿En qué conocimientos y/o habilidades requeriría mayor capacitación o actualización el graduado para mejorar su desempeño profesional? (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Encuesta de empleadores</w:t>
      </w:r>
      <w:r>
        <w:rPr>
          <w:rFonts w:ascii="Arial" w:hAnsi="Arial" w:eastAsia="Arial" w:cs="Arial"/>
          <w:b/>
          <w:color w:val="1959b7"/>
          <w:sz w:val="24"/>
          <w:szCs w:val="24"/>
          <w:highlight w:val="magenta"/>
        </w:rPr>
        <w:t xml:space="preserve"> – Pregunta E1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)</w:t>
      </w:r>
      <w:bookmarkEnd w:id="6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41698B0B" w14:textId="16066E68">
      <w:pPr>
        <w:numPr>
          <w:ilvl w:val="0"/>
          <w:numId w:val="4"/>
        </w:numPr>
        <w:pBdr/>
        <w:spacing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….</w:t>
      </w:r>
      <w:r>
        <w:rPr>
          <w:rFonts w:ascii="Arial" w:hAnsi="Arial" w:eastAsia="Arial" w:cs="Arial"/>
          <w:color w:val="000000"/>
        </w:rPr>
      </w:r>
    </w:p>
    <w:p w14:paraId="0FC6366B" w14:textId="21DDA17A">
      <w:pPr>
        <w:pBdr/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br w:type="page" w:clear="all"/>
      </w:r>
      <w:r>
        <w:rPr>
          <w:rFonts w:ascii="Arial" w:hAnsi="Arial" w:eastAsia="Arial" w:cs="Arial"/>
          <w:color w:val="000000"/>
        </w:rPr>
      </w:r>
    </w:p>
    <w:p w14:paraId="0631B26B" w14:textId="44B6D333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2" w:name="_Toc227599911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VALORACIÓN DE LA DEMANDA DE PROFESIONALES</w:t>
      </w:r>
      <w:bookmarkEnd w:id="6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74C5C39" w14:textId="2C3C5DEC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Esta dimensión recoge la percepción de los propios graduados sobre la demanda actual de profesionales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en el mercado laboral local y nacional, así como la valoración de los empleadores respecto a la demanda de este tipo de profesionales en sus organizaciones.</w:t>
      </w:r>
      <w:r>
        <w:rPr>
          <w:rFonts w:ascii="Arial" w:hAnsi="Arial" w:eastAsia="Arial" w:cs="Arial"/>
        </w:rPr>
      </w:r>
    </w:p>
    <w:p w14:paraId="4217690F" w14:textId="27CC5626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3" w:name="_Toc227599912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Percepción de los Graduados sobre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emanda</w:t>
      </w:r>
      <w:bookmarkEnd w:id="63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BDCC601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El nivel «Alta» capitaliza la evaluación del mercado al anexar el 61,29% (19 graduados). La franja «Media» custodia esta tendencia al sumar un 22,58% (7 personas). En contraposición, el pesimismo se contrae drásticamente: el umbral «Baja» tasa un 9,68% (3 i</w:t>
      </w:r>
      <w:r>
        <w:rPr>
          <w:rFonts w:ascii="Arial" w:hAnsi="Arial" w:eastAsia="Arial" w:cs="Arial"/>
          <w:highlight w:val="none"/>
        </w:rPr>
        <w:t xml:space="preserve">ndividuos) y el estrato «Muy Baja» sella un 6,45% (2 sujetos). Esta lectura prospectiva (83,87% de optimismo agregado) colisiona contra las métricas de inactividad empírica ya depuradas (25,81% de desempleo). Semejante divergencia diagnostica un sesgo cogni</w:t>
      </w:r>
      <w:r>
        <w:rPr>
          <w:rFonts w:ascii="Arial" w:hAnsi="Arial" w:eastAsia="Arial" w:cs="Arial"/>
          <w:highlight w:val="none"/>
        </w:rPr>
        <w:t xml:space="preserve">tivo estructural: la expectativa subjetiva de la cohorte ignora las barreras de entrada reales del ecosistema transaccional.</w:t>
      </w:r>
      <w:r>
        <w:rPr>
          <w:rFonts w:ascii="Arial" w:hAnsi="Arial" w:eastAsia="Arial" w:cs="Arial"/>
          <w:highlight w:val="none"/>
        </w:rPr>
      </w:r>
      <w:r>
        <w:rPr>
          <w:highlight w:val="none"/>
        </w:rPr>
      </w:r>
    </w:p>
    <w:p w14:paraId="5B0FB9DB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 w14:paraId="0559DB6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 de Demanda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6341E36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71BD544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BA52E5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42D70C9A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19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6348B7E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61,29%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24ADA77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1F530157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1BC5AAE5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22,58%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69C7000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Baja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2CF63EC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39462BA0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9,68%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502479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Muy Baja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6A805542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0443BDAF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6,45%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4FB9419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626BD919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31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7C8EE23">
            <w:pPr>
              <w:pBdr/>
              <w:spacing/>
              <w:ind/>
              <w:jc w:val="center"/>
              <w:rPr/>
            </w:pPr>
            <w:r>
              <w:rPr>
                <w:rFonts w:ascii="Tahoma" w:hAnsi="Tahoma" w:eastAsia="Tahoma" w:cs="Tahoma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100,00%</w:t>
            </w:r>
            <w:r/>
            <w:r/>
          </w:p>
        </w:tc>
      </w:tr>
    </w:tbl>
    <w:p w14:paraId="2B852DA9" w14:textId="2B714BA1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commentRangeStart w:id="5"/>
      <w:r>
        <w:rPr>
          <w:rFonts w:ascii="Arial" w:hAnsi="Arial" w:eastAsia="Arial" w:cs="Arial"/>
        </w:rPr>
      </w:r>
      <w:bookmarkStart w:id="64" w:name="_Toc227599913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Percepción de los Empleadores sobre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emanda</w:t>
      </w:r>
      <w:bookmarkEnd w:id="64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F35711B" w14:textId="4ECC4DC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  <w:t xml:space="preserve">Los 9 empleadores consultados no proporcionaron información cuantificable sobre la demanda de profesionales de </w:t>
      </w:r>
      <w:r>
        <w:rPr>
          <w:rFonts w:ascii="Arial" w:hAnsi="Arial" w:eastAsia="Arial" w:cs="Arial"/>
          <w:highlight w:val="yellow"/>
        </w:rPr>
        <w:t xml:space="preserve">Odontología</w:t>
      </w:r>
      <w:r>
        <w:rPr>
          <w:rFonts w:ascii="Arial" w:hAnsi="Arial" w:eastAsia="Arial" w:cs="Arial"/>
          <w:highlight w:val="yellow"/>
        </w:rPr>
        <w:t xml:space="preserve"> en sus organizaciones, registrándose valores en cero para todas las categorías (Alta,</w:t>
      </w:r>
      <w:r>
        <w:rPr>
          <w:rFonts w:ascii="Arial" w:hAnsi="Arial" w:eastAsia="Arial" w:cs="Arial"/>
          <w:highlight w:val="yellow"/>
        </w:rPr>
        <w:t xml:space="preserve"> Media, Baja, Muy Baja). Esta ausencia de respuesta puede deberse a la escasa contratación de este tipo de profesionales en los sectores representados por los empleadores encuestados, lo que coincide con la baja demanda percibida por los propios graduados.</w:t>
      </w:r>
      <w:r>
        <w:rPr>
          <w:rFonts w:ascii="Arial" w:hAnsi="Arial" w:eastAsia="Arial" w:cs="Arial"/>
        </w:rPr>
      </w:r>
      <w:commentRangeEnd w:id="5"/>
      <w:r>
        <w:commentReference w:id="5"/>
      </w:r>
      <w:r/>
      <w:r>
        <w:rPr>
          <w:rFonts w:ascii="Arial" w:hAnsi="Arial" w:eastAsia="Arial" w:cs="Arial"/>
        </w:rPr>
      </w:r>
    </w:p>
    <w:p w14:paraId="7253D4A3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3040E1F1" w14:textId="77777777">
      <w:pPr>
        <w:pBdr/>
        <w:spacing w:after="60" w:before="60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79BBF3B0" w14:textId="4EAC98DD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5" w:name="_Toc227599914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CONCLUSIONES</w:t>
      </w:r>
      <w:bookmarkEnd w:id="65"/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3A80A7D1" w14:textId="14143532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 partir del análisis de los resultados obtenidos en las ocho dimensiones de la encuesta de seguimiento a graduados de la cohorte 2023 de la ca</w:t>
      </w:r>
      <w:r>
        <w:rPr>
          <w:rFonts w:ascii="Arial" w:hAnsi="Arial" w:eastAsia="Arial" w:cs="Arial"/>
          <w:highlight w:val="none"/>
        </w:rPr>
        <w:t xml:space="preserve">rrera de </w:t>
      </w:r>
      <w:r>
        <w:rPr>
          <w:rFonts w:ascii="Arial" w:hAnsi="Arial" w:eastAsia="Arial" w:cs="Arial"/>
          <w:highlight w:val="none"/>
        </w:rPr>
        <w:t xml:space="preserve">Odontología</w:t>
      </w:r>
      <w:r>
        <w:rPr>
          <w:rFonts w:ascii="Arial" w:hAnsi="Arial" w:eastAsia="Arial" w:cs="Arial"/>
          <w:highlight w:val="none"/>
        </w:rPr>
        <w:t xml:space="preserve"> de la Universidad Nacional de Loja, se presentan las siguientes conclusiones: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3CD4CD81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  <w:highlight w:val="yellow"/>
        </w:rPr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Demografía y Redes: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muestra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sintetiza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una base predominantemente femenina (70,97%), joven y soltera (90,32%). Si bien la propensión formativa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vertebra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interés general, la nula adscripción a ecosistemas de innovación (0%)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estrangula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tracción investigativa.</w:t>
      </w:r>
      <w:r>
        <w:rPr>
          <w:rFonts w:ascii="Arial" w:hAnsi="Arial" w:eastAsia="Arial" w:cs="Arial"/>
          <w:sz w:val="20"/>
          <w:szCs w:val="20"/>
        </w:rPr>
      </w:r>
    </w:p>
    <w:p w14:paraId="74E4C58E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Pertinencia Curricular: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métrica empírica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desmiente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obsolescencia académica: un 90,32%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avala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diseño del programa y el 67,74%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ejerce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funciones clínicas directas. No obstante, las metodologías docentes y el volumen de práctica en pacientes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claman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reestructuración.</w:t>
      </w:r>
      <w:r>
        <w:rPr>
          <w:rFonts w:ascii="Arial" w:hAnsi="Arial" w:eastAsia="Arial" w:cs="Arial"/>
          <w:sz w:val="20"/>
          <w:szCs w:val="20"/>
        </w:rPr>
      </w:r>
    </w:p>
    <w:p w14:paraId="5517A35D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Tracción Laboral: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desempleo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toca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25,81%, rectificando la premisa catastrófica de la plantilla (42,9%). El sector privado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recluta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mayor fuerza operativa (41,94%), donde las compensaciones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fluctúan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basalmente entre $501 y $1.000.</w:t>
      </w:r>
      <w:r>
        <w:rPr>
          <w:rFonts w:ascii="Arial" w:hAnsi="Arial" w:eastAsia="Arial" w:cs="Arial"/>
          <w:sz w:val="20"/>
          <w:szCs w:val="20"/>
        </w:rPr>
      </w:r>
    </w:p>
    <w:p w14:paraId="19854770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Barreras y Autoempleo: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inexperiencia, el esquema horario y las deficiencias lingüísticas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erigen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los muros de entrada primarios. En paralelo, la iniciativa corporativa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naufraga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, pues solamente el 3,23%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gestiona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 vehículo autónomo formalizado (RUC/RIMPE).</w:t>
      </w:r>
      <w:r>
        <w:rPr>
          <w:rFonts w:ascii="Arial" w:hAnsi="Arial" w:eastAsia="Arial" w:cs="Arial"/>
          <w:sz w:val="20"/>
          <w:szCs w:val="20"/>
        </w:rPr>
      </w:r>
    </w:p>
    <w:p w14:paraId="6747BC57">
      <w:pPr>
        <w:pStyle w:val="89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360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Proyección vs. Realidad: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educación continua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gravita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hacia certificaciones locales de ciclo corto. Para concluir, la cohorte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sufre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 fallo de calibración analítica: el 83,87%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presagia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una demanda de mercado favorable, sesgo estadístico que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choca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frontalmente contra la inactividad fáctica comprobada.</w:t>
      </w:r>
      <w:r>
        <w:rPr>
          <w:rFonts w:ascii="Arial" w:hAnsi="Arial" w:eastAsia="Arial" w:cs="Arial"/>
          <w:sz w:val="20"/>
          <w:szCs w:val="20"/>
        </w:rPr>
      </w:r>
    </w:p>
    <w:p w14:paraId="579D6352">
      <w:pPr>
        <w:pBdr/>
        <w:spacing w:after="80" w:before="80" w:line="276" w:lineRule="auto"/>
        <w:ind w:firstLine="0" w:left="0"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highlight w:val="yellow"/>
        </w:rPr>
      </w:r>
      <w:r/>
    </w:p>
    <w:p w14:paraId="72EF9932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EF1B2B3" w14:textId="1BA8F9B1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6" w:name="_heading=h.48vkyd781cfp"/>
      <w:r>
        <w:rPr>
          <w:rFonts w:ascii="Arial" w:hAnsi="Arial" w:eastAsia="Arial" w:cs="Arial"/>
        </w:rPr>
      </w:r>
      <w:bookmarkStart w:id="67" w:name="_Toc227599915"/>
      <w:r>
        <w:rPr>
          <w:rFonts w:ascii="Arial" w:hAnsi="Arial" w:eastAsia="Arial" w:cs="Arial"/>
        </w:rPr>
      </w:r>
      <w:bookmarkEnd w:id="66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RECOMENDACIONES</w:t>
      </w:r>
      <w:bookmarkEnd w:id="67"/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27506DCC" w14:textId="31330C4D">
      <w:pPr>
        <w:pStyle w:val="894"/>
        <w:pBdr/>
        <w:spacing w:after="80" w:before="8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Con base en los resultados del presente informe, se formulan las siguientes recomendaciones dirigidas a las autoridades y cuerpo docente de la carrera de </w:t>
      </w:r>
      <w:r>
        <w:rPr>
          <w:rFonts w:ascii="Arial" w:hAnsi="Arial" w:eastAsia="Arial" w:cs="Arial"/>
        </w:rPr>
        <w:t xml:space="preserve">Odontología</w:t>
      </w:r>
      <w:r>
        <w:rPr>
          <w:rFonts w:ascii="Arial" w:hAnsi="Arial" w:eastAsia="Arial" w:cs="Arial"/>
        </w:rPr>
        <w:t xml:space="preserve"> de la Universidad Nacional de Loja:</w:t>
      </w:r>
      <w:r>
        <w:rPr>
          <w:rFonts w:ascii="Arial" w:hAnsi="Arial" w:eastAsia="Arial" w:cs="Arial"/>
        </w:rPr>
      </w:r>
    </w:p>
    <w:p w14:paraId="5390FF07" w14:textId="77777777">
      <w:pPr>
        <w:pStyle w:val="894"/>
        <w:pBdr/>
        <w:spacing w:after="60" w:before="60"/>
        <w:ind w:left="360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001A734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Arial" w:hAnsi="Arial" w:cs="Arial"/>
          <w:highlight w:val="yellow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Ingeniería Curricular: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Inyectar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carga clínica intensiva desde fases tempranas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ensamblar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módulos nativos de odontología digital para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suturar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brechas técnicas señaladas por la cohorte.</w:t>
      </w:r>
      <w:r/>
    </w:p>
    <w:p w14:paraId="2EF9938C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Arquitectura Comercial: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Incrustar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metodologías de fijación de precios, marketing y ventas en el núcleo académico, con el objetivo de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propulsar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iniciativas de autoempleo viables frente al déficit empresarial documentado.</w:t>
      </w:r>
      <w:r/>
    </w:p>
    <w:p w14:paraId="57C87543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Redes e Intermediación: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Reformular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motor de la Bolsa de Empleo UNL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orquestar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conexiones directas con clústeres científicos, buscando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anular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nula pertenencia a ecosistemas de innovación.</w:t>
      </w:r>
      <w:r/>
    </w:p>
    <w:p w14:paraId="46F2517F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Competitividad Periférica: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Implantar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exigencias rigurosas en el dominio del idioma inglés para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desbloquear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fricciones de contratación detectadas en el mercado laboral.</w:t>
      </w:r>
      <w:r/>
    </w:p>
    <w:p w14:paraId="4D2943B8">
      <w:pPr>
        <w:pStyle w:val="89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425" w:left="425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Eficiencia Institucional: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Desburocratizar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los flujos de titulación 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acelerar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tramitología universitaria, suprimiendo los cuellos de botella que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ralentizan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despliegue del profesional.</w:t>
      </w:r>
      <w:r/>
    </w:p>
    <w:p w14:paraId="0A0A9D03">
      <w:pPr>
        <w:pBdr/>
        <w:spacing w:after="60" w:before="60" w:line="276" w:lineRule="auto"/>
        <w:ind w:firstLine="0" w:left="720"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highlight w:val="yellow"/>
        </w:rPr>
      </w:r>
      <w:r/>
    </w:p>
    <w:p w14:paraId="6EF1B2BA" w14:textId="05B5C91A">
      <w:pPr>
        <w:pStyle w:val="894"/>
        <w:pBdr/>
        <w:spacing w:after="240" w:before="240" w:line="240" w:lineRule="auto"/>
        <w:ind w:left="360"/>
        <w:jc w:val="both"/>
        <w:rPr>
          <w:rFonts w:ascii="Arial" w:hAnsi="Arial" w:cs="Arial"/>
          <w:color w:val="000000"/>
        </w:rPr>
        <w:sectPr>
          <w:footnotePr/>
          <w:endnotePr/>
          <w:type w:val="continuous"/>
          <w:pgSz w:h="16838" w:orient="portrait" w:w="11906"/>
          <w:pgMar w:top="1418" w:right="1133" w:bottom="1134" w:left="1701" w:header="709" w:footer="709" w:gutter="0"/>
          <w:cols w:num="1" w:sep="0" w:space="720" w:equalWidth="1"/>
        </w:sect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2BB" w14:textId="7777777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68" w:name="_Toc227599916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PLAN DE MEJORAS</w:t>
      </w:r>
      <w:bookmarkEnd w:id="68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B2BC" w14:textId="62C06703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69" w:name="_Toc22759991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Matriz del plan de mejoras</w:t>
      </w:r>
      <w:bookmarkEnd w:id="69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2BD" w14:textId="64157435">
      <w:pPr>
        <w:pBdr/>
        <w:spacing w:after="240" w:before="240"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En la matriz de plan de mejoras, se especifica: “qué”, “quién” y “cuándo”. Y se definen las medidas que tomará la carrera para lograr supe</w:t>
      </w:r>
      <w:r>
        <w:rPr>
          <w:rFonts w:ascii="Arial" w:hAnsi="Arial" w:eastAsia="Arial" w:cs="Arial"/>
          <w:color w:val="000000"/>
        </w:rPr>
        <w:t xml:space="preserve">rar la debilidades o limitaciones encontradas en el estudio a graduados y empleadores (el “qué”), las personas responsables (el “quién”) y las fechas de cumplimiento (el “cuándo”); además se enunciará los medios de verificación en la columna de evidencias.</w:t>
      </w:r>
      <w:r>
        <w:rPr>
          <w:rFonts w:ascii="Arial" w:hAnsi="Arial" w:eastAsia="Arial" w:cs="Arial"/>
          <w:color w:val="000000"/>
        </w:rPr>
      </w:r>
    </w:p>
    <w:tbl>
      <w:tblPr>
        <w:tblStyle w:val="969"/>
        <w:tblInd w:w="0" w:type="dxa"/>
        <w:tblW w:w="14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52"/>
        <w:gridCol w:w="2057"/>
        <w:gridCol w:w="1470"/>
        <w:gridCol w:w="2187"/>
        <w:gridCol w:w="1343"/>
        <w:gridCol w:w="1346"/>
        <w:gridCol w:w="2413"/>
        <w:gridCol w:w="154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BE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Contribuciones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restart"/>
          </w:tcPr>
          <w:p w14:paraId="6EF1B2BF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Elementos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restart"/>
          </w:tcPr>
          <w:p w14:paraId="6EF1B2C0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Debilidades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restart"/>
          </w:tcPr>
          <w:p w14:paraId="6EF1B2C1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Acciones de Mejora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89" w:type="dxa"/>
            <w:vAlign w:val="center"/>
          </w:tcPr>
          <w:p w14:paraId="6EF1B2C2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Tiempo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restart"/>
          </w:tcPr>
          <w:p w14:paraId="6EF1B2C3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Responsables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restart"/>
          </w:tcPr>
          <w:p w14:paraId="6EF1B2C4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Evidencias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C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continue"/>
          </w:tcPr>
          <w:p w14:paraId="6EF1B2C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continue"/>
          </w:tcPr>
          <w:p w14:paraId="6EF1B2C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continue"/>
          </w:tcPr>
          <w:p w14:paraId="6EF1B2C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  <w:vAlign w:val="center"/>
          </w:tcPr>
          <w:p w14:paraId="6EF1B2CA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Inicio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  <w:vAlign w:val="center"/>
          </w:tcPr>
          <w:p w14:paraId="6EF1B2CB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eastAsia="Arial" w:cs="Arial"/>
                <w:b/>
                <w:color w:val="000000"/>
              </w:rPr>
              <w:t xml:space="preserve">Fin</w:t>
            </w:r>
            <w:r>
              <w:rPr>
                <w:rFonts w:ascii="Arial" w:hAnsi="Arial" w:eastAsia="Arial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continue"/>
          </w:tcPr>
          <w:p w14:paraId="6EF1B2CC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continue"/>
          </w:tcPr>
          <w:p w14:paraId="6EF1B2C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CF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Valoración (calidad de su formación)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D0" w14:textId="7E0EE5E3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Programa curricular (4.5.1)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D1" w14:textId="042B4C6C">
            <w:pPr>
              <w:pBdr/>
              <w:spacing/>
              <w:ind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Escasez de instrucción clínica temprana y odontología digital.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D2" w14:textId="254F9385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D3" w14:textId="75F49506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01/09/202</w:t>
            </w:r>
            <w:r>
              <w:rPr>
                <w:rFonts w:ascii="Arial" w:hAnsi="Arial" w:eastAsia="Arial" w:cs="Arial"/>
                <w:color w:val="000000"/>
              </w:rPr>
              <w:t xml:space="preserve">6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D4" w14:textId="30FA4DF6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31</w:t>
            </w:r>
            <w:r>
              <w:rPr>
                <w:rFonts w:ascii="Arial" w:hAnsi="Arial" w:eastAsia="Arial" w:cs="Arial"/>
                <w:color w:val="000000"/>
              </w:rPr>
              <w:t xml:space="preserve">/</w:t>
            </w:r>
            <w:r>
              <w:rPr>
                <w:rFonts w:ascii="Arial" w:hAnsi="Arial" w:eastAsia="Arial" w:cs="Arial"/>
                <w:color w:val="000000"/>
              </w:rPr>
              <w:t xml:space="preserve">01</w:t>
            </w:r>
            <w:r>
              <w:rPr>
                <w:rFonts w:ascii="Arial" w:hAnsi="Arial" w:eastAsia="Arial" w:cs="Arial"/>
                <w:color w:val="000000"/>
              </w:rPr>
              <w:t xml:space="preserve">/202</w:t>
            </w:r>
            <w:r>
              <w:rPr>
                <w:rFonts w:ascii="Arial" w:hAnsi="Arial" w:eastAsia="Arial" w:cs="Arial"/>
                <w:color w:val="000000"/>
              </w:rPr>
              <w:t xml:space="preserve">7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D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D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E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E2" w14:textId="47766B63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Proceso de enseñanza aprendizaje (4.5.3)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E3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Obsolescencia en la didáctica metodológica del profesorado.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E4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E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E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E7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E8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1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F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F4" w14:textId="6C307D65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Perfil de egreso (4.5.4)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F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Asimetría entre competencias teóricas y exigencias transaccionales.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F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F7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F8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F9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FA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0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06" w14:textId="22D181BC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Perfil profesional </w:t>
            </w:r>
            <w:r>
              <w:rPr>
                <w:rFonts w:ascii="Arial" w:hAnsi="Arial" w:eastAsia="Arial" w:cs="Arial"/>
                <w:color w:val="000000"/>
              </w:rPr>
              <w:t xml:space="preserve">f(</w:t>
            </w:r>
            <w:r>
              <w:rPr>
                <w:rFonts w:ascii="Arial" w:hAnsi="Arial" w:eastAsia="Arial" w:cs="Arial"/>
                <w:color w:val="000000"/>
              </w:rPr>
              <w:t xml:space="preserve">4.5.5)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07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Carencia de herramientas gerenciales para marketing y estructuración de precios.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08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09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0A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0B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0C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1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18" w14:textId="50E92F46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Servicios institucionales (4.6)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19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Fricción burocrática severa durante los trámites de titulación.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1A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1B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1C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1D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1E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2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2A" w14:textId="2C60E6EB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Desempeño profesional (4.7)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2B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Insuficiencia de horas operativas frente a pacientes reales.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2C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2D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2E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2F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30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33B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Empleabilidad, emprendimiento y continuidad de estudios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3C" w14:textId="1589FF1E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Empleabilidad pertinente (5.1, 5.2, 5.3, 5.4)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3D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Vulnerabilidad estructural por desempleo (25,81%) e informalidad contractual.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3E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3F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40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41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42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4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4E" w14:textId="0A9067F9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Campos ocupacionales (5.5.1,5.5.2)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4F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Subordinación estricta hacia escalafones jerárquicos netamente operativos.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50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51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52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53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54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5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60" w14:textId="278D4BC4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Inserción laboral (6.1, 6.2, </w:t>
            </w:r>
            <w:r>
              <w:rPr>
                <w:rFonts w:ascii="Arial" w:hAnsi="Arial" w:eastAsia="Arial" w:cs="Arial"/>
                <w:color w:val="000000"/>
              </w:rPr>
              <w:t xml:space="preserve">6.3,6.4,6.5,6.6,6.7)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61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Inoperancia absoluta de la Bolsa de Empleo institucional.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62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63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64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6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6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7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72" w14:textId="1121700F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Emprendimiento (7. 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73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Aversión generalizada hacia la formalización corporativa autónoma.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74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7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7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77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78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8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84" w14:textId="5C471B13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Continuidad de estudios (8.1,8.2, 8.3, 8.4)</w:t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85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t xml:space="preserve">Marginación total respecto a redes científicas de innovación internacional.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86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87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88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89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8A" w14:textId="77777777">
            <w:pPr>
              <w:pBdr/>
              <w:spacing/>
              <w:ind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6EF1B395" w14:textId="77777777">
      <w:pPr>
        <w:pBdr/>
        <w:spacing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B396" w14:textId="77777777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  <w:t xml:space="preserve">Si requiere más filas agregar </w:t>
      </w:r>
      <w:r>
        <w:rPr>
          <w:rFonts w:ascii="Arial" w:hAnsi="Arial" w:eastAsia="Arial" w:cs="Arial"/>
          <w:b/>
          <w:color w:val="000000"/>
        </w:rPr>
      </w:r>
    </w:p>
    <w:p w14:paraId="6EF1B39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Link de acceso al plan de mejoras de la Carrera: </w:t>
      </w:r>
      <w:r>
        <w:rPr>
          <w:rFonts w:ascii="Arial" w:hAnsi="Arial" w:eastAsia="Arial" w:cs="Arial"/>
          <w:i/>
          <w:color w:val="000000"/>
        </w:rPr>
      </w:r>
    </w:p>
    <w:p w14:paraId="6EF1B39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</w:rPr>
      </w:pPr>
      <w:r>
        <w:rPr>
          <w:rFonts w:ascii="Arial" w:hAnsi="Arial" w:eastAsia="Arial" w:cs="Arial"/>
        </w:rPr>
      </w:r>
      <w:hyperlink r:id="rId15" w:tooltip="https://docs.google.com/spreadsheets/d/1MkJUrN7vOTgzVkpmEkN3Wvb2gNm_GOOImx2OvKwJSuI/edit?usp=drive_link" w:history="1">
        <w:r>
          <w:rPr>
            <w:rFonts w:ascii="Arial" w:hAnsi="Arial" w:eastAsia="Arial" w:cs="Arial"/>
            <w:i/>
            <w:color w:val="1155cc"/>
            <w:highlight w:val="yellow"/>
            <w:u w:val="single"/>
          </w:rPr>
          <w:t xml:space="preserve">https://docs.google.com/spreadsheets/d/1MkJUrN7vOTgzVkpmEkN3Wvb2gNm_GOOImx2OvKwJSuI/edit?usp=drive_link</w:t>
        </w:r>
      </w:hyperlink>
      <w:r>
        <w:rPr>
          <w:rFonts w:ascii="Arial" w:hAnsi="Arial" w:eastAsia="Arial" w:cs="Arial"/>
        </w:rPr>
      </w:r>
      <w:r>
        <w:rPr>
          <w:rFonts w:ascii="Arial" w:hAnsi="Arial" w:eastAsia="Arial" w:cs="Arial"/>
          <w:i/>
        </w:rPr>
      </w:r>
    </w:p>
    <w:p w14:paraId="6EF1B39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cs="Arial"/>
          <w:i/>
          <w:color w:val="000000"/>
        </w:rPr>
        <w:sectPr>
          <w:footnotePr/>
          <w:endnotePr/>
          <w:type w:val="nextPage"/>
          <w:pgSz w:h="11906" w:orient="landscape" w:w="16838"/>
          <w:pgMar w:top="1701" w:right="1418" w:bottom="1701" w:left="1418" w:header="709" w:footer="709" w:gutter="0"/>
          <w:cols w:num="1" w:sep="0" w:space="720" w:equalWidth="1"/>
        </w:sect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B39A" w14:textId="77777777">
      <w:pPr>
        <w:pStyle w:val="859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8"/>
          <w:szCs w:val="28"/>
        </w:rPr>
      </w:pPr>
      <w:r>
        <w:rPr>
          <w:rFonts w:ascii="Arial" w:hAnsi="Arial" w:eastAsia="Arial" w:cs="Arial"/>
        </w:rPr>
      </w:r>
      <w:bookmarkStart w:id="70" w:name="_Toc227599918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ANEXOS</w:t>
      </w:r>
      <w:bookmarkEnd w:id="70"/>
      <w:r>
        <w:rPr>
          <w:rFonts w:ascii="Arial" w:hAnsi="Arial" w:eastAsia="Arial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  <w:tab/>
      </w:r>
      <w:r>
        <w:rPr>
          <w:rFonts w:ascii="Arial" w:hAnsi="Arial" w:eastAsia="Arial" w:cs="Arial"/>
          <w:b/>
          <w:color w:val="1959b7"/>
          <w:sz w:val="28"/>
          <w:szCs w:val="28"/>
        </w:rPr>
      </w:r>
    </w:p>
    <w:p w14:paraId="6EF1B39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9" w:line="240" w:lineRule="auto"/>
        <w:ind/>
        <w:rPr>
          <w:rFonts w:ascii="Arial" w:hAnsi="Arial" w:cs="Arial"/>
          <w:b/>
          <w:color w:val="000000"/>
        </w:rPr>
      </w:pPr>
      <w:r>
        <w:rPr>
          <w:rFonts w:ascii="Arial" w:hAnsi="Arial" w:eastAsia="Arial" w:cs="Arial"/>
          <w:b/>
          <w:color w:val="000000"/>
        </w:rPr>
      </w:r>
      <w:r>
        <w:rPr>
          <w:rFonts w:ascii="Arial" w:hAnsi="Arial" w:eastAsia="Arial" w:cs="Arial"/>
          <w:b/>
          <w:color w:val="000000"/>
        </w:rPr>
      </w:r>
    </w:p>
    <w:p w14:paraId="6EF1B39C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71" w:name="_Toc22759991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Evidencias de la socialización del “Informe de Seguimiento a Graduados y Empleabilidad, 2025”</w:t>
      </w:r>
      <w:bookmarkEnd w:id="71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39D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(Puede colocar en este espacio el link de acceso a estas evidencias o enviarlas en formato </w:t>
      </w:r>
      <w:r>
        <w:rPr>
          <w:rFonts w:ascii="Arial" w:hAnsi="Arial" w:eastAsia="Arial" w:cs="Arial"/>
          <w:i/>
          <w:color w:val="000000"/>
        </w:rPr>
        <w:t xml:space="preserve">pdf</w:t>
      </w:r>
      <w:r>
        <w:rPr>
          <w:rFonts w:ascii="Arial" w:hAnsi="Arial" w:eastAsia="Arial" w:cs="Arial"/>
          <w:i/>
          <w:color w:val="000000"/>
        </w:rPr>
        <w:t xml:space="preserve"> junto con el informe legalizado)</w:t>
      </w:r>
      <w:r>
        <w:rPr>
          <w:rFonts w:ascii="Arial" w:hAnsi="Arial" w:eastAsia="Arial" w:cs="Arial"/>
          <w:i/>
          <w:color w:val="000000"/>
        </w:rPr>
      </w:r>
    </w:p>
    <w:p w14:paraId="6EF1B39E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</w:r>
      <w:r>
        <w:rPr>
          <w:rFonts w:ascii="Arial" w:hAnsi="Arial" w:eastAsia="Arial" w:cs="Arial"/>
          <w:i/>
          <w:color w:val="000000"/>
        </w:rPr>
      </w:r>
    </w:p>
    <w:p w14:paraId="6EF1B39F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Convocatoria a la socialización del informe (Consejo Consultivo Académico de Carrera y a presidentes de cada ciclo).</w:t>
      </w:r>
      <w:r>
        <w:rPr>
          <w:rFonts w:ascii="Arial" w:hAnsi="Arial" w:eastAsia="Arial" w:cs="Arial"/>
          <w:color w:val="000000"/>
        </w:rPr>
      </w:r>
    </w:p>
    <w:p w14:paraId="6EF1B3A0" w14:textId="77777777">
      <w:pPr>
        <w:pBdr/>
        <w:spacing w:after="240" w:before="240" w:line="240" w:lineRule="auto"/>
        <w:ind w:firstLine="72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1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Registro de asistencia de estudiantes (presidentes) de los ciclos que asistieron a la socialización.</w:t>
      </w:r>
      <w:r>
        <w:rPr>
          <w:rFonts w:ascii="Arial" w:hAnsi="Arial" w:eastAsia="Arial" w:cs="Arial"/>
          <w:color w:val="000000"/>
        </w:rPr>
      </w:r>
    </w:p>
    <w:p w14:paraId="6EF1B3A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720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5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Fotografías de la reunión.</w:t>
      </w:r>
      <w:r>
        <w:rPr>
          <w:rFonts w:ascii="Arial" w:hAnsi="Arial" w:eastAsia="Arial" w:cs="Arial"/>
          <w:color w:val="000000"/>
        </w:rPr>
      </w:r>
    </w:p>
    <w:p w14:paraId="6EF1B3A6" w14:textId="77777777">
      <w:pPr>
        <w:pBdr/>
        <w:spacing w:after="240" w:before="240" w:line="240" w:lineRule="auto"/>
        <w:ind w:firstLine="12" w:left="1080"/>
        <w:jc w:val="both"/>
        <w:rPr>
          <w:rFonts w:ascii="Arial" w:hAnsi="Arial" w:cs="Arial"/>
          <w:i/>
          <w:color w:val="000000"/>
        </w:rPr>
      </w:pPr>
      <w:r>
        <w:rPr>
          <w:rFonts w:ascii="Arial" w:hAnsi="Arial" w:eastAsia="Arial" w:cs="Arial"/>
          <w:i/>
          <w:color w:val="000000"/>
        </w:rPr>
        <w:t xml:space="preserve">(Para las carreras de la UEDL, colocar las capturas de pantalla de la reunión por zoom)</w:t>
      </w:r>
      <w:r>
        <w:rPr>
          <w:rFonts w:ascii="Arial" w:hAnsi="Arial" w:eastAsia="Arial" w:cs="Arial"/>
          <w:i/>
          <w:color w:val="000000"/>
        </w:rPr>
      </w:r>
    </w:p>
    <w:p w14:paraId="6EF1B3A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9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Acta de la socialización debidamente legalizada por el Consejo Consultivo de Carrera.</w:t>
      </w:r>
      <w:r>
        <w:rPr>
          <w:rFonts w:ascii="Arial" w:hAnsi="Arial" w:eastAsia="Arial" w:cs="Arial"/>
          <w:color w:val="000000"/>
        </w:rPr>
      </w:r>
    </w:p>
    <w:p w14:paraId="6EF1B3A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 w:left="108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B" w14:textId="77777777">
      <w:pPr>
        <w:pStyle w:val="859"/>
        <w:numPr>
          <w:ilvl w:val="1"/>
          <w:numId w:val="3"/>
        </w:numPr>
        <w:pBdr/>
        <w:shd w:val="clear" w:color="auto" w:fill="ffffff"/>
        <w:spacing/>
        <w:ind w:hanging="709" w:left="709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72" w:name="_Toc227599920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Evidencias de la aprobación del Plan de mejoras ante el Consejo Consultivo Académico de Carrera.</w:t>
      </w:r>
      <w:bookmarkEnd w:id="72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6EF1B3AC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Convocatoria a la aprobación del Plan de Mejoras, luego de  la socialización del informe </w:t>
      </w:r>
      <w:r>
        <w:rPr>
          <w:rFonts w:ascii="Arial" w:hAnsi="Arial" w:eastAsia="Arial" w:cs="Arial"/>
          <w:color w:val="000000"/>
        </w:rPr>
      </w:r>
    </w:p>
    <w:p w14:paraId="6EF1B3AD" w14:textId="77777777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AE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  <w:t xml:space="preserve">Acta de aprobación legalizada por el Consejo Consultivo Académico de Carrera.</w:t>
      </w:r>
      <w:r>
        <w:rPr>
          <w:rFonts w:ascii="Arial" w:hAnsi="Arial" w:eastAsia="Arial" w:cs="Arial"/>
          <w:color w:val="000000"/>
        </w:rPr>
      </w:r>
    </w:p>
    <w:p w14:paraId="6EF1B3AF" w14:textId="77777777">
      <w:pPr>
        <w:pBdr/>
        <w:spacing/>
        <w:ind w:left="708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B0" w14:textId="77777777">
      <w:pPr>
        <w:pBdr/>
        <w:spacing/>
        <w:ind w:left="708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6EF1B3B1" w14:textId="77777777">
      <w:pPr>
        <w:pBdr/>
        <w:tabs>
          <w:tab w:val="left" w:leader="none" w:pos="512"/>
        </w:tabs>
        <w:spacing/>
        <w:ind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sectPr>
      <w:footnotePr/>
      <w:endnotePr/>
      <w:type w:val="nextPage"/>
      <w:pgSz w:h="16838" w:orient="portrait" w:w="11906"/>
      <w:pgMar w:top="1418" w:right="1701" w:bottom="1418" w:left="1701" w:header="709" w:footer="709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erick-fcs" w:date="2026-05-11T21:58:40Z" w:initials="e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PENDIENTES</w:t>
      </w:r>
    </w:p>
  </w:comment>
  <w:comment w:id="4" w:author="erick-fcs" w:date="2026-05-11T21:57:30Z" w:initials="e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DATOS</w:t>
      </w:r>
    </w:p>
  </w:comment>
  <w:comment w:id="3" w:author="erick-fcs" w:date="2026-05-11T21:46:02Z" w:initials="e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SIN VERIFICAR</w:t>
      </w:r>
    </w:p>
  </w:comment>
  <w:comment w:id="2" w:author="erick-fcs" w:date="2026-05-11T21:37:07Z" w:initials="e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falta empleadores</w:t>
      </w:r>
    </w:p>
  </w:comment>
  <w:comment w:id="1" w:author="erick-fcs" w:date="2026-05-11T21:29:56Z" w:initials="e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idioma de preferencia sin verificar</w:t>
      </w:r>
    </w:p>
  </w:comment>
  <w:comment w:id="0" w:author="erick-fcs" w:date="2026-05-11T21:24:56Z" w:initials="e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verificación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598E280" w16cex:dateUtc="2026-05-12T02:58:40Z"/>
  <w16cex:commentExtensible w16cex:durableId="0BB26C91" w16cex:dateUtc="2026-05-12T02:57:30Z"/>
  <w16cex:commentExtensible w16cex:durableId="674AFEAB" w16cex:dateUtc="2026-05-12T02:46:02Z"/>
  <w16cex:commentExtensible w16cex:durableId="474B6496" w16cex:dateUtc="2026-05-12T02:37:07Z"/>
  <w16cex:commentExtensible w16cex:durableId="3D6F8116" w16cex:dateUtc="2026-05-12T02:29:56Z"/>
  <w16cex:commentExtensible w16cex:durableId="30DE6BE3" w16cex:dateUtc="2026-05-12T02:24: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598E280"/>
  <w16cid:commentId w16cid:paraId="00000002" w16cid:durableId="0BB26C91"/>
  <w16cid:commentId w16cid:paraId="00000003" w16cid:durableId="674AFEAB"/>
  <w16cid:commentId w16cid:paraId="00000004" w16cid:durableId="474B6496"/>
  <w16cid:commentId w16cid:paraId="00000005" w16cid:durableId="3D6F8116"/>
  <w16cid:commentId w16cid:paraId="00000006" w16cid:durableId="30DE6BE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F1B3B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F1B3B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4030504040204"/>
  </w:font>
  <w:font w:name="Verdana">
    <w:panose1 w:val="020B0604030504040204"/>
  </w:font>
  <w:font w:name="Century Gothic">
    <w:panose1 w:val="020B0603020202020204"/>
  </w:font>
  <w:font w:name="Noto Sans Symbols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7" w14:textId="286E35B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</w:r>
  </w:p>
  <w:p w14:paraId="6EF1B3B8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7764"/>
        <w:tab w:val="right" w:leader="none" w:pos="8504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F1B3B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F1B3B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6EF1B3B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Gutiérrez González, Eduardo; </w:t>
      </w:r>
      <w:r>
        <w:rPr>
          <w:color w:val="000000"/>
          <w:sz w:val="20"/>
          <w:szCs w:val="20"/>
        </w:rPr>
        <w:t xml:space="preserve">Panteleeva</w:t>
      </w:r>
      <w:r>
        <w:rPr>
          <w:color w:val="000000"/>
          <w:sz w:val="20"/>
          <w:szCs w:val="20"/>
        </w:rPr>
        <w:t xml:space="preserve">, Olga </w:t>
      </w:r>
      <w:r>
        <w:rPr>
          <w:color w:val="000000"/>
          <w:sz w:val="20"/>
          <w:szCs w:val="20"/>
        </w:rPr>
        <w:t xml:space="preserve">Vladimirovna</w:t>
      </w:r>
      <w:r>
        <w:rPr>
          <w:color w:val="000000"/>
          <w:sz w:val="20"/>
          <w:szCs w:val="20"/>
        </w:rPr>
        <w:t xml:space="preserve">, 2016, Estadística Inferencial 1 para ingenieros y ciencias, México.</w:t>
      </w:r>
      <w:r>
        <w:rPr>
          <w:color w:val="000000"/>
          <w:sz w:val="20"/>
          <w:szCs w:val="20"/>
        </w:rPr>
      </w:r>
    </w:p>
    <w:p w14:paraId="6EF1B3C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6" w14:textId="18789CC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5271"/>
        <w:tab w:val="right" w:leader="none" w:pos="8504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4459605</wp:posOffset>
              </wp:positionH>
              <wp:positionV relativeFrom="paragraph">
                <wp:posOffset>-160655</wp:posOffset>
              </wp:positionV>
              <wp:extent cx="1676400" cy="563880"/>
              <wp:effectExtent l="0" t="0" r="0" b="762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676400" cy="563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43D92F" w14:textId="3C2B8937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Carrera de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  <w:p w14:paraId="6D3BCDFB" w14:textId="391C406B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ODONTOLOGÍA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351.15pt;mso-position-horizontal:absolute;mso-position-vertical-relative:text;margin-top:-12.65pt;mso-position-vertical:absolute;width:132.00pt;height:44.40pt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6E43D92F" w14:textId="3C2B8937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Carrera de 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  <w:p w14:paraId="6D3BCDFB" w14:textId="391C406B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ODONTOLOGÍA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column">
                <wp:posOffset>-1043304</wp:posOffset>
              </wp:positionH>
              <wp:positionV relativeFrom="paragraph">
                <wp:posOffset>-457199</wp:posOffset>
              </wp:positionV>
              <wp:extent cx="7540005" cy="10665460"/>
              <wp:effectExtent l="0" t="0" r="0" b="0"/>
              <wp:wrapNone/>
              <wp:docPr id="2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40005" cy="106654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82.15pt;mso-position-horizontal:absolute;mso-position-vertical-relative:text;margin-top:-36.00pt;mso-position-vertical:absolute;width:593.70pt;height:839.80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4368800</wp:posOffset>
              </wp:positionH>
              <wp:positionV relativeFrom="paragraph">
                <wp:posOffset>-38099</wp:posOffset>
              </wp:positionV>
              <wp:extent cx="0" cy="252730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346000" y="3653638"/>
                        <a:ext cx="0" cy="25272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2" type="#_x0000_t32" style="position:absolute;z-index:251660288;o:allowoverlap:true;o:allowincell:true;mso-position-horizontal-relative:text;margin-left:344.00pt;mso-position-horizontal:absolute;mso-position-vertical-relative:text;margin-top:-3.00pt;mso-position-vertical:absolute;width:0.00pt;height:19.90pt;mso-wrap-distance-left:9.00pt;mso-wrap-distance-top:0.00pt;mso-wrap-distance-right:9.00pt;mso-wrap-distance-bottom:0.00pt;visibility:visible;" filled="f" strokecolor="#000000" strokeweight="0.75pt">
              <v:stroke dashstyle="solid"/>
            </v:shape>
          </w:pict>
        </mc:Fallback>
      </mc:AlternateContent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4E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038E118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50420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F27B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112048C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5">
    <w:nsid w:val="138203B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72406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77058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01D259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70119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21824F4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1">
    <w:nsid w:val="296826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ED8527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6593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766021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355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5">
    <w:nsid w:val="39023D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6F31C85"/>
    <w:lvl w:ilvl="0">
      <w:isLgl w:val="false"/>
      <w:lvlJc w:val="left"/>
      <w:lvlText w:val="●"/>
      <w:numFmt w:val="bullet"/>
      <w:pPr>
        <w:pBdr/>
        <w:spacing/>
        <w:ind w:hanging="360" w:left="2367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3087"/>
      </w:pPr>
      <w:rPr>
        <w:rFonts w:ascii="Arial" w:hAnsi="Arial" w:eastAsia="Arial" w:cs="Aria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807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527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47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967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687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07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127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7">
    <w:nsid w:val="47D037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8703FBF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65"/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pStyle w:val="866"/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pStyle w:val="867"/>
      <w:rPr>
        <w:u w:val="none"/>
      </w:rPr>
      <w:start w:val="1"/>
      <w:suff w:val="tab"/>
    </w:lvl>
  </w:abstractNum>
  <w:abstractNum w:abstractNumId="19">
    <w:nsid w:val="49237F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F7D3A4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nsid w:val="5229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59FB44E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3">
    <w:nsid w:val="5F336F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859623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6D7B4B69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6">
    <w:nsid w:val="6FC93502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7">
    <w:nsid w:val="734910A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nsid w:val="48CDBF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E9990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6ED4D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A989A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F6C2C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50825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58D0D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5226D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8"/>
  </w:num>
  <w:num w:numId="2">
    <w:abstractNumId w:val="27"/>
  </w:num>
  <w:num w:numId="3">
    <w:abstractNumId w:val="0"/>
  </w:num>
  <w:num w:numId="4">
    <w:abstractNumId w:val="25"/>
  </w:num>
  <w:num w:numId="5">
    <w:abstractNumId w:val="4"/>
  </w:num>
  <w:num w:numId="6">
    <w:abstractNumId w:val="16"/>
  </w:num>
  <w:num w:numId="7">
    <w:abstractNumId w:val="24"/>
  </w:num>
  <w:num w:numId="8">
    <w:abstractNumId w:val="5"/>
  </w:num>
  <w:num w:numId="9">
    <w:abstractNumId w:val="8"/>
  </w:num>
  <w:num w:numId="10">
    <w:abstractNumId w:val="22"/>
  </w:num>
  <w:num w:numId="11">
    <w:abstractNumId w:val="20"/>
  </w:num>
  <w:num w:numId="12">
    <w:abstractNumId w:val="26"/>
  </w:num>
  <w:num w:numId="13">
    <w:abstractNumId w:val="10"/>
  </w:num>
  <w:num w:numId="14">
    <w:abstractNumId w:val="2"/>
  </w:num>
  <w:num w:numId="15">
    <w:abstractNumId w:val="15"/>
  </w:num>
  <w:num w:numId="16">
    <w:abstractNumId w:val="3"/>
  </w:num>
  <w:num w:numId="17">
    <w:abstractNumId w:val="19"/>
  </w:num>
  <w:num w:numId="18">
    <w:abstractNumId w:val="11"/>
  </w:num>
  <w:num w:numId="19">
    <w:abstractNumId w:val="1"/>
  </w:num>
  <w:num w:numId="20">
    <w:abstractNumId w:val="6"/>
  </w:num>
  <w:num w:numId="21">
    <w:abstractNumId w:val="23"/>
  </w:num>
  <w:num w:numId="22">
    <w:abstractNumId w:val="14"/>
  </w:num>
  <w:num w:numId="23">
    <w:abstractNumId w:val="13"/>
  </w:num>
  <w:num w:numId="24">
    <w:abstractNumId w:val="9"/>
  </w:num>
  <w:num w:numId="25">
    <w:abstractNumId w:val="7"/>
  </w:num>
  <w:num w:numId="26">
    <w:abstractNumId w:val="17"/>
  </w:num>
  <w:num w:numId="27">
    <w:abstractNumId w:val="21"/>
  </w:num>
  <w:num w:numId="28">
    <w:abstractNumId w:val="12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rick-fcs">
    <w15:presenceInfo w15:providerId="Teamlab" w15:userId="erick-f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C" w:eastAsia="es-EC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8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8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8"/>
    <w:next w:val="8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8"/>
    <w:next w:val="8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8"/>
    <w:link w:val="885"/>
    <w:uiPriority w:val="99"/>
    <w:pPr>
      <w:pBdr/>
      <w:spacing/>
      <w:ind/>
    </w:pPr>
  </w:style>
  <w:style w:type="character" w:styleId="179">
    <w:name w:val="Footer Char"/>
    <w:basedOn w:val="868"/>
    <w:link w:val="887"/>
    <w:uiPriority w:val="99"/>
    <w:pPr>
      <w:pBdr/>
      <w:spacing/>
      <w:ind/>
    </w:pPr>
  </w:style>
  <w:style w:type="character" w:styleId="182">
    <w:name w:val="Footnote Text Char"/>
    <w:basedOn w:val="86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68"/>
    <w:link w:val="881"/>
    <w:uiPriority w:val="99"/>
    <w:semiHidden/>
    <w:pPr>
      <w:pBdr/>
      <w:spacing/>
      <w:ind/>
    </w:pPr>
    <w:rPr>
      <w:sz w:val="20"/>
      <w:szCs w:val="20"/>
    </w:rPr>
  </w:style>
  <w:style w:type="paragraph" w:styleId="191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192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193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194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195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196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197">
    <w:name w:val="toc 9"/>
    <w:basedOn w:val="858"/>
    <w:next w:val="858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1"/>
    <w:basedOn w:val="858"/>
    <w:next w:val="858"/>
    <w:uiPriority w:val="9"/>
    <w:qFormat/>
    <w:pPr>
      <w:keepNext w:val="true"/>
      <w:keepLines w:val="true"/>
      <w:pBdr/>
      <w:spacing w:after="0" w:before="240"/>
      <w:ind w:hanging="432" w:left="432"/>
      <w:outlineLvl w:val="0"/>
    </w:pPr>
    <w:rPr>
      <w:color w:val="2f5496"/>
      <w:sz w:val="32"/>
      <w:szCs w:val="32"/>
    </w:rPr>
  </w:style>
  <w:style w:type="paragraph" w:styleId="860">
    <w:name w:val="Heading 2"/>
    <w:basedOn w:val="858"/>
    <w:next w:val="858"/>
    <w:uiPriority w:val="9"/>
    <w:unhideWhenUsed/>
    <w:qFormat/>
    <w:pPr>
      <w:keepNext w:val="true"/>
      <w:keepLines w:val="true"/>
      <w:pBdr/>
      <w:spacing w:after="0" w:before="40"/>
      <w:ind w:hanging="576" w:left="576"/>
      <w:outlineLvl w:val="1"/>
    </w:pPr>
    <w:rPr>
      <w:color w:val="2f5496"/>
      <w:sz w:val="26"/>
      <w:szCs w:val="26"/>
    </w:rPr>
  </w:style>
  <w:style w:type="paragraph" w:styleId="861">
    <w:name w:val="Heading 3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720" w:left="720"/>
      <w:outlineLvl w:val="2"/>
    </w:pPr>
    <w:rPr>
      <w:color w:val="1f3864"/>
      <w:sz w:val="24"/>
      <w:szCs w:val="24"/>
    </w:rPr>
  </w:style>
  <w:style w:type="paragraph" w:styleId="862">
    <w:name w:val="Heading 4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864" w:left="864"/>
      <w:outlineLvl w:val="3"/>
    </w:pPr>
    <w:rPr>
      <w:i/>
      <w:color w:val="2f5496"/>
    </w:rPr>
  </w:style>
  <w:style w:type="paragraph" w:styleId="863">
    <w:name w:val="Heading 5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1008" w:left="1008"/>
      <w:outlineLvl w:val="4"/>
    </w:pPr>
    <w:rPr>
      <w:color w:val="2f5496"/>
    </w:rPr>
  </w:style>
  <w:style w:type="paragraph" w:styleId="864">
    <w:name w:val="Heading 6"/>
    <w:basedOn w:val="858"/>
    <w:next w:val="858"/>
    <w:uiPriority w:val="9"/>
    <w:semiHidden/>
    <w:unhideWhenUsed/>
    <w:qFormat/>
    <w:pPr>
      <w:keepNext w:val="true"/>
      <w:keepLines w:val="true"/>
      <w:pBdr/>
      <w:spacing w:after="0" w:before="40"/>
      <w:ind w:hanging="1152" w:left="1152"/>
      <w:outlineLvl w:val="5"/>
    </w:pPr>
    <w:rPr>
      <w:color w:val="1f3864"/>
    </w:rPr>
  </w:style>
  <w:style w:type="paragraph" w:styleId="865">
    <w:name w:val="Heading 7"/>
    <w:link w:val="90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866">
    <w:name w:val="Heading 8"/>
    <w:link w:val="90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paragraph" w:styleId="867">
    <w:name w:val="Heading 9"/>
    <w:link w:val="90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table" w:styleId="871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Title"/>
    <w:basedOn w:val="858"/>
    <w:next w:val="858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873">
    <w:name w:val="endnote reference"/>
    <w:basedOn w:val="86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4">
    <w:name w:val="annotation reference"/>
    <w:basedOn w:val="868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875">
    <w:name w:val="footnote reference"/>
    <w:basedOn w:val="86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6">
    <w:name w:val="Hyperlink"/>
    <w:basedOn w:val="868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68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</w:rPr>
  </w:style>
  <w:style w:type="paragraph" w:styleId="878">
    <w:name w:val="footnote text"/>
    <w:link w:val="914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9">
    <w:name w:val="Caption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80">
    <w:name w:val="toc 1"/>
    <w:uiPriority w:val="39"/>
    <w:unhideWhenUsed/>
    <w:qFormat/>
    <w:pPr>
      <w:pBdr/>
      <w:spacing w:after="100"/>
      <w:ind/>
    </w:pPr>
  </w:style>
  <w:style w:type="paragraph" w:styleId="881">
    <w:name w:val="endnote text"/>
    <w:link w:val="90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82">
    <w:name w:val="annotation subject"/>
    <w:basedOn w:val="883"/>
    <w:next w:val="883"/>
    <w:link w:val="913"/>
    <w:uiPriority w:val="99"/>
    <w:semiHidden/>
    <w:unhideWhenUsed/>
    <w:qFormat/>
    <w:pPr>
      <w:pBdr/>
      <w:spacing/>
      <w:ind/>
    </w:pPr>
    <w:rPr>
      <w:b/>
      <w:bCs/>
    </w:rPr>
  </w:style>
  <w:style w:type="paragraph" w:styleId="883">
    <w:name w:val="annotation text"/>
    <w:link w:val="912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4">
    <w:name w:val="Balloon Text"/>
    <w:link w:val="911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885">
    <w:name w:val="Header"/>
    <w:link w:val="891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6">
    <w:name w:val="Normal (Web)"/>
    <w:uiPriority w:val="99"/>
    <w:semiHidden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887">
    <w:name w:val="Footer"/>
    <w:link w:val="892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8">
    <w:name w:val="Body Text"/>
    <w:link w:val="910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lang w:val="es-ES"/>
    </w:rPr>
  </w:style>
  <w:style w:type="table" w:styleId="889">
    <w:name w:val="Table Grid"/>
    <w:basedOn w:val="869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 w:customStyle="1">
    <w:name w:val="Encabezado Car"/>
    <w:basedOn w:val="868"/>
    <w:link w:val="885"/>
    <w:uiPriority w:val="99"/>
    <w:qFormat/>
    <w:pPr>
      <w:pBdr/>
      <w:spacing/>
      <w:ind/>
    </w:pPr>
  </w:style>
  <w:style w:type="character" w:styleId="892" w:customStyle="1">
    <w:name w:val="Pie de página Car"/>
    <w:basedOn w:val="868"/>
    <w:link w:val="887"/>
    <w:uiPriority w:val="99"/>
    <w:qFormat/>
    <w:pPr>
      <w:pBdr/>
      <w:spacing/>
      <w:ind/>
    </w:pPr>
  </w:style>
  <w:style w:type="character" w:styleId="893">
    <w:name w:val="Placeholder Text"/>
    <w:basedOn w:val="868"/>
    <w:uiPriority w:val="99"/>
    <w:semiHidden/>
    <w:qFormat/>
    <w:pPr>
      <w:pBdr/>
      <w:spacing/>
      <w:ind/>
    </w:pPr>
    <w:rPr>
      <w:color w:val="808080"/>
    </w:rPr>
  </w:style>
  <w:style w:type="paragraph" w:styleId="894">
    <w:name w:val="List Paragraph"/>
    <w:link w:val="896"/>
    <w:uiPriority w:val="34"/>
    <w:qFormat/>
    <w:pPr>
      <w:pBdr/>
      <w:spacing/>
      <w:ind w:left="720"/>
      <w:contextualSpacing w:val="true"/>
    </w:pPr>
  </w:style>
  <w:style w:type="table" w:styleId="895" w:customStyle="1">
    <w:name w:val="Tabla normal 41"/>
    <w:basedOn w:val="869"/>
    <w:uiPriority w:val="44"/>
    <w:qFormat/>
    <w:pPr>
      <w:pBdr/>
      <w:spacing w:after="0" w:line="240" w:lineRule="auto"/>
      <w:ind/>
    </w:pPr>
    <w:rPr>
      <w:lang w:val="es-AR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 w:customStyle="1">
    <w:name w:val="Párrafo de lista Car"/>
    <w:link w:val="894"/>
    <w:uiPriority w:val="34"/>
    <w:qFormat/>
    <w:pPr>
      <w:pBdr/>
      <w:spacing/>
      <w:ind/>
    </w:pPr>
  </w:style>
  <w:style w:type="paragraph" w:styleId="897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HAnsi" w:cstheme="minorBidi"/>
      <w:lang w:eastAsia="en-US"/>
    </w:rPr>
  </w:style>
  <w:style w:type="character" w:styleId="898" w:customStyle="1">
    <w:name w:val="Mención sin resolver1"/>
    <w:basedOn w:val="868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99" w:customStyle="1">
    <w:name w:val="Título 1 Car"/>
    <w:basedOn w:val="868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00" w:customStyle="1">
    <w:name w:val="Título 2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01" w:customStyle="1">
    <w:name w:val="Título 3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902" w:customStyle="1">
    <w:name w:val="Título 4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03" w:customStyle="1">
    <w:name w:val="Título 5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904" w:customStyle="1">
    <w:name w:val="Título 6 Car"/>
    <w:basedOn w:val="868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</w:rPr>
  </w:style>
  <w:style w:type="character" w:styleId="905" w:customStyle="1">
    <w:name w:val="Título 7 Car"/>
    <w:basedOn w:val="868"/>
    <w:link w:val="86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906" w:customStyle="1">
    <w:name w:val="Título 8 Car"/>
    <w:basedOn w:val="868"/>
    <w:link w:val="866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907" w:customStyle="1">
    <w:name w:val="Título 9 Car"/>
    <w:basedOn w:val="868"/>
    <w:link w:val="86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paragraph" w:styleId="908" w:customStyle="1">
    <w:name w:val="Título TDC1"/>
    <w:uiPriority w:val="39"/>
    <w:unhideWhenUsed/>
    <w:qFormat/>
    <w:pPr>
      <w:pBdr/>
      <w:spacing/>
      <w:ind/>
    </w:pPr>
    <w:rPr>
      <w:lang w:val="es-ES" w:eastAsia="es-ES"/>
    </w:rPr>
  </w:style>
  <w:style w:type="character" w:styleId="909" w:customStyle="1">
    <w:name w:val="Texto nota al final Car"/>
    <w:basedOn w:val="868"/>
    <w:link w:val="881"/>
    <w:uiPriority w:val="99"/>
    <w:semiHidden/>
    <w:qFormat/>
    <w:pPr>
      <w:pBdr/>
      <w:spacing/>
      <w:ind/>
    </w:pPr>
    <w:rPr>
      <w:sz w:val="20"/>
      <w:szCs w:val="20"/>
    </w:rPr>
  </w:style>
  <w:style w:type="character" w:styleId="910" w:customStyle="1">
    <w:name w:val="Texto independiente Car"/>
    <w:basedOn w:val="868"/>
    <w:link w:val="888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/>
    </w:rPr>
  </w:style>
  <w:style w:type="character" w:styleId="911" w:customStyle="1">
    <w:name w:val="Texto de globo Car"/>
    <w:basedOn w:val="868"/>
    <w:link w:val="884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12" w:customStyle="1">
    <w:name w:val="Texto comentario Car"/>
    <w:basedOn w:val="868"/>
    <w:link w:val="883"/>
    <w:uiPriority w:val="99"/>
    <w:semiHidden/>
    <w:qFormat/>
    <w:pPr>
      <w:pBdr/>
      <w:spacing/>
      <w:ind/>
    </w:pPr>
    <w:rPr>
      <w:sz w:val="20"/>
      <w:szCs w:val="20"/>
    </w:rPr>
  </w:style>
  <w:style w:type="character" w:styleId="913" w:customStyle="1">
    <w:name w:val="Asunto del comentario Car"/>
    <w:basedOn w:val="912"/>
    <w:link w:val="882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14" w:customStyle="1">
    <w:name w:val="Texto nota pie Car"/>
    <w:basedOn w:val="868"/>
    <w:link w:val="878"/>
    <w:uiPriority w:val="99"/>
    <w:semiHidden/>
    <w:qFormat/>
    <w:pPr>
      <w:pBdr/>
      <w:spacing/>
      <w:ind/>
    </w:pPr>
    <w:rPr>
      <w:sz w:val="20"/>
      <w:szCs w:val="20"/>
    </w:rPr>
  </w:style>
  <w:style w:type="table" w:styleId="915" w:customStyle="1">
    <w:name w:val="_Style 56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_Style 57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_Style 58"/>
    <w:basedOn w:val="890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_Style 59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_Style 60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_Style 6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_Style 62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_Style 63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_Style 64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_Style 65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_Style 66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_Style 67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_Style 68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_Style 69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_Style 70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_Style 7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_Style 72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_Style 73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_Style 74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_Style 75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_Style 76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_Style 77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_Style 78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_Style 79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_Style 80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_Style 81"/>
    <w:basedOn w:val="890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_Style 82"/>
    <w:basedOn w:val="890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Subtitle"/>
    <w:basedOn w:val="858"/>
    <w:next w:val="858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43" w:customStyle="1">
    <w:name w:val="StGen0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StGen1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StGen2"/>
    <w:basedOn w:val="871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StGen3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StGen4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StGen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StGen6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7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8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9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StGen10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StGen11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StGen12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StGen13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StGen14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StGen1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StGen16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StGen17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StGen18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StGen19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StGen20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StGen21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StGen22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StGen23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StGen24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StGen25"/>
    <w:basedOn w:val="871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StGen26"/>
    <w:basedOn w:val="87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TOC Heading"/>
    <w:basedOn w:val="859"/>
    <w:next w:val="858"/>
    <w:uiPriority w:val="39"/>
    <w:unhideWhenUsed/>
    <w:qFormat/>
    <w:pPr>
      <w:pBdr/>
      <w:spacing/>
      <w:ind w:firstLine="0" w:left="0"/>
      <w:outlineLvl w:val="9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71">
    <w:name w:val="toc 2"/>
    <w:basedOn w:val="858"/>
    <w:next w:val="858"/>
    <w:uiPriority w:val="39"/>
    <w:unhideWhenUsed/>
    <w:pPr>
      <w:pBdr/>
      <w:spacing w:after="100"/>
      <w:ind w:left="220"/>
    </w:pPr>
  </w:style>
  <w:style w:type="table" w:styleId="972">
    <w:name w:val="Grid Table 3 Accent 5"/>
    <w:basedOn w:val="869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2.png"/><Relationship Id="rId14" Type="http://schemas.openxmlformats.org/officeDocument/2006/relationships/hyperlink" Target="https://bit.ly/40fJ63s" TargetMode="External"/><Relationship Id="rId15" Type="http://schemas.openxmlformats.org/officeDocument/2006/relationships/hyperlink" Target="https://docs.google.com/spreadsheets/d/1MkJUrN7vOTgzVkpmEkN3Wvb2gNm_GOOImx2OvKwJSuI/edit?usp=drive_link" TargetMode="External"/><Relationship Id="rId16" Type="http://schemas.openxmlformats.org/officeDocument/2006/relationships/comments" Target="comments.xml" /><Relationship Id="rId17" Type="http://schemas.microsoft.com/office/2011/relationships/commentsExtended" Target="commentsExtended.xml" /><Relationship Id="rId18" Type="http://schemas.microsoft.com/office/2018/08/relationships/commentsExtensible" Target="commentsExtensible.xml" /><Relationship Id="rId19" Type="http://schemas.microsoft.com/office/2016/09/relationships/commentsIds" Target="commentsIds.xml" /><Relationship Id="rId20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1Xdjqs5xu+DJQvmlJGMkxjaFQ==">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5EDD050F-BED2-4F55-939E-6DEDE3A6FDE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roberth.azanza</dc:creator>
  <cp:revision>195</cp:revision>
  <dcterms:created xsi:type="dcterms:W3CDTF">2023-03-14T17:43:00Z</dcterms:created>
  <dcterms:modified xsi:type="dcterms:W3CDTF">2026-05-12T03:08:39Z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4D433A0373334A3992D17BEE74C9FBC6_13</vt:lpwstr>
  </property>
</Properties>
</file>