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 2: Diagnóstico y propuestas de mejora para sectores estratégicos de la economía chilena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before="200" w:lineRule="auto"/>
        <w:ind w:left="425.19685039370086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03">
      <w:pPr>
        <w:spacing w:after="2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before="200" w:lineRule="auto"/>
        <w:ind w:left="425.19685039370086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Diagnóstico sectorial</w:t>
      </w:r>
    </w:p>
    <w:p w:rsidR="00000000" w:rsidDel="00000000" w:rsidP="00000000" w:rsidRDefault="00000000" w:rsidRPr="00000000" w14:paraId="00000006">
      <w:pPr>
        <w:spacing w:after="200" w:before="200" w:lineRule="auto"/>
        <w:ind w:lef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Sector del cobre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Sector de litio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Sector de salmonicultura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Sector de industria forestal</w:t>
      </w:r>
    </w:p>
    <w:p w:rsidR="00000000" w:rsidDel="00000000" w:rsidP="00000000" w:rsidRDefault="00000000" w:rsidRPr="00000000" w14:paraId="0000000A">
      <w:pPr>
        <w:spacing w:after="0" w:before="200" w:lineRule="auto"/>
        <w:ind w:lef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Sector vitícola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20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ind w:left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Bibliografía</w:t>
      </w:r>
    </w:p>
    <w:p w:rsidR="00000000" w:rsidDel="00000000" w:rsidP="00000000" w:rsidRDefault="00000000" w:rsidRPr="00000000" w14:paraId="0000000F">
      <w:pPr>
        <w:spacing w:after="160" w:line="240" w:lineRule="auto"/>
        <w:ind w:left="720.000000000000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ind w:left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ind w:left="720"/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200" w:line="259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ind w:left="8640" w:firstLine="385.51181102362307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UNIVERSIDAD NACIONAL DE LOJA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-123824</wp:posOffset>
          </wp:positionV>
          <wp:extent cx="848544" cy="8620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8544" cy="8620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7">
    <w:pPr>
      <w:jc w:val="center"/>
      <w:rPr>
        <w:b w:val="1"/>
        <w:bCs w:val="1"/>
        <w:i w:val="1"/>
        <w:iCs w:val="1"/>
      </w:rPr>
    </w:pPr>
    <w:r w:rsidDel="00000000" w:rsidR="00000000" w:rsidRPr="00000000">
      <w:rPr>
        <w:b w:val="1"/>
        <w:bCs w:val="1"/>
        <w:i w:val="1"/>
        <w:iCs w:val="1"/>
        <w:rtl w:val="0"/>
      </w:rPr>
      <w:t xml:space="preserve">Carrera de Economía</w:t>
    </w:r>
  </w:p>
  <w:p w:rsidR="00000000" w:rsidDel="00000000" w:rsidP="00000000" w:rsidRDefault="00000000" w:rsidRPr="00000000" w14:paraId="00000018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Economía Ambiental</w:t>
    </w:r>
  </w:p>
  <w:p w:rsidR="00000000" w:rsidDel="00000000" w:rsidP="00000000" w:rsidRDefault="00000000" w:rsidRPr="00000000" w14:paraId="00000019">
    <w:pPr>
      <w:jc w:val="center"/>
      <w:rPr>
        <w:b w:val="1"/>
        <w:bCs w:val="1"/>
        <w:highlight w:val="yellow"/>
      </w:rPr>
    </w:pPr>
    <w:r w:rsidDel="00000000" w:rsidR="00000000" w:rsidRPr="00000000">
      <w:rPr>
        <w:b w:val="1"/>
        <w:bCs w:val="1"/>
        <w:rtl w:val="0"/>
      </w:rPr>
      <w:t xml:space="preserve">UNIDAD 3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Abril 2026 - Agosto 2026</w:t>
    </w:r>
  </w:p>
  <w:p w:rsidR="00000000" w:rsidDel="00000000" w:rsidP="00000000" w:rsidRDefault="00000000" w:rsidRPr="00000000" w14:paraId="0000001B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Séptimo  “A”</w:t>
    </w:r>
  </w:p>
  <w:p w:rsidR="00000000" w:rsidDel="00000000" w:rsidP="00000000" w:rsidRDefault="00000000" w:rsidRPr="00000000" w14:paraId="0000001C">
    <w:pPr>
      <w:jc w:val="center"/>
      <w:rPr>
        <w:b w:val="1"/>
        <w:bCs w:val="1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rPr>
        <w:sz w:val="20"/>
        <w:szCs w:val="20"/>
      </w:rPr>
    </w:pPr>
    <w:r w:rsidDel="00000000" w:rsidR="00000000" w:rsidRPr="00000000">
      <w:rPr>
        <w:b w:val="1"/>
        <w:bCs w:val="1"/>
        <w:rtl w:val="0"/>
      </w:rPr>
      <w:t xml:space="preserve">Nombre: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rPr/>
    </w:pPr>
    <w:r w:rsidDel="00000000" w:rsidR="00000000" w:rsidRPr="00000000">
      <w:rPr>
        <w:b w:val="1"/>
        <w:bCs w:val="1"/>
        <w:rtl w:val="0"/>
      </w:rPr>
      <w:t xml:space="preserve">Fecha:</w:t>
    </w:r>
    <w:r w:rsidDel="00000000" w:rsidR="00000000" w:rsidRPr="00000000">
      <w:rPr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5.19685039370086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